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3B3CA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 июля 2024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3B3CA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689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E027D" w:rsidRPr="000E027D" w:rsidTr="00BB22CC">
        <w:tc>
          <w:tcPr>
            <w:tcW w:w="4856" w:type="dxa"/>
          </w:tcPr>
          <w:p w:rsidR="000E027D" w:rsidRPr="000E027D" w:rsidRDefault="000E027D" w:rsidP="00782D52">
            <w:pPr>
              <w:jc w:val="both"/>
              <w:outlineLvl w:val="2"/>
              <w:rPr>
                <w:sz w:val="26"/>
                <w:szCs w:val="26"/>
              </w:rPr>
            </w:pPr>
            <w:bookmarkStart w:id="0" w:name="sub_1"/>
            <w:r w:rsidRPr="000E027D">
              <w:rPr>
                <w:sz w:val="26"/>
                <w:szCs w:val="26"/>
              </w:rPr>
              <w:t xml:space="preserve">Об утверждении плана мероприятий («дорожная карта») по снижению </w:t>
            </w:r>
            <w:proofErr w:type="gramStart"/>
            <w:r w:rsidRPr="000E027D">
              <w:rPr>
                <w:sz w:val="26"/>
                <w:szCs w:val="26"/>
              </w:rPr>
              <w:t>рисков нарушения антимонопольного законодательства Департамента здравоохранения Чукотского автономного округа</w:t>
            </w:r>
            <w:proofErr w:type="gramEnd"/>
            <w:r w:rsidRPr="000E027D">
              <w:rPr>
                <w:sz w:val="26"/>
                <w:szCs w:val="26"/>
              </w:rPr>
              <w:t xml:space="preserve"> на 202</w:t>
            </w:r>
            <w:r w:rsidR="00782D52">
              <w:rPr>
                <w:sz w:val="26"/>
                <w:szCs w:val="26"/>
              </w:rPr>
              <w:t>4</w:t>
            </w:r>
            <w:r w:rsidRPr="000E027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856" w:type="dxa"/>
          </w:tcPr>
          <w:p w:rsidR="000E027D" w:rsidRPr="000E027D" w:rsidRDefault="000E027D" w:rsidP="000E027D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0E027D" w:rsidRPr="000E027D" w:rsidRDefault="000E027D" w:rsidP="000E027D">
      <w:pPr>
        <w:jc w:val="both"/>
        <w:outlineLvl w:val="2"/>
        <w:rPr>
          <w:sz w:val="28"/>
          <w:szCs w:val="28"/>
        </w:rPr>
      </w:pPr>
    </w:p>
    <w:p w:rsidR="000E027D" w:rsidRPr="000E027D" w:rsidRDefault="000E027D" w:rsidP="000E027D">
      <w:pPr>
        <w:jc w:val="both"/>
        <w:rPr>
          <w:sz w:val="28"/>
          <w:szCs w:val="28"/>
        </w:rPr>
      </w:pPr>
    </w:p>
    <w:p w:rsidR="000E027D" w:rsidRPr="000E027D" w:rsidRDefault="000E027D" w:rsidP="000E027D">
      <w:pPr>
        <w:ind w:firstLine="567"/>
        <w:jc w:val="both"/>
        <w:rPr>
          <w:sz w:val="26"/>
          <w:szCs w:val="26"/>
        </w:rPr>
      </w:pPr>
      <w:proofErr w:type="gramStart"/>
      <w:r w:rsidRPr="000E027D">
        <w:rPr>
          <w:sz w:val="26"/>
          <w:szCs w:val="26"/>
        </w:rPr>
        <w:t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пунктом 29 распоряжения Правительства Российской Федерации от 18 октября 2018 года № 2258-р и приказа Департамента здравоохранения Чукотского автономного округа от 17 февраля 2022 года № 88 «Об организации системы внутреннего обеспечения соответствия требованиям антимонопольного законодательства в Департаменте</w:t>
      </w:r>
      <w:proofErr w:type="gramEnd"/>
      <w:r w:rsidRPr="000E027D">
        <w:rPr>
          <w:sz w:val="26"/>
          <w:szCs w:val="26"/>
        </w:rPr>
        <w:t xml:space="preserve"> здравоохранения Чукотского автономного округа»,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0E027D" w:rsidRPr="000E027D" w:rsidRDefault="00686551" w:rsidP="000E027D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="000E027D" w:rsidRPr="000E027D">
        <w:rPr>
          <w:sz w:val="26"/>
          <w:szCs w:val="26"/>
        </w:rPr>
        <w:t xml:space="preserve">Утвердить план мероприятий («дорожную карту») по снижению </w:t>
      </w:r>
      <w:proofErr w:type="gramStart"/>
      <w:r w:rsidR="000E027D" w:rsidRPr="000E027D">
        <w:rPr>
          <w:sz w:val="26"/>
          <w:szCs w:val="26"/>
        </w:rPr>
        <w:t>рисков нарушения антимонопольного законодательства Департамента здравоохранения Чукотского автономного округа</w:t>
      </w:r>
      <w:proofErr w:type="gramEnd"/>
      <w:r w:rsidR="000E027D" w:rsidRPr="000E027D">
        <w:rPr>
          <w:sz w:val="26"/>
          <w:szCs w:val="26"/>
        </w:rPr>
        <w:t xml:space="preserve"> на 202</w:t>
      </w:r>
      <w:r w:rsidR="00782D52">
        <w:rPr>
          <w:sz w:val="26"/>
          <w:szCs w:val="26"/>
        </w:rPr>
        <w:t>4</w:t>
      </w:r>
      <w:r w:rsidR="000E027D" w:rsidRPr="000E027D">
        <w:rPr>
          <w:sz w:val="26"/>
          <w:szCs w:val="26"/>
        </w:rPr>
        <w:t xml:space="preserve"> год, согласно приложению к настоящему приказу.</w:t>
      </w:r>
    </w:p>
    <w:p w:rsidR="000E027D" w:rsidRPr="000E027D" w:rsidRDefault="000E027D" w:rsidP="000E027D">
      <w:pPr>
        <w:ind w:firstLine="851"/>
        <w:jc w:val="both"/>
        <w:rPr>
          <w:sz w:val="26"/>
          <w:szCs w:val="26"/>
        </w:rPr>
      </w:pPr>
      <w:r w:rsidRPr="000E027D">
        <w:rPr>
          <w:sz w:val="26"/>
          <w:szCs w:val="26"/>
        </w:rPr>
        <w:t xml:space="preserve">2. </w:t>
      </w:r>
      <w:r w:rsidRPr="000E027D">
        <w:rPr>
          <w:sz w:val="26"/>
          <w:szCs w:val="26"/>
        </w:rPr>
        <w:tab/>
        <w:t>Отделу административной и кадровой работы Департамента здравоохранения Чукотского автономного округа</w:t>
      </w:r>
      <w:r>
        <w:rPr>
          <w:sz w:val="26"/>
          <w:szCs w:val="26"/>
        </w:rPr>
        <w:t xml:space="preserve"> (</w:t>
      </w:r>
      <w:proofErr w:type="spellStart"/>
      <w:r w:rsidR="00782D52">
        <w:rPr>
          <w:sz w:val="26"/>
          <w:szCs w:val="26"/>
        </w:rPr>
        <w:t>Хамерзаева</w:t>
      </w:r>
      <w:proofErr w:type="spellEnd"/>
      <w:r w:rsidR="00782D52">
        <w:rPr>
          <w:sz w:val="26"/>
          <w:szCs w:val="26"/>
        </w:rPr>
        <w:t xml:space="preserve"> А.С.</w:t>
      </w:r>
      <w:r>
        <w:rPr>
          <w:sz w:val="26"/>
          <w:szCs w:val="26"/>
        </w:rPr>
        <w:t>)</w:t>
      </w:r>
      <w:r w:rsidRPr="000E027D">
        <w:rPr>
          <w:sz w:val="26"/>
          <w:szCs w:val="26"/>
        </w:rPr>
        <w:t xml:space="preserve"> обеспечить ознакомление начальников структурных подразделений и самостоятельных отделов Департамента с настоящим приказом.</w:t>
      </w:r>
    </w:p>
    <w:p w:rsidR="000E027D" w:rsidRPr="000E027D" w:rsidRDefault="000E027D" w:rsidP="000E027D">
      <w:pPr>
        <w:ind w:firstLine="851"/>
        <w:jc w:val="both"/>
        <w:rPr>
          <w:sz w:val="26"/>
          <w:szCs w:val="26"/>
        </w:rPr>
      </w:pPr>
      <w:r w:rsidRPr="000E027D">
        <w:rPr>
          <w:sz w:val="26"/>
          <w:szCs w:val="26"/>
        </w:rPr>
        <w:t xml:space="preserve">3. </w:t>
      </w:r>
      <w:proofErr w:type="gramStart"/>
      <w:r w:rsidRPr="000E027D">
        <w:rPr>
          <w:sz w:val="26"/>
          <w:szCs w:val="26"/>
        </w:rPr>
        <w:t>Контроль за</w:t>
      </w:r>
      <w:proofErr w:type="gramEnd"/>
      <w:r w:rsidRPr="000E027D">
        <w:rPr>
          <w:sz w:val="26"/>
          <w:szCs w:val="26"/>
        </w:rPr>
        <w:t xml:space="preserve"> исполнением настоящего приказа оставляю за собой.</w:t>
      </w:r>
    </w:p>
    <w:p w:rsidR="00686551" w:rsidRDefault="00686551" w:rsidP="00686551">
      <w:pPr>
        <w:ind w:firstLine="851"/>
        <w:jc w:val="both"/>
        <w:rPr>
          <w:sz w:val="28"/>
          <w:szCs w:val="28"/>
        </w:rPr>
      </w:pPr>
    </w:p>
    <w:p w:rsidR="00686551" w:rsidRPr="00144A58" w:rsidRDefault="00686551" w:rsidP="000E027D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0E027D" w:rsidRDefault="000E027D" w:rsidP="00686551">
      <w:pPr>
        <w:sectPr w:rsidR="000E027D" w:rsidSect="00C10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0E027D" w:rsidRDefault="000E027D" w:rsidP="00686551"/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center"/>
      </w:pPr>
      <w:r w:rsidRPr="000E027D">
        <w:t xml:space="preserve">                                УТВЕРЖДЕНО</w:t>
      </w:r>
    </w:p>
    <w:p w:rsidR="000E027D" w:rsidRPr="000E027D" w:rsidRDefault="000E027D" w:rsidP="000E027D">
      <w:pPr>
        <w:autoSpaceDE w:val="0"/>
        <w:autoSpaceDN w:val="0"/>
        <w:adjustRightInd w:val="0"/>
        <w:ind w:left="4820"/>
        <w:jc w:val="center"/>
      </w:pPr>
      <w:r>
        <w:t xml:space="preserve">                                                                                           </w:t>
      </w:r>
      <w:r w:rsidRPr="000E027D">
        <w:t>приказом Департамента здравоохранения</w:t>
      </w:r>
    </w:p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center"/>
      </w:pPr>
      <w:r w:rsidRPr="000E027D">
        <w:t xml:space="preserve">                                                             Чукотского автономного округа</w:t>
      </w:r>
    </w:p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center"/>
      </w:pPr>
      <w:r w:rsidRPr="000E027D">
        <w:t xml:space="preserve">                                                          от «</w:t>
      </w:r>
      <w:r w:rsidR="003B3CA4">
        <w:t>16</w:t>
      </w:r>
      <w:r w:rsidRPr="000E027D">
        <w:t xml:space="preserve">» </w:t>
      </w:r>
      <w:r w:rsidR="003B3CA4">
        <w:t>июля</w:t>
      </w:r>
      <w:r w:rsidRPr="000E027D">
        <w:t xml:space="preserve"> 202</w:t>
      </w:r>
      <w:r w:rsidR="003B2C8B">
        <w:t>4</w:t>
      </w:r>
      <w:r w:rsidRPr="000E027D">
        <w:t xml:space="preserve">г. № </w:t>
      </w:r>
      <w:r w:rsidR="003B3CA4">
        <w:t>689</w:t>
      </w:r>
      <w:bookmarkStart w:id="1" w:name="_GoBack"/>
      <w:bookmarkEnd w:id="1"/>
    </w:p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right"/>
      </w:pPr>
    </w:p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right"/>
      </w:pPr>
    </w:p>
    <w:p w:rsidR="000E027D" w:rsidRPr="000E027D" w:rsidRDefault="000E027D" w:rsidP="000E027D">
      <w:pPr>
        <w:autoSpaceDE w:val="0"/>
        <w:autoSpaceDN w:val="0"/>
        <w:adjustRightInd w:val="0"/>
        <w:ind w:left="5669" w:firstLine="1"/>
        <w:jc w:val="center"/>
      </w:pPr>
    </w:p>
    <w:p w:rsidR="000E027D" w:rsidRPr="000E027D" w:rsidRDefault="000E027D" w:rsidP="000E027D">
      <w:pPr>
        <w:jc w:val="center"/>
        <w:outlineLvl w:val="2"/>
        <w:rPr>
          <w:b/>
          <w:bCs/>
          <w:sz w:val="28"/>
          <w:szCs w:val="28"/>
        </w:rPr>
      </w:pPr>
      <w:r w:rsidRPr="000E027D">
        <w:rPr>
          <w:b/>
          <w:bCs/>
          <w:sz w:val="28"/>
          <w:szCs w:val="28"/>
        </w:rPr>
        <w:t>План мероприятий («дорожная карта») по снижению рисков нарушения антимонопольного законодательства</w:t>
      </w:r>
    </w:p>
    <w:p w:rsidR="000E027D" w:rsidRPr="000E027D" w:rsidRDefault="000E027D" w:rsidP="000E027D">
      <w:pPr>
        <w:jc w:val="center"/>
        <w:outlineLvl w:val="2"/>
        <w:rPr>
          <w:b/>
          <w:bCs/>
          <w:sz w:val="28"/>
          <w:szCs w:val="28"/>
        </w:rPr>
      </w:pPr>
      <w:r w:rsidRPr="000E027D">
        <w:rPr>
          <w:b/>
          <w:bCs/>
          <w:sz w:val="28"/>
          <w:szCs w:val="28"/>
        </w:rPr>
        <w:t>Департамента здравоохранения Чукотского автономного округа на 202</w:t>
      </w:r>
      <w:r w:rsidR="00782D52">
        <w:rPr>
          <w:b/>
          <w:bCs/>
          <w:sz w:val="28"/>
          <w:szCs w:val="28"/>
        </w:rPr>
        <w:t>4</w:t>
      </w:r>
      <w:r w:rsidRPr="000E027D">
        <w:rPr>
          <w:b/>
          <w:bCs/>
          <w:sz w:val="28"/>
          <w:szCs w:val="28"/>
        </w:rPr>
        <w:t xml:space="preserve"> год</w:t>
      </w:r>
    </w:p>
    <w:p w:rsidR="000E027D" w:rsidRPr="000E027D" w:rsidRDefault="000E027D" w:rsidP="000E027D">
      <w:pPr>
        <w:outlineLvl w:val="2"/>
        <w:rPr>
          <w:sz w:val="28"/>
          <w:szCs w:val="28"/>
        </w:rPr>
      </w:pPr>
    </w:p>
    <w:tbl>
      <w:tblPr>
        <w:tblStyle w:val="12"/>
        <w:tblW w:w="15092" w:type="dxa"/>
        <w:tblLayout w:type="fixed"/>
        <w:tblLook w:val="04A0" w:firstRow="1" w:lastRow="0" w:firstColumn="1" w:lastColumn="0" w:noHBand="0" w:noVBand="1"/>
      </w:tblPr>
      <w:tblGrid>
        <w:gridCol w:w="703"/>
        <w:gridCol w:w="4457"/>
        <w:gridCol w:w="3707"/>
        <w:gridCol w:w="2110"/>
        <w:gridCol w:w="1585"/>
        <w:gridCol w:w="2530"/>
      </w:tblGrid>
      <w:tr w:rsidR="000E027D" w:rsidRPr="000E027D" w:rsidTr="00BB22CC">
        <w:tc>
          <w:tcPr>
            <w:tcW w:w="703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№</w:t>
            </w:r>
          </w:p>
        </w:tc>
        <w:tc>
          <w:tcPr>
            <w:tcW w:w="4457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Риск (согласно карте риска)</w:t>
            </w:r>
          </w:p>
        </w:tc>
        <w:tc>
          <w:tcPr>
            <w:tcW w:w="3707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Мероприятия, направленные на минимизацию и устранение рисков</w:t>
            </w:r>
          </w:p>
        </w:tc>
        <w:tc>
          <w:tcPr>
            <w:tcW w:w="2110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Ответственный исполнитель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(структурного подразделения)</w:t>
            </w:r>
          </w:p>
        </w:tc>
        <w:tc>
          <w:tcPr>
            <w:tcW w:w="1585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2530" w:type="dxa"/>
            <w:vAlign w:val="center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Ожидаемый результат</w:t>
            </w:r>
          </w:p>
        </w:tc>
      </w:tr>
      <w:tr w:rsidR="000E027D" w:rsidRPr="000E027D" w:rsidTr="00BB22CC">
        <w:tc>
          <w:tcPr>
            <w:tcW w:w="703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1.</w:t>
            </w:r>
          </w:p>
        </w:tc>
        <w:tc>
          <w:tcPr>
            <w:tcW w:w="445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координация деятельности участников закупки;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приводят или могут привести к ограничению конкуренции и (или) созданию преимущественных условий для каких-либо участников;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создание участнику закупки или нескольким участникам закупки преимущественных условий участия в закупке, в том числе путем доступа к информации;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- нарушение порядка определения победителя закупки;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нарушение порядка определения начальной (максимальной) цены государственного контракта</w:t>
            </w:r>
          </w:p>
        </w:tc>
        <w:tc>
          <w:tcPr>
            <w:tcW w:w="370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- систематическое повышение квалификации работников Департамента (специалистов по закупкам);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мониторинг и анализ изменений, вносимых в законодательство о контрактной системе в сфере закупок;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мониторинг и анализ применения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принятие мер, исключающих доступ хозяйствующих субъектов к информации в приоритетном порядке;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- принятие мер по недопущению конфликта интересов,  согласованных действий, ущемляющих права хозяйствующих субъектов;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контроль со стороны руководства за соблюдением требований законодательства в сфере закупок</w:t>
            </w:r>
          </w:p>
        </w:tc>
        <w:tc>
          <w:tcPr>
            <w:tcW w:w="211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Отдел организации государственных закупок</w:t>
            </w:r>
          </w:p>
        </w:tc>
        <w:tc>
          <w:tcPr>
            <w:tcW w:w="1585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постоянно</w:t>
            </w:r>
          </w:p>
        </w:tc>
        <w:tc>
          <w:tcPr>
            <w:tcW w:w="253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минимизация рисков нарушения 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отсутствие выявленных контрольными органами нарушений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 xml:space="preserve">- прохождение работников Департамента </w:t>
            </w:r>
            <w:proofErr w:type="gramStart"/>
            <w:r w:rsidRPr="00782D52">
              <w:rPr>
                <w:sz w:val="26"/>
                <w:szCs w:val="26"/>
              </w:rPr>
              <w:t>обучения по программе</w:t>
            </w:r>
            <w:proofErr w:type="gramEnd"/>
            <w:r w:rsidRPr="00782D52">
              <w:rPr>
                <w:sz w:val="26"/>
                <w:szCs w:val="26"/>
              </w:rPr>
              <w:t xml:space="preserve"> повышения </w:t>
            </w:r>
            <w:r w:rsidRPr="00782D52">
              <w:rPr>
                <w:sz w:val="26"/>
                <w:szCs w:val="26"/>
              </w:rPr>
              <w:lastRenderedPageBreak/>
              <w:t>квалификации и профессиональной переподготовки;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повышение контроля со стороны руководства за соблюдением требований законодательства в сфере закупок.</w:t>
            </w:r>
          </w:p>
        </w:tc>
      </w:tr>
      <w:tr w:rsidR="000E027D" w:rsidRPr="000E027D" w:rsidTr="00BB22CC">
        <w:tc>
          <w:tcPr>
            <w:tcW w:w="703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создание дискриминационных или преимущественных условий для отдельных хозяйствующих субъектов;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введение дополнительных (необоснованных) ограничений и требований для отдельных хозяйствующих субъектов;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370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анализ проектов нормативно правовых актов на соответствие требованиям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размещение проектов нормативных правовых актов, действующих нормативных правовых актов на официальном сайте Департамента для проведения анализа на предмет соответствия их антимонопольному законодательству;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 xml:space="preserve">- анализ и оценка поступивших от организаций и граждан замечаний и предложений по проекту нормативного правового акта, </w:t>
            </w:r>
            <w:r w:rsidRPr="00782D52">
              <w:rPr>
                <w:sz w:val="26"/>
                <w:szCs w:val="26"/>
              </w:rPr>
              <w:lastRenderedPageBreak/>
              <w:t>по действующему нормативному правовому акту о несоответствии их антимонопольному законодательству;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систематическое повышение квалификации работников, осуществляющих разработку нормативных правовых актов;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применения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усиление внутреннего контроля при подготовке нормативных правовых актов</w:t>
            </w:r>
          </w:p>
        </w:tc>
        <w:tc>
          <w:tcPr>
            <w:tcW w:w="211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Отдел организации государственных закупок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proofErr w:type="gramStart"/>
            <w:r w:rsidRPr="00782D52">
              <w:rPr>
                <w:sz w:val="26"/>
                <w:szCs w:val="26"/>
              </w:rPr>
              <w:t>Финансово-экономическое</w:t>
            </w:r>
            <w:proofErr w:type="gramEnd"/>
            <w:r w:rsidRPr="00782D52">
              <w:rPr>
                <w:sz w:val="26"/>
                <w:szCs w:val="26"/>
              </w:rPr>
              <w:t xml:space="preserve"> управления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Отдел административной правовой и кадровой работы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1585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постоянно</w:t>
            </w:r>
          </w:p>
        </w:tc>
        <w:tc>
          <w:tcPr>
            <w:tcW w:w="253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минимизация рисков нарушения 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отсутствие выявленных контрольными органами нарушений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повышение контроля со стороны руководства.</w:t>
            </w:r>
          </w:p>
        </w:tc>
      </w:tr>
      <w:tr w:rsidR="000E027D" w:rsidRPr="000E027D" w:rsidTr="00BB22CC">
        <w:tc>
          <w:tcPr>
            <w:tcW w:w="703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45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внесение заведомо ложных сведений в процессуальные документы при производстве административного дела;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составление протокола (предостережения) на заведомо неуполномоченного представителя юридического лица (индивидуального предпринимателя);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направление протокола (предостережения) с нарушением установленного срока или не направление протокола (предостережения) в целях последующей их отмены</w:t>
            </w:r>
            <w:proofErr w:type="gramStart"/>
            <w:r w:rsidRPr="00782D52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707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мониторинг и анализ применения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применение мер по недопущению конфликта интересов, согласованных действий, ущемляющих права хозяйствующих субъектов;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повышение уровня квалификации должностных лиц;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 xml:space="preserve">- </w:t>
            </w:r>
            <w:proofErr w:type="gramStart"/>
            <w:r w:rsidRPr="00782D52">
              <w:rPr>
                <w:sz w:val="26"/>
                <w:szCs w:val="26"/>
              </w:rPr>
              <w:t>контроль за</w:t>
            </w:r>
            <w:proofErr w:type="gramEnd"/>
            <w:r w:rsidRPr="00782D52">
              <w:rPr>
                <w:sz w:val="26"/>
                <w:szCs w:val="26"/>
              </w:rPr>
              <w:t xml:space="preserve"> соблюдением требований установленных КоАП РФ;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 xml:space="preserve">- мониторинг и анализ </w:t>
            </w:r>
            <w:r w:rsidRPr="00782D52">
              <w:rPr>
                <w:sz w:val="26"/>
                <w:szCs w:val="26"/>
              </w:rPr>
              <w:lastRenderedPageBreak/>
              <w:t>изменений КоАП РФ</w:t>
            </w:r>
          </w:p>
        </w:tc>
        <w:tc>
          <w:tcPr>
            <w:tcW w:w="211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lastRenderedPageBreak/>
              <w:t>Отдел административной, правовой и кадровой работы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1585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  <w:lang w:val="en-US"/>
              </w:rPr>
            </w:pPr>
            <w:r w:rsidRPr="00782D52">
              <w:rPr>
                <w:sz w:val="26"/>
                <w:szCs w:val="26"/>
              </w:rPr>
              <w:t>постоянно</w:t>
            </w:r>
          </w:p>
        </w:tc>
        <w:tc>
          <w:tcPr>
            <w:tcW w:w="2530" w:type="dxa"/>
          </w:tcPr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минимизация рисков нарушения 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отсутствие выявленных контрольными органами нарушений антимонопольного законодательства;</w:t>
            </w:r>
          </w:p>
          <w:p w:rsidR="000E027D" w:rsidRPr="00782D52" w:rsidRDefault="000E027D" w:rsidP="000E027D">
            <w:pPr>
              <w:outlineLvl w:val="2"/>
              <w:rPr>
                <w:sz w:val="26"/>
                <w:szCs w:val="26"/>
              </w:rPr>
            </w:pPr>
            <w:r w:rsidRPr="00782D52">
              <w:rPr>
                <w:sz w:val="26"/>
                <w:szCs w:val="26"/>
              </w:rPr>
              <w:t>- повышение контроля со стороны руководства</w:t>
            </w:r>
          </w:p>
        </w:tc>
      </w:tr>
    </w:tbl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0E027D" w:rsidRDefault="000E027D" w:rsidP="000E027D">
      <w:pPr>
        <w:keepNext/>
        <w:overflowPunct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E027D" w:rsidRPr="00686551" w:rsidRDefault="000E027D" w:rsidP="00686551"/>
    <w:sectPr w:rsidR="000E027D" w:rsidRPr="00686551" w:rsidSect="000E027D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B7" w:rsidRDefault="000946B7">
      <w:r>
        <w:separator/>
      </w:r>
    </w:p>
  </w:endnote>
  <w:endnote w:type="continuationSeparator" w:id="0">
    <w:p w:rsidR="000946B7" w:rsidRDefault="0009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B7" w:rsidRDefault="000946B7">
      <w:r>
        <w:separator/>
      </w:r>
    </w:p>
  </w:footnote>
  <w:footnote w:type="continuationSeparator" w:id="0">
    <w:p w:rsidR="000946B7" w:rsidRDefault="0009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46B7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027D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4918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5F6A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2C8B"/>
    <w:rsid w:val="003B3CA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2950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2D52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5CA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table" w:customStyle="1" w:styleId="12">
    <w:name w:val="Сетка таблицы1"/>
    <w:basedOn w:val="a1"/>
    <w:next w:val="a8"/>
    <w:rsid w:val="000E0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table" w:customStyle="1" w:styleId="12">
    <w:name w:val="Сетка таблицы1"/>
    <w:basedOn w:val="a1"/>
    <w:next w:val="a8"/>
    <w:rsid w:val="000E0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8D78-C317-47A4-87A8-D46D64B7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Тулюкак Ивелина Геннадьевна</cp:lastModifiedBy>
  <cp:revision>5</cp:revision>
  <cp:lastPrinted>2015-10-26T23:56:00Z</cp:lastPrinted>
  <dcterms:created xsi:type="dcterms:W3CDTF">2024-07-16T00:29:00Z</dcterms:created>
  <dcterms:modified xsi:type="dcterms:W3CDTF">2024-07-16T02:38:00Z</dcterms:modified>
</cp:coreProperties>
</file>