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Информационное сообщение о начале </w:t>
      </w:r>
      <w:r>
        <w:rPr>
          <w:rFonts w:ascii="Times New Roman" w:hAnsi="Times New Roman"/>
          <w:b w:val="1"/>
          <w:sz w:val="28"/>
        </w:rPr>
        <w:t>рассмотрения проекта Программы профилактики рисков причинения</w:t>
      </w:r>
      <w:r>
        <w:rPr>
          <w:rFonts w:ascii="Times New Roman" w:hAnsi="Times New Roman"/>
          <w:b w:val="1"/>
          <w:sz w:val="28"/>
        </w:rPr>
        <w:t xml:space="preserve"> вреда (ущерба) охраняемым законом ценностям по контролю осуществления регионального государственного строительного надзора в Чукотском автономном округе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строительства и жилищно-коммунального хозяйства</w:t>
      </w:r>
      <w:r>
        <w:rPr>
          <w:rFonts w:ascii="Times New Roman" w:hAnsi="Times New Roman"/>
          <w:sz w:val="28"/>
        </w:rPr>
        <w:t xml:space="preserve"> Чукотского автономного округа объявляет о начале </w:t>
      </w:r>
      <w:r>
        <w:rPr>
          <w:rFonts w:ascii="Times New Roman" w:hAnsi="Times New Roman"/>
          <w:sz w:val="28"/>
        </w:rPr>
        <w:t>рассмотрения проекта Программы профилактики рисков причинения</w:t>
      </w:r>
      <w:r>
        <w:rPr>
          <w:rFonts w:ascii="Times New Roman" w:hAnsi="Times New Roman"/>
          <w:sz w:val="28"/>
        </w:rPr>
        <w:t xml:space="preserve"> вреда (ущерба) охраняемым законом ценностям по контролю осуществления регионального государственного строительного надзор</w:t>
      </w:r>
      <w:r>
        <w:rPr>
          <w:rFonts w:ascii="Times New Roman" w:hAnsi="Times New Roman"/>
          <w:sz w:val="28"/>
        </w:rPr>
        <w:t xml:space="preserve">а в Чукотском автономном округе </w:t>
      </w: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(далее – Программа профилактики рисков).</w:t>
      </w:r>
    </w:p>
    <w:p w14:paraId="07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рассмотрения и подачи предложений по проекту </w:t>
      </w:r>
      <w:r>
        <w:rPr>
          <w:rFonts w:ascii="Times New Roman" w:hAnsi="Times New Roman"/>
          <w:sz w:val="28"/>
        </w:rPr>
        <w:t>Программы профилактики рисков</w:t>
      </w:r>
      <w:r>
        <w:rPr>
          <w:rFonts w:ascii="Times New Roman" w:hAnsi="Times New Roman"/>
          <w:sz w:val="28"/>
        </w:rPr>
        <w:t xml:space="preserve"> с 1 октября 2025</w:t>
      </w:r>
      <w:r>
        <w:rPr>
          <w:rFonts w:ascii="Times New Roman" w:hAnsi="Times New Roman"/>
          <w:sz w:val="28"/>
        </w:rPr>
        <w:t xml:space="preserve"> года по 1 ноября 2025</w:t>
      </w:r>
      <w:r>
        <w:rPr>
          <w:rFonts w:ascii="Times New Roman" w:hAnsi="Times New Roman"/>
          <w:sz w:val="28"/>
        </w:rPr>
        <w:t xml:space="preserve"> года    включительно.</w:t>
      </w:r>
    </w:p>
    <w:p w14:paraId="08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подачи предложений:</w:t>
      </w:r>
    </w:p>
    <w:p w14:paraId="09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элект</w:t>
      </w:r>
      <w:r>
        <w:rPr>
          <w:rFonts w:ascii="Times New Roman" w:hAnsi="Times New Roman"/>
          <w:sz w:val="28"/>
        </w:rPr>
        <w:t xml:space="preserve">ронного документа по электронной почте: </w:t>
      </w:r>
      <w:r>
        <w:rPr>
          <w:rFonts w:ascii="Times New Roman" w:hAnsi="Times New Roman"/>
          <w:sz w:val="28"/>
        </w:rPr>
        <w:t>l.beletskiy@depstroy.chukotka-gov.ru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виде прикрепленного файла, либо в письменном виде по адресу: 68</w:t>
      </w:r>
      <w:r>
        <w:rPr>
          <w:rFonts w:ascii="Times New Roman" w:hAnsi="Times New Roman"/>
          <w:sz w:val="28"/>
        </w:rPr>
        <w:t>9000, г. А</w:t>
      </w:r>
      <w:r>
        <w:rPr>
          <w:rFonts w:ascii="Times New Roman" w:hAnsi="Times New Roman"/>
          <w:sz w:val="28"/>
        </w:rPr>
        <w:t>надырь, ул. Отке, д. 4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 для направления предложений: Белецкий Леонид Сергеевич</w:t>
      </w:r>
      <w:r>
        <w:rPr>
          <w:rFonts w:ascii="Times New Roman" w:hAnsi="Times New Roman"/>
          <w:sz w:val="28"/>
        </w:rPr>
        <w:t>, тел. 8 (42722) 63514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УТВЕРЖДЕНА</w:t>
      </w:r>
    </w:p>
    <w:p w14:paraId="1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риказом </w:t>
      </w:r>
      <w:r>
        <w:rPr>
          <w:rFonts w:ascii="Times New Roman" w:hAnsi="Times New Roman"/>
          <w:color w:val="000000"/>
          <w:sz w:val="28"/>
        </w:rPr>
        <w:t xml:space="preserve">Департамента </w:t>
      </w:r>
    </w:p>
    <w:p w14:paraId="1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строительства и жилищно-коммунального хозяйства 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Чукотского автономного округа </w:t>
      </w: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 2024</w:t>
      </w:r>
      <w:r>
        <w:rPr>
          <w:rFonts w:ascii="Times New Roman" w:hAnsi="Times New Roman"/>
          <w:color w:val="000000"/>
          <w:sz w:val="28"/>
        </w:rPr>
        <w:t xml:space="preserve"> года № _____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профилактики рисков причинения вреда (ущерба) охраняемым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законом ценностями </w:t>
      </w:r>
      <w:r>
        <w:rPr>
          <w:rFonts w:ascii="Times New Roman" w:hAnsi="Times New Roman"/>
          <w:b w:val="1"/>
          <w:sz w:val="28"/>
        </w:rPr>
        <w:t>по контролю осуществления регионального государственного строительного надзора в Чукотском автономном округе</w:t>
      </w: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9000000">
      <w:pPr>
        <w:pStyle w:val="Style_1"/>
        <w:ind w:firstLine="0" w:left="0"/>
        <w:jc w:val="center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Общие положения</w:t>
      </w:r>
    </w:p>
    <w:p w14:paraId="2A000000">
      <w:pPr>
        <w:pStyle w:val="Style_1"/>
        <w:ind w:firstLine="567" w:left="0"/>
        <w:jc w:val="center"/>
        <w:rPr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Настоящая Программа профилактики рисков причинения вреда (ущерба) охраняемым законом ценностями </w:t>
      </w: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 xml:space="preserve"> год (далее – Программа)</w:t>
      </w:r>
      <w:r>
        <w:rPr>
          <w:rFonts w:ascii="Times New Roman" w:hAnsi="Times New Roman"/>
          <w:sz w:val="28"/>
        </w:rPr>
        <w:t>, направлена</w:t>
      </w:r>
      <w:r>
        <w:rPr>
          <w:rFonts w:ascii="Times New Roman" w:hAnsi="Times New Roman"/>
          <w:sz w:val="28"/>
        </w:rPr>
        <w:t xml:space="preserve"> на предупреждение нарушений обязательных требований, соблюдение которых оценивается </w:t>
      </w:r>
      <w:r>
        <w:rPr>
          <w:rFonts w:ascii="Times New Roman" w:hAnsi="Times New Roman"/>
          <w:sz w:val="28"/>
        </w:rPr>
        <w:t>Комитетом</w:t>
      </w:r>
      <w:r>
        <w:rPr>
          <w:rFonts w:ascii="Times New Roman" w:hAnsi="Times New Roman"/>
          <w:sz w:val="28"/>
        </w:rPr>
        <w:t xml:space="preserve"> по градостроительству и архитектуре </w:t>
      </w:r>
      <w:r>
        <w:rPr>
          <w:rFonts w:ascii="Times New Roman" w:hAnsi="Times New Roman"/>
          <w:sz w:val="28"/>
        </w:rPr>
        <w:t>Департамента строительства и жилищно-коммунального хозяйства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Чукотского автономного округа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при проведении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 по контролю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регионального государственного строительного надзора</w:t>
      </w:r>
      <w:r>
        <w:rPr>
          <w:rFonts w:ascii="Times New Roman" w:hAnsi="Times New Roman"/>
          <w:sz w:val="28"/>
        </w:rPr>
        <w:t xml:space="preserve"> в Чукотском автономном округе</w:t>
      </w:r>
      <w:r>
        <w:rPr>
          <w:rFonts w:ascii="Times New Roman" w:hAnsi="Times New Roman"/>
          <w:sz w:val="28"/>
        </w:rPr>
        <w:t xml:space="preserve"> (далее – региональный государственный контроль (надзор)) и </w:t>
      </w:r>
      <w:r>
        <w:rPr>
          <w:rFonts w:ascii="Times New Roman" w:hAnsi="Times New Roman"/>
          <w:sz w:val="28"/>
        </w:rPr>
        <w:t>разработана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положениями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31 июля 2020 г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sz w:val="28"/>
        </w:rPr>
        <w:t>№ 248-ФЗ «О государственном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контроле (надзоре)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Федеральный закон № 248-ФЗ)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т 25 </w:t>
      </w:r>
      <w:r>
        <w:rPr>
          <w:rFonts w:ascii="Times New Roman" w:hAnsi="Times New Roman"/>
          <w:sz w:val="28"/>
        </w:rPr>
        <w:t>июня 2021 г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sz w:val="28"/>
        </w:rPr>
        <w:t>№ 990 «Об утверждении Правил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1"/>
        <w:ind w:firstLine="0" w:left="0"/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</w:rPr>
        <w:t>. Анализ текущего состояния осуществления вида контроля</w:t>
      </w:r>
      <w:r>
        <w:rPr>
          <w:sz w:val="28"/>
        </w:rPr>
        <w:t xml:space="preserve"> (надзора)</w:t>
      </w:r>
      <w:r>
        <w:rPr>
          <w:sz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sz w:val="28"/>
        </w:rPr>
        <w:t>Программа</w:t>
      </w:r>
    </w:p>
    <w:p w14:paraId="2E000000">
      <w:pPr>
        <w:spacing w:after="0" w:line="240" w:lineRule="auto"/>
        <w:ind w:firstLine="567" w:left="0" w:right="467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Региональный государственный контроль (надзор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 статьи</w:t>
      </w:r>
      <w:r>
        <w:rPr>
          <w:rFonts w:ascii="Times New Roman" w:hAnsi="Times New Roman"/>
          <w:sz w:val="28"/>
        </w:rPr>
        <w:t xml:space="preserve"> 54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 (далее – ГрК РФ)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: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соответствием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утверждённой в соответствии с частями 15, 15.2 и 15.3 статьи 48 ГрК РФ проектной документации (в </w:t>
      </w:r>
      <w:r>
        <w:rPr>
          <w:rFonts w:ascii="Times New Roman" w:hAnsi="Times New Roman"/>
          <w:sz w:val="28"/>
        </w:rPr>
        <w:t xml:space="preserve">том числе с учетом изменений, внесенных в рабочую документацию и являющихся в соответствии с частью 1.3 статьи 52 </w:t>
      </w:r>
      <w:r>
        <w:rPr>
          <w:rFonts w:ascii="Times New Roman" w:hAnsi="Times New Roman"/>
          <w:sz w:val="28"/>
        </w:rPr>
        <w:t>ГрК РФ частью</w:t>
      </w:r>
      <w:r>
        <w:rPr>
          <w:rFonts w:ascii="Times New Roman" w:hAnsi="Times New Roman"/>
          <w:sz w:val="28"/>
        </w:rPr>
        <w:t xml:space="preserve"> такой проектной документации) </w:t>
      </w:r>
      <w:r>
        <w:rPr>
          <w:rFonts w:ascii="Times New Roman" w:hAnsi="Times New Roman"/>
          <w:sz w:val="28"/>
        </w:rPr>
        <w:t>и(</w:t>
      </w:r>
      <w:r>
        <w:rPr>
          <w:rFonts w:ascii="Times New Roman" w:hAnsi="Times New Roman"/>
          <w:sz w:val="28"/>
        </w:rPr>
        <w:t>или) информационной модели (в случае, если формирование и ведение информационной модели являются обязательными)</w:t>
      </w:r>
      <w:r>
        <w:rPr>
          <w:rFonts w:ascii="Times New Roman" w:hAnsi="Times New Roman"/>
          <w:sz w:val="28"/>
        </w:rPr>
        <w:t>;</w:t>
      </w:r>
    </w:p>
    <w:p w14:paraId="31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требованиями наличия разрешения на строительство</w:t>
      </w:r>
      <w:r>
        <w:rPr>
          <w:rFonts w:ascii="Times New Roman" w:hAnsi="Times New Roman"/>
          <w:sz w:val="28"/>
        </w:rPr>
        <w:t>;</w:t>
      </w:r>
    </w:p>
    <w:p w14:paraId="32000000">
      <w:pPr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требованиями, установленными частями 2 и 3.1 статьи 52 ГрК РФ;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требованиями, установленными частью 4 статьи 52 ГрК РФ к обеспечению консервации объекта капитального строительства;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требованиями к порядку осуществления строительного контроля, установленных ГрК РФ, иными нормативно правовыми актами.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Региональный </w:t>
      </w:r>
      <w:r>
        <w:rPr>
          <w:rFonts w:ascii="Times New Roman" w:hAnsi="Times New Roman"/>
          <w:sz w:val="28"/>
        </w:rPr>
        <w:t xml:space="preserve">государственный </w:t>
      </w:r>
      <w:r>
        <w:rPr>
          <w:rFonts w:ascii="Times New Roman" w:hAnsi="Times New Roman"/>
          <w:sz w:val="28"/>
        </w:rPr>
        <w:t>контроль (</w:t>
      </w:r>
      <w:r>
        <w:rPr>
          <w:rFonts w:ascii="Times New Roman" w:hAnsi="Times New Roman"/>
          <w:sz w:val="28"/>
        </w:rPr>
        <w:t>надзор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распространяется на деятельность </w:t>
      </w:r>
      <w:r>
        <w:rPr>
          <w:rFonts w:ascii="Times New Roman" w:hAnsi="Times New Roman"/>
          <w:sz w:val="28"/>
        </w:rPr>
        <w:t>юридических и физических лиц и индивидуальных предпринимателей, являющиеся застройщиками, техническими заказчиками, лицами, осуществляющим строительство на основании договора с застройщиком или техническим заказчиком (далее – контролируемые лица)</w:t>
      </w:r>
      <w:r>
        <w:rPr>
          <w:rFonts w:ascii="Times New Roman" w:hAnsi="Times New Roman"/>
          <w:sz w:val="28"/>
        </w:rPr>
        <w:t>, осуществляющих: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строительство объектов капитального строительства, проектная документация которых подлежит экспертизе в соответствии со статьей 49 ГрК РФ, за исключением случая, предусмотренного частью 3.3 статьи 49 ГрК РФ</w:t>
      </w:r>
      <w:r>
        <w:rPr>
          <w:rFonts w:ascii="Times New Roman" w:hAnsi="Times New Roman"/>
          <w:sz w:val="28"/>
        </w:rPr>
        <w:t>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реконструкцию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 и безопасности таких объектов, если проектная документация на осуществление реконструкции объектов капитального строительства,</w:t>
      </w:r>
      <w:r>
        <w:rPr>
          <w:rFonts w:ascii="Times New Roman" w:hAnsi="Times New Roman"/>
          <w:sz w:val="28"/>
        </w:rPr>
        <w:t xml:space="preserve"> в том числе указанных работ по сохранению объектов культурного наследия, подлежит экспертизе в соответствии со статьей 49 ГрК РФ, за исключением случая, предусмотренного частью 3.3</w:t>
      </w:r>
      <w:r>
        <w:rPr>
          <w:rFonts w:ascii="Times New Roman" w:hAnsi="Times New Roman"/>
          <w:sz w:val="28"/>
        </w:rPr>
        <w:t xml:space="preserve"> статьи 49 ГрК РФ.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значимыми рисками в деятельности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trike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</w:t>
      </w:r>
      <w:r>
        <w:rPr>
          <w:rFonts w:ascii="Times New Roman" w:hAnsi="Times New Roman"/>
          <w:sz w:val="28"/>
        </w:rPr>
        <w:t xml:space="preserve"> прав и законных интересов гр</w:t>
      </w:r>
      <w:r>
        <w:rPr>
          <w:rFonts w:ascii="Times New Roman" w:hAnsi="Times New Roman"/>
          <w:sz w:val="28"/>
        </w:rPr>
        <w:t>аждан, общества и государства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причинение</w:t>
      </w:r>
      <w:r>
        <w:rPr>
          <w:rFonts w:ascii="Times New Roman" w:hAnsi="Times New Roman"/>
          <w:sz w:val="28"/>
        </w:rPr>
        <w:t xml:space="preserve"> или угроза 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предотвращение рисков причинения вреда охраняемым законом ценностям, предупреждения нарушений обязательных требований пров</w:t>
      </w:r>
      <w:r>
        <w:rPr>
          <w:rFonts w:ascii="Times New Roman" w:hAnsi="Times New Roman"/>
          <w:sz w:val="28"/>
        </w:rPr>
        <w:t xml:space="preserve">одились </w:t>
      </w:r>
      <w:r>
        <w:rPr>
          <w:rFonts w:ascii="Times New Roman" w:hAnsi="Times New Roman"/>
          <w:sz w:val="28"/>
        </w:rPr>
        <w:t>профилактические мероприятия, предусмотренные планом-графиком</w:t>
      </w:r>
      <w:r>
        <w:rPr>
          <w:rFonts w:ascii="Times New Roman" w:hAnsi="Times New Roman"/>
          <w:sz w:val="28"/>
        </w:rPr>
        <w:t xml:space="preserve"> проведения публичных мероприятий (обсуждений) Департамента в рамках осуществления контрольно-надзорной деятельности </w:t>
      </w:r>
      <w:r>
        <w:rPr>
          <w:rFonts w:ascii="Times New Roman" w:hAnsi="Times New Roman"/>
          <w:sz w:val="28"/>
        </w:rPr>
        <w:t>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1"/>
        <w:ind w:firstLine="0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Цели и задачи реализации </w:t>
      </w:r>
      <w:r>
        <w:rPr>
          <w:sz w:val="28"/>
        </w:rPr>
        <w:t>П</w:t>
      </w:r>
      <w:r>
        <w:rPr>
          <w:sz w:val="28"/>
        </w:rPr>
        <w:t>рограммы</w:t>
      </w:r>
    </w:p>
    <w:p w14:paraId="3F000000">
      <w:pPr>
        <w:pStyle w:val="Style_1"/>
        <w:ind w:firstLine="0" w:left="0"/>
        <w:jc w:val="center"/>
        <w:rPr>
          <w:sz w:val="28"/>
        </w:rPr>
      </w:pPr>
    </w:p>
    <w:p w14:paraId="40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.1. </w:t>
      </w:r>
      <w:r>
        <w:rPr>
          <w:rFonts w:ascii="Times New Roman" w:hAnsi="Times New Roman"/>
          <w:color w:val="000000"/>
          <w:sz w:val="28"/>
        </w:rPr>
        <w:t>Целями проведения профилактических мероприятий являются:</w:t>
      </w:r>
    </w:p>
    <w:p w14:paraId="41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прозрачности деятельности по осуществлению</w:t>
      </w:r>
      <w:r>
        <w:rPr>
          <w:rFonts w:ascii="Times New Roman" w:hAnsi="Times New Roman"/>
          <w:color w:val="000000"/>
          <w:sz w:val="28"/>
        </w:rPr>
        <w:t xml:space="preserve"> регионального </w:t>
      </w:r>
      <w:r>
        <w:rPr>
          <w:rFonts w:ascii="Times New Roman" w:hAnsi="Times New Roman"/>
          <w:color w:val="000000"/>
          <w:sz w:val="28"/>
        </w:rPr>
        <w:t xml:space="preserve"> государственного контроля (надзора);</w:t>
      </w:r>
    </w:p>
    <w:p w14:paraId="42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предупреждение и сокращение случаев нарушения </w:t>
      </w:r>
      <w:r>
        <w:rPr>
          <w:rFonts w:ascii="Times New Roman" w:hAnsi="Times New Roman"/>
          <w:color w:val="000000"/>
          <w:sz w:val="28"/>
        </w:rPr>
        <w:t xml:space="preserve">контролируемыми лицами </w:t>
      </w:r>
      <w:r>
        <w:rPr>
          <w:rFonts w:ascii="Times New Roman" w:hAnsi="Times New Roman"/>
          <w:color w:val="000000"/>
          <w:sz w:val="28"/>
        </w:rPr>
        <w:t>обязательных требований;</w:t>
      </w:r>
    </w:p>
    <w:p w14:paraId="43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снижение издержек и административной нагрузки на </w:t>
      </w:r>
      <w:r>
        <w:rPr>
          <w:rFonts w:ascii="Times New Roman" w:hAnsi="Times New Roman"/>
          <w:color w:val="000000"/>
          <w:sz w:val="28"/>
        </w:rPr>
        <w:t>контролируемых лиц;</w:t>
      </w:r>
    </w:p>
    <w:p w14:paraId="44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разъяснение контрол</w:t>
      </w:r>
      <w:r>
        <w:rPr>
          <w:rFonts w:ascii="Times New Roman" w:hAnsi="Times New Roman"/>
          <w:color w:val="000000"/>
          <w:sz w:val="28"/>
        </w:rPr>
        <w:t>ируемым лицам</w:t>
      </w:r>
      <w:r>
        <w:rPr>
          <w:rFonts w:ascii="Times New Roman" w:hAnsi="Times New Roman"/>
          <w:color w:val="000000"/>
          <w:sz w:val="28"/>
        </w:rPr>
        <w:t xml:space="preserve"> обязательных требований;</w:t>
      </w:r>
    </w:p>
    <w:p w14:paraId="45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мотивации к добросовестному поведению, и как следствие, снижени</w:t>
      </w:r>
      <w:r>
        <w:rPr>
          <w:rFonts w:ascii="Times New Roman" w:hAnsi="Times New Roman"/>
          <w:color w:val="000000"/>
          <w:sz w:val="28"/>
        </w:rPr>
        <w:t xml:space="preserve">ю </w:t>
      </w:r>
      <w:r>
        <w:rPr>
          <w:rFonts w:ascii="Times New Roman" w:hAnsi="Times New Roman"/>
          <w:color w:val="000000"/>
          <w:sz w:val="28"/>
        </w:rPr>
        <w:t>уровня ущерба охраняемым законом ценностям.</w:t>
      </w:r>
    </w:p>
    <w:p w14:paraId="46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.2. </w:t>
      </w:r>
      <w:r>
        <w:rPr>
          <w:rFonts w:ascii="Times New Roman" w:hAnsi="Times New Roman"/>
          <w:color w:val="000000"/>
          <w:sz w:val="28"/>
        </w:rPr>
        <w:t>Основными задачами профилактических мероприятий являются:</w:t>
      </w:r>
    </w:p>
    <w:p w14:paraId="47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единого понимания обязательных требований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подконтрольной сфере и порядка их исполнения;</w:t>
      </w:r>
    </w:p>
    <w:p w14:paraId="48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49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rFonts w:ascii="Times New Roman" w:hAnsi="Times New Roman"/>
          <w:color w:val="000000"/>
          <w:sz w:val="28"/>
        </w:rPr>
        <w:t>контролируемых лиц</w:t>
      </w:r>
      <w:r>
        <w:rPr>
          <w:rFonts w:ascii="Times New Roman" w:hAnsi="Times New Roman"/>
          <w:color w:val="000000"/>
          <w:sz w:val="28"/>
        </w:rPr>
        <w:t>.</w:t>
      </w:r>
    </w:p>
    <w:p w14:paraId="4A000000">
      <w:pPr>
        <w:pStyle w:val="Style_1"/>
        <w:tabs>
          <w:tab w:leader="none" w:pos="1276" w:val="left"/>
        </w:tabs>
        <w:ind w:firstLine="0" w:left="0"/>
        <w:jc w:val="center"/>
        <w:rPr>
          <w:sz w:val="28"/>
        </w:rPr>
      </w:pPr>
    </w:p>
    <w:p w14:paraId="4B000000">
      <w:pPr>
        <w:pStyle w:val="Style_1"/>
        <w:tabs>
          <w:tab w:leader="none" w:pos="1276" w:val="left"/>
        </w:tabs>
        <w:ind w:firstLine="0" w:left="0"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>. Перечень профилактических мероприятий, сроки (периодичность) их проведения</w:t>
      </w:r>
    </w:p>
    <w:p w14:paraId="4C000000">
      <w:pPr>
        <w:pStyle w:val="Style_2"/>
        <w:spacing w:after="0" w:line="240" w:lineRule="auto"/>
        <w:ind w:firstLine="709" w:left="851"/>
        <w:jc w:val="both"/>
        <w:rPr>
          <w:rFonts w:ascii="Times New Roman" w:hAnsi="Times New Roman"/>
          <w:sz w:val="28"/>
        </w:rPr>
      </w:pPr>
    </w:p>
    <w:p w14:paraId="4D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Перечень профилактических мероприятий:</w:t>
      </w:r>
    </w:p>
    <w:p w14:paraId="4E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информирование;</w:t>
      </w:r>
    </w:p>
    <w:p w14:paraId="4F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практики;</w:t>
      </w:r>
    </w:p>
    <w:p w14:paraId="50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предостережения;</w:t>
      </w:r>
    </w:p>
    <w:p w14:paraId="51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консультирование;</w:t>
      </w:r>
    </w:p>
    <w:p w14:paraId="52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визит.</w:t>
      </w:r>
    </w:p>
    <w:p w14:paraId="53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осуществляется путём исполнения профилактических мероприятий в соответствии с планом-графиком проведения профилактических мероприятий, согласно </w:t>
      </w:r>
      <w:r>
        <w:rPr>
          <w:rFonts w:ascii="Times New Roman" w:hAnsi="Times New Roman"/>
          <w:sz w:val="28"/>
        </w:rPr>
        <w:t>приложению 1</w:t>
      </w: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настоящей Программе.</w:t>
      </w:r>
    </w:p>
    <w:p w14:paraId="54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Информирование контролируемых лиц и иных заинтересованных лиц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по вопросам соблюдения обязательных требований проводится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со ст</w:t>
      </w:r>
      <w:r>
        <w:rPr>
          <w:rFonts w:ascii="Times New Roman" w:hAnsi="Times New Roman"/>
          <w:color w:val="000000"/>
          <w:sz w:val="28"/>
        </w:rPr>
        <w:t xml:space="preserve">атьёй </w:t>
      </w:r>
      <w:r>
        <w:rPr>
          <w:rFonts w:ascii="Times New Roman" w:hAnsi="Times New Roman"/>
          <w:color w:val="000000"/>
          <w:sz w:val="28"/>
        </w:rPr>
        <w:t>46 Федерального закона № 248-ФЗ.</w:t>
      </w:r>
    </w:p>
    <w:p w14:paraId="55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Информирование осуществляется посредством размещения соответствующих сведений на</w:t>
      </w:r>
      <w:r>
        <w:rPr>
          <w:rFonts w:ascii="Times New Roman" w:hAnsi="Times New Roman"/>
          <w:color w:val="000000"/>
          <w:sz w:val="28"/>
        </w:rPr>
        <w:t xml:space="preserve"> странице Д</w:t>
      </w:r>
      <w:r>
        <w:rPr>
          <w:rFonts w:ascii="Times New Roman" w:hAnsi="Times New Roman"/>
          <w:color w:val="000000"/>
          <w:sz w:val="28"/>
        </w:rPr>
        <w:t xml:space="preserve">епартамента в </w:t>
      </w:r>
      <w:r>
        <w:rPr>
          <w:rFonts w:ascii="Times New Roman" w:hAnsi="Times New Roman"/>
          <w:color w:val="000000"/>
          <w:sz w:val="28"/>
        </w:rPr>
        <w:t>сети Интернет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средствах массовой информации, через личные кабинеты контролируемых лиц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государственных информационных системах (при их наличии) и в иных формах.</w:t>
      </w:r>
    </w:p>
    <w:p w14:paraId="56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 и поддерживает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актуальном состоянии </w:t>
      </w:r>
      <w:r>
        <w:rPr>
          <w:rFonts w:ascii="Times New Roman" w:hAnsi="Times New Roman"/>
          <w:color w:val="000000"/>
          <w:sz w:val="28"/>
        </w:rPr>
        <w:t xml:space="preserve">странице Департамента в </w:t>
      </w:r>
      <w:r>
        <w:rPr>
          <w:rFonts w:ascii="Times New Roman" w:hAnsi="Times New Roman"/>
          <w:color w:val="000000"/>
          <w:sz w:val="28"/>
        </w:rPr>
        <w:t>сети «Интернет»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следующую информацию:</w:t>
      </w:r>
    </w:p>
    <w:p w14:paraId="57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тексты нормативных правовых актов, регулирующих осуществление </w:t>
      </w:r>
      <w:r>
        <w:rPr>
          <w:rFonts w:ascii="Times New Roman" w:hAnsi="Times New Roman"/>
          <w:color w:val="000000"/>
          <w:sz w:val="28"/>
        </w:rPr>
        <w:t xml:space="preserve">регионального </w:t>
      </w:r>
      <w:r>
        <w:rPr>
          <w:rFonts w:ascii="Times New Roman" w:hAnsi="Times New Roman"/>
          <w:color w:val="000000"/>
          <w:sz w:val="28"/>
        </w:rPr>
        <w:t>государственного контроля (надзора);</w:t>
      </w:r>
    </w:p>
    <w:p w14:paraId="58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сведения об изменениях, </w:t>
      </w:r>
      <w:r>
        <w:rPr>
          <w:rFonts w:ascii="Times New Roman" w:hAnsi="Times New Roman"/>
          <w:color w:val="000000"/>
          <w:sz w:val="28"/>
        </w:rPr>
        <w:t>внесённых</w:t>
      </w:r>
      <w:r>
        <w:rPr>
          <w:rFonts w:ascii="Times New Roman" w:hAnsi="Times New Roman"/>
          <w:color w:val="000000"/>
          <w:sz w:val="28"/>
        </w:rPr>
        <w:t xml:space="preserve"> в нормативные правовые акты, регулирующие осуществление </w:t>
      </w:r>
      <w:r>
        <w:rPr>
          <w:rFonts w:ascii="Times New Roman" w:hAnsi="Times New Roman"/>
          <w:color w:val="000000"/>
          <w:sz w:val="28"/>
        </w:rPr>
        <w:t xml:space="preserve">регионального </w:t>
      </w:r>
      <w:r>
        <w:rPr>
          <w:rFonts w:ascii="Times New Roman" w:hAnsi="Times New Roman"/>
          <w:color w:val="000000"/>
          <w:sz w:val="28"/>
        </w:rPr>
        <w:t>государственного контроля (надзора), о сроках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порядке их вступления в силу;</w:t>
      </w:r>
    </w:p>
    <w:p w14:paraId="59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>
        <w:rPr>
          <w:rFonts w:ascii="Times New Roman" w:hAnsi="Times New Roman"/>
          <w:color w:val="000000"/>
          <w:sz w:val="28"/>
        </w:rPr>
        <w:t xml:space="preserve"> (надзора)</w:t>
      </w:r>
      <w:r>
        <w:rPr>
          <w:rFonts w:ascii="Times New Roman" w:hAnsi="Times New Roman"/>
          <w:color w:val="000000"/>
          <w:sz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5A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утверждённые</w:t>
      </w:r>
      <w:r>
        <w:rPr>
          <w:rFonts w:ascii="Times New Roman" w:hAnsi="Times New Roman"/>
          <w:color w:val="000000"/>
          <w:sz w:val="28"/>
        </w:rPr>
        <w:t xml:space="preserve"> проверочные листы в формате, допускающем их использование для самообследования;</w:t>
      </w:r>
    </w:p>
    <w:p w14:paraId="5B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руководства по соблюдению обязательных требований, разработанные и </w:t>
      </w:r>
      <w:r>
        <w:rPr>
          <w:rFonts w:ascii="Times New Roman" w:hAnsi="Times New Roman"/>
          <w:color w:val="000000"/>
          <w:sz w:val="28"/>
        </w:rPr>
        <w:t>утверждённые</w:t>
      </w:r>
      <w:r>
        <w:rPr>
          <w:rFonts w:ascii="Times New Roman" w:hAnsi="Times New Roman"/>
          <w:color w:val="000000"/>
          <w:sz w:val="28"/>
        </w:rPr>
        <w:t xml:space="preserve"> в соответствии с Федеральным законом </w:t>
      </w:r>
      <w:r>
        <w:rPr>
          <w:rFonts w:ascii="Times New Roman" w:hAnsi="Times New Roman"/>
          <w:color w:val="000000"/>
          <w:sz w:val="28"/>
        </w:rPr>
        <w:t xml:space="preserve">от 31 июля 2020 года № 247-ФЗ </w:t>
      </w:r>
      <w:r>
        <w:rPr>
          <w:rFonts w:ascii="Times New Roman" w:hAnsi="Times New Roman"/>
          <w:color w:val="000000"/>
          <w:sz w:val="28"/>
        </w:rPr>
        <w:t>«Об обязательных требованиях в Российской Федерации»;</w:t>
      </w:r>
    </w:p>
    <w:p w14:paraId="5C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 перечень индикаторов риска нарушения обязательных требований, порядок отнесения </w:t>
      </w:r>
      <w:r>
        <w:rPr>
          <w:rFonts w:ascii="Times New Roman" w:hAnsi="Times New Roman"/>
          <w:color w:val="000000"/>
          <w:sz w:val="28"/>
        </w:rPr>
        <w:t xml:space="preserve">контролируемых лиц </w:t>
      </w:r>
      <w:r>
        <w:rPr>
          <w:rFonts w:ascii="Times New Roman" w:hAnsi="Times New Roman"/>
          <w:color w:val="000000"/>
          <w:sz w:val="28"/>
        </w:rPr>
        <w:t>к категориям риска</w:t>
      </w:r>
      <w:r>
        <w:rPr>
          <w:rFonts w:ascii="Times New Roman" w:hAnsi="Times New Roman"/>
          <w:color w:val="000000"/>
          <w:sz w:val="28"/>
        </w:rPr>
        <w:t xml:space="preserve"> – 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мере принятия или внесения изменений;</w:t>
      </w:r>
    </w:p>
    <w:p w14:paraId="5D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>
        <w:rPr>
          <w:rFonts w:ascii="Times New Roman" w:hAnsi="Times New Roman"/>
          <w:color w:val="000000"/>
          <w:sz w:val="28"/>
        </w:rPr>
        <w:t xml:space="preserve"> – 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мере принятия или внесения изменений;</w:t>
      </w:r>
    </w:p>
    <w:p w14:paraId="5E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 </w:t>
      </w:r>
      <w:r>
        <w:rPr>
          <w:rFonts w:ascii="Times New Roman" w:hAnsi="Times New Roman"/>
          <w:color w:val="000000"/>
          <w:sz w:val="28"/>
        </w:rPr>
        <w:t>программу</w:t>
      </w:r>
      <w:r>
        <w:rPr>
          <w:rFonts w:ascii="Times New Roman" w:hAnsi="Times New Roman"/>
          <w:color w:val="000000"/>
          <w:sz w:val="28"/>
        </w:rPr>
        <w:t xml:space="preserve"> профилактики рисков причинения вреда и план проведения плановых контрольных (надзорных) мероприятий (при проведении таких мероприятий)</w:t>
      </w:r>
      <w:r>
        <w:rPr>
          <w:rFonts w:ascii="Times New Roman" w:hAnsi="Times New Roman"/>
          <w:color w:val="000000"/>
          <w:sz w:val="28"/>
        </w:rPr>
        <w:t xml:space="preserve"> – 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мере принятия или внесения изменений;</w:t>
      </w:r>
    </w:p>
    <w:p w14:paraId="5F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сведений, которые могут запрашиваться </w:t>
      </w:r>
      <w:r>
        <w:rPr>
          <w:rFonts w:ascii="Times New Roman" w:hAnsi="Times New Roman"/>
          <w:color w:val="000000"/>
          <w:sz w:val="28"/>
        </w:rPr>
        <w:t>Комитетом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 контролируемого лица 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мере принятия или внесения изменений;</w:t>
      </w:r>
      <w:bookmarkStart w:id="1" w:name="sub_460310"/>
    </w:p>
    <w:p w14:paraId="60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сведения о способах получения консультаций по вопросам соблюдения обязательных требований;</w:t>
      </w:r>
      <w:bookmarkStart w:id="2" w:name="sub_460311"/>
      <w:bookmarkEnd w:id="1"/>
    </w:p>
    <w:p w14:paraId="61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сведения о применении контрольным (надзорным) органом мер стимулирования добросовестности контролируемых лиц;</w:t>
      </w:r>
      <w:bookmarkEnd w:id="2"/>
    </w:p>
    <w:p w14:paraId="62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сведения о порядке досудебного обжалования решений </w:t>
      </w:r>
      <w:r>
        <w:rPr>
          <w:rFonts w:ascii="Times New Roman" w:hAnsi="Times New Roman"/>
          <w:color w:val="000000"/>
          <w:sz w:val="28"/>
        </w:rPr>
        <w:t>Комитета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Департамента, </w:t>
      </w:r>
      <w:r>
        <w:rPr>
          <w:rFonts w:ascii="Times New Roman" w:hAnsi="Times New Roman"/>
          <w:color w:val="000000"/>
          <w:sz w:val="28"/>
        </w:rPr>
        <w:t xml:space="preserve">действий (бездействия) </w:t>
      </w:r>
      <w:r>
        <w:rPr>
          <w:rFonts w:ascii="Times New Roman" w:hAnsi="Times New Roman"/>
          <w:color w:val="000000"/>
          <w:sz w:val="28"/>
        </w:rPr>
        <w:t xml:space="preserve">их </w:t>
      </w:r>
      <w:r>
        <w:rPr>
          <w:rFonts w:ascii="Times New Roman" w:hAnsi="Times New Roman"/>
          <w:color w:val="000000"/>
          <w:sz w:val="28"/>
        </w:rPr>
        <w:t>должностных лиц</w:t>
      </w:r>
      <w:r>
        <w:rPr>
          <w:rFonts w:ascii="Times New Roman" w:hAnsi="Times New Roman"/>
          <w:color w:val="000000"/>
          <w:sz w:val="28"/>
        </w:rPr>
        <w:t xml:space="preserve"> – 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мере принятия или внесения изменений;</w:t>
      </w:r>
    </w:p>
    <w:p w14:paraId="63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 доклады, содержащие результаты обобщения правоприменительной практики </w:t>
      </w:r>
      <w:r>
        <w:rPr>
          <w:rFonts w:ascii="Times New Roman" w:hAnsi="Times New Roman"/>
          <w:color w:val="000000"/>
          <w:sz w:val="28"/>
        </w:rPr>
        <w:t>Комитета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 доклады о </w:t>
      </w:r>
      <w:r>
        <w:rPr>
          <w:rFonts w:ascii="Times New Roman" w:hAnsi="Times New Roman"/>
          <w:color w:val="000000"/>
          <w:sz w:val="28"/>
        </w:rPr>
        <w:t xml:space="preserve">региональном </w:t>
      </w:r>
      <w:r>
        <w:rPr>
          <w:rFonts w:ascii="Times New Roman" w:hAnsi="Times New Roman"/>
          <w:color w:val="000000"/>
          <w:sz w:val="28"/>
        </w:rPr>
        <w:t>гос</w:t>
      </w:r>
      <w:r>
        <w:rPr>
          <w:rFonts w:ascii="Times New Roman" w:hAnsi="Times New Roman"/>
          <w:color w:val="000000"/>
          <w:sz w:val="28"/>
        </w:rPr>
        <w:t>ударственном контроле (надзоре);</w:t>
      </w:r>
      <w:bookmarkStart w:id="3" w:name="sub_460315"/>
    </w:p>
    <w:p w14:paraId="65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информацию о способах и процедуре самообследования (при её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66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иные сведения, предусмотренные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</w:rPr>
        <w:t>Чукотского автономного округа</w:t>
      </w:r>
      <w:r>
        <w:rPr>
          <w:rFonts w:ascii="Times New Roman" w:hAnsi="Times New Roman"/>
          <w:sz w:val="28"/>
        </w:rPr>
        <w:t xml:space="preserve"> и (или) </w:t>
      </w:r>
      <w:r>
        <w:rPr>
          <w:rFonts w:ascii="Times New Roman" w:hAnsi="Times New Roman"/>
          <w:sz w:val="28"/>
        </w:rPr>
        <w:t>настоящей П</w:t>
      </w:r>
      <w:r>
        <w:rPr>
          <w:rFonts w:ascii="Times New Roman" w:hAnsi="Times New Roman"/>
          <w:sz w:val="28"/>
        </w:rPr>
        <w:t>рограмм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.</w:t>
      </w:r>
      <w:bookmarkEnd w:id="3"/>
    </w:p>
    <w:p w14:paraId="67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Обобщение правоприменительной практики проводится в соответствии со ст</w:t>
      </w:r>
      <w:r>
        <w:rPr>
          <w:rFonts w:ascii="Times New Roman" w:hAnsi="Times New Roman"/>
          <w:color w:val="000000"/>
          <w:sz w:val="28"/>
        </w:rPr>
        <w:t xml:space="preserve">атьёй </w:t>
      </w:r>
      <w:r>
        <w:rPr>
          <w:rFonts w:ascii="Times New Roman" w:hAnsi="Times New Roman"/>
          <w:color w:val="000000"/>
          <w:sz w:val="28"/>
        </w:rPr>
        <w:t>47 Федерального закона № 248-ФЗ.</w:t>
      </w:r>
      <w:bookmarkStart w:id="4" w:name="sub_4701"/>
    </w:p>
    <w:p w14:paraId="68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для решения следующих задач:</w:t>
      </w:r>
      <w:bookmarkStart w:id="5" w:name="sub_470101"/>
      <w:bookmarkEnd w:id="4"/>
    </w:p>
    <w:p w14:paraId="69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единообразных подходов к применению </w:t>
      </w:r>
      <w:r>
        <w:rPr>
          <w:rFonts w:ascii="Times New Roman" w:hAnsi="Times New Roman"/>
          <w:sz w:val="28"/>
        </w:rPr>
        <w:t xml:space="preserve">Управлением </w:t>
      </w:r>
      <w:r>
        <w:rPr>
          <w:rFonts w:ascii="Times New Roman" w:hAnsi="Times New Roman"/>
          <w:sz w:val="28"/>
        </w:rPr>
        <w:t>и его должностными лицами обязательных требований, законодательства Российской Федерации о государственном контроле (надзоре);</w:t>
      </w:r>
      <w:bookmarkStart w:id="6" w:name="sub_470102"/>
      <w:bookmarkEnd w:id="5"/>
    </w:p>
    <w:p w14:paraId="6A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  <w:bookmarkStart w:id="7" w:name="sub_470103"/>
      <w:bookmarkEnd w:id="6"/>
    </w:p>
    <w:p w14:paraId="6B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  <w:bookmarkStart w:id="8" w:name="sub_470104"/>
      <w:bookmarkEnd w:id="7"/>
    </w:p>
    <w:p w14:paraId="6C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об актуализации обязательных требований;</w:t>
      </w:r>
      <w:bookmarkStart w:id="9" w:name="sub_470105"/>
      <w:bookmarkEnd w:id="8"/>
    </w:p>
    <w:p w14:paraId="6D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  <w:bookmarkEnd w:id="9"/>
    </w:p>
    <w:p w14:paraId="6E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итогам обобщения правоприменительной практики </w:t>
      </w:r>
      <w:r>
        <w:rPr>
          <w:rFonts w:ascii="Times New Roman" w:hAnsi="Times New Roman"/>
          <w:color w:val="000000"/>
          <w:sz w:val="28"/>
        </w:rPr>
        <w:t>Комитет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обеспечивает подготовку доклада, содержащего результаты обобщения правоприменительной практики.</w:t>
      </w:r>
    </w:p>
    <w:p w14:paraId="6F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Обеспечивается публичное обсуждение проекта доклада путем размещения сроком на 14 календарных дней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странице Департамента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сети «Интернет»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0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Доклад утверждается и размещается на официальном сайте в срок до 15 марта, следующего за </w:t>
      </w:r>
      <w:r>
        <w:rPr>
          <w:rFonts w:ascii="Times New Roman" w:hAnsi="Times New Roman"/>
          <w:color w:val="000000"/>
          <w:sz w:val="28"/>
        </w:rPr>
        <w:t>отчетным</w:t>
      </w:r>
      <w:r>
        <w:rPr>
          <w:rFonts w:ascii="Times New Roman" w:hAnsi="Times New Roman"/>
          <w:color w:val="000000"/>
          <w:sz w:val="28"/>
        </w:rPr>
        <w:t>.</w:t>
      </w:r>
    </w:p>
    <w:p w14:paraId="71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Объявление предостережения проводится в соответствии со ст</w:t>
      </w:r>
      <w:r>
        <w:rPr>
          <w:rFonts w:ascii="Times New Roman" w:hAnsi="Times New Roman"/>
          <w:color w:val="000000"/>
          <w:sz w:val="28"/>
        </w:rPr>
        <w:t xml:space="preserve">атьёй </w:t>
      </w:r>
      <w:r>
        <w:rPr>
          <w:rFonts w:ascii="Times New Roman" w:hAnsi="Times New Roman"/>
          <w:color w:val="000000"/>
          <w:sz w:val="28"/>
        </w:rPr>
        <w:t>49 Федерального закона № 248-ФЗ.</w:t>
      </w:r>
    </w:p>
    <w:p w14:paraId="72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осуществляе</w:t>
      </w:r>
      <w:r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z w:val="28"/>
        </w:rPr>
        <w:t>учёт</w:t>
      </w:r>
      <w:r>
        <w:rPr>
          <w:rFonts w:ascii="Times New Roman" w:hAnsi="Times New Roman"/>
          <w:color w:val="000000"/>
          <w:sz w:val="28"/>
        </w:rPr>
        <w:t xml:space="preserve"> объявленных предостережений о недопустимости нарушения обязательных </w:t>
      </w:r>
      <w:r>
        <w:rPr>
          <w:rFonts w:ascii="Times New Roman" w:hAnsi="Times New Roman"/>
          <w:color w:val="000000"/>
          <w:sz w:val="28"/>
        </w:rPr>
        <w:t>требований,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73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Консультирование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проводится в соответствии со </w:t>
      </w:r>
      <w:r>
        <w:rPr>
          <w:rFonts w:ascii="Times New Roman" w:hAnsi="Times New Roman"/>
          <w:color w:val="000000"/>
          <w:sz w:val="28"/>
        </w:rPr>
        <w:t xml:space="preserve">статьёй </w:t>
      </w:r>
      <w:r>
        <w:rPr>
          <w:rFonts w:ascii="Times New Roman" w:hAnsi="Times New Roman"/>
          <w:color w:val="000000"/>
          <w:sz w:val="28"/>
        </w:rPr>
        <w:t xml:space="preserve">50 </w:t>
      </w:r>
      <w:r>
        <w:rPr>
          <w:rFonts w:ascii="Times New Roman" w:hAnsi="Times New Roman"/>
          <w:color w:val="000000"/>
          <w:sz w:val="28"/>
        </w:rPr>
        <w:t>Федерального закона № 248-ФЗ.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Профилактический визит проводится в соответствии со ст</w:t>
      </w:r>
      <w:r>
        <w:rPr>
          <w:rFonts w:ascii="Times New Roman" w:hAnsi="Times New Roman"/>
          <w:color w:val="000000"/>
          <w:sz w:val="28"/>
        </w:rPr>
        <w:t xml:space="preserve">атьёй </w:t>
      </w:r>
      <w:r>
        <w:rPr>
          <w:rFonts w:ascii="Times New Roman" w:hAnsi="Times New Roman"/>
          <w:color w:val="000000"/>
          <w:sz w:val="28"/>
        </w:rPr>
        <w:t>52 Федерального закона № 248-ФЗ.</w:t>
      </w:r>
    </w:p>
    <w:p w14:paraId="7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рофилактический визит </w:t>
      </w:r>
      <w:r>
        <w:rPr>
          <w:rFonts w:ascii="Times New Roman" w:hAnsi="Times New Roman"/>
          <w:color w:val="000000"/>
          <w:sz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</w:rPr>
        <w:t>должностным лицом (инспектором)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форме профилактической беседы по месту осуществления деятельности </w:t>
      </w:r>
      <w:r>
        <w:rPr>
          <w:rFonts w:ascii="Times New Roman" w:hAnsi="Times New Roman"/>
          <w:color w:val="000000"/>
          <w:sz w:val="28"/>
        </w:rPr>
        <w:t>контролируемого лица либо пут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м использования видео-конференц-связи</w:t>
      </w:r>
      <w:r>
        <w:rPr>
          <w:rFonts w:ascii="Times New Roman" w:hAnsi="Times New Roman"/>
          <w:color w:val="000000"/>
          <w:sz w:val="28"/>
        </w:rPr>
        <w:t>.</w:t>
      </w:r>
    </w:p>
    <w:p w14:paraId="7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77000000">
      <w:pPr>
        <w:pStyle w:val="Style_2"/>
        <w:spacing w:after="0" w:line="240" w:lineRule="auto"/>
        <w:ind w:firstLine="567" w:left="0"/>
        <w:jc w:val="both"/>
        <w:rPr>
          <w:sz w:val="28"/>
        </w:rPr>
      </w:pPr>
    </w:p>
    <w:p w14:paraId="78000000">
      <w:pPr>
        <w:pStyle w:val="Style_1"/>
        <w:ind w:firstLine="0" w:left="0"/>
        <w:jc w:val="center"/>
        <w:rPr>
          <w:sz w:val="28"/>
        </w:rPr>
      </w:pPr>
      <w:r>
        <w:rPr>
          <w:sz w:val="28"/>
        </w:rPr>
        <w:t>5</w:t>
      </w:r>
      <w:r>
        <w:rPr>
          <w:sz w:val="28"/>
        </w:rPr>
        <w:t>. Показатели ре</w:t>
      </w:r>
      <w:r>
        <w:rPr>
          <w:sz w:val="28"/>
        </w:rPr>
        <w:t xml:space="preserve">зультативности и эффективности </w:t>
      </w:r>
      <w:r>
        <w:rPr>
          <w:sz w:val="28"/>
        </w:rPr>
        <w:t>Программы</w:t>
      </w:r>
      <w:r>
        <w:rPr>
          <w:sz w:val="28"/>
        </w:rPr>
        <w:t xml:space="preserve"> </w:t>
      </w:r>
    </w:p>
    <w:p w14:paraId="79000000">
      <w:pPr>
        <w:pStyle w:val="Style_2"/>
        <w:spacing w:after="0" w:line="240" w:lineRule="auto"/>
        <w:ind w:firstLine="0" w:left="1080"/>
        <w:rPr>
          <w:rFonts w:ascii="Times New Roman" w:hAnsi="Times New Roman"/>
          <w:color w:val="000000"/>
          <w:sz w:val="28"/>
        </w:rPr>
      </w:pPr>
    </w:p>
    <w:p w14:paraId="7A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Система мониторинга и оценки уровня развития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рограммы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эффективности и результативности профилактических мероприятий включает в себя:</w:t>
      </w:r>
    </w:p>
    <w:p w14:paraId="7B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 xml:space="preserve">мообследование уровня развития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рограммы, </w:t>
      </w: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димое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соответствии с анкетой, </w:t>
      </w: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риложению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>Программе;</w:t>
      </w:r>
    </w:p>
    <w:p w14:paraId="7C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оценку достижения показателей эффективности и результативности профилактических мероприятий за </w:t>
      </w:r>
      <w:r>
        <w:rPr>
          <w:rFonts w:ascii="Times New Roman" w:hAnsi="Times New Roman"/>
          <w:color w:val="000000"/>
          <w:sz w:val="28"/>
        </w:rPr>
        <w:t>отчётный</w:t>
      </w:r>
      <w:r>
        <w:rPr>
          <w:rFonts w:ascii="Times New Roman" w:hAnsi="Times New Roman"/>
          <w:color w:val="000000"/>
          <w:sz w:val="28"/>
        </w:rPr>
        <w:t xml:space="preserve"> период.</w:t>
      </w:r>
    </w:p>
    <w:p w14:paraId="7D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самообследования уровня развития Программы подлежат размещению на </w:t>
      </w:r>
      <w:r>
        <w:rPr>
          <w:rFonts w:ascii="Times New Roman" w:hAnsi="Times New Roman"/>
          <w:color w:val="000000"/>
          <w:sz w:val="28"/>
        </w:rPr>
        <w:t>странице Департамента в сети Интернет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Показатели эффективности и результативности профилактических мероприятий определяются </w:t>
      </w:r>
      <w:r>
        <w:rPr>
          <w:rFonts w:ascii="Times New Roman" w:hAnsi="Times New Roman"/>
          <w:color w:val="000000"/>
          <w:sz w:val="28"/>
        </w:rPr>
        <w:t xml:space="preserve">Комитетом </w:t>
      </w:r>
      <w:r>
        <w:rPr>
          <w:rFonts w:ascii="Times New Roman" w:hAnsi="Times New Roman"/>
          <w:color w:val="000000"/>
          <w:sz w:val="28"/>
        </w:rPr>
        <w:t xml:space="preserve">самостоятельно и должны учитываться при определении ключевых показателей эффективности и результативности </w:t>
      </w:r>
      <w:r>
        <w:rPr>
          <w:rFonts w:ascii="Times New Roman" w:hAnsi="Times New Roman"/>
          <w:color w:val="000000"/>
          <w:sz w:val="28"/>
        </w:rPr>
        <w:t xml:space="preserve">регионального </w:t>
      </w:r>
      <w:r>
        <w:rPr>
          <w:rFonts w:ascii="Times New Roman" w:hAnsi="Times New Roman"/>
          <w:color w:val="000000"/>
          <w:sz w:val="28"/>
        </w:rPr>
        <w:t>государственного контроля (надзора)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Основным механизмом оценки эффективности и результативности профилактических мероприятий является оценка </w:t>
      </w:r>
      <w:r>
        <w:rPr>
          <w:rFonts w:ascii="Times New Roman" w:hAnsi="Times New Roman"/>
          <w:color w:val="000000"/>
          <w:sz w:val="28"/>
        </w:rPr>
        <w:t>удовлетворённости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контролируемых лиц </w:t>
      </w:r>
      <w:r>
        <w:rPr>
          <w:rFonts w:ascii="Times New Roman" w:hAnsi="Times New Roman"/>
          <w:color w:val="000000"/>
          <w:sz w:val="28"/>
        </w:rPr>
        <w:t>качеством мероприятий, которая может быть осуществлена посредством социологического исследования</w:t>
      </w:r>
      <w:r>
        <w:rPr>
          <w:rFonts w:ascii="Times New Roman" w:hAnsi="Times New Roman"/>
          <w:color w:val="000000"/>
          <w:sz w:val="28"/>
        </w:rPr>
        <w:t xml:space="preserve"> (опроса)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5000000">
      <w:pPr>
        <w:sectPr>
          <w:pgSz w:h="16838" w:orient="portrait" w:w="11906"/>
          <w:pgMar w:bottom="851" w:footer="709" w:gutter="0" w:header="709" w:left="1559" w:right="709" w:top="567"/>
        </w:sectPr>
      </w:pPr>
    </w:p>
    <w:tbl>
      <w:tblPr>
        <w:tblStyle w:val="Style_3"/>
        <w:tblW w:type="auto" w:w="0"/>
        <w:tblInd w:type="dxa" w:w="960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6030"/>
      </w:tblGrid>
      <w:tr>
        <w:trPr>
          <w:trHeight w:hRule="atLeast" w:val="654"/>
        </w:trPr>
        <w:tc>
          <w:tcPr>
            <w:tcW w:type="dxa" w:w="60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Программе профилактики рисков причинения вреда (ущерба) охраняемым законом ценностями на 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</w:tbl>
    <w:p w14:paraId="9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9000000">
      <w:pPr>
        <w:spacing w:after="0" w:line="240" w:lineRule="auto"/>
        <w:ind/>
        <w:jc w:val="center"/>
        <w:rPr>
          <w:rFonts w:ascii="yandex-sans" w:hAnsi="yandex-sans"/>
          <w:b w:val="1"/>
          <w:color w:val="000000"/>
          <w:sz w:val="28"/>
        </w:rPr>
      </w:pPr>
      <w:r>
        <w:rPr>
          <w:rFonts w:ascii="yandex-sans" w:hAnsi="yandex-sans"/>
          <w:b w:val="1"/>
          <w:color w:val="000000"/>
          <w:sz w:val="28"/>
        </w:rPr>
        <w:t>План-график</w:t>
      </w:r>
    </w:p>
    <w:p w14:paraId="9A000000">
      <w:pPr>
        <w:spacing w:after="0" w:line="240" w:lineRule="auto"/>
        <w:ind/>
        <w:jc w:val="center"/>
        <w:rPr>
          <w:rFonts w:ascii="yandex-sans" w:hAnsi="yandex-sans"/>
          <w:b w:val="1"/>
          <w:color w:val="000000"/>
          <w:sz w:val="28"/>
        </w:rPr>
      </w:pPr>
      <w:r>
        <w:rPr>
          <w:rFonts w:ascii="yandex-sans" w:hAnsi="yandex-sans"/>
          <w:b w:val="1"/>
          <w:color w:val="000000"/>
          <w:sz w:val="28"/>
        </w:rPr>
        <w:t>проведения профилактических мероприятий</w:t>
      </w:r>
    </w:p>
    <w:p w14:paraId="9B000000">
      <w:pPr>
        <w:spacing w:after="0" w:line="240" w:lineRule="auto"/>
        <w:ind/>
        <w:rPr>
          <w:rFonts w:ascii="yandex-sans" w:hAnsi="yandex-sans"/>
          <w:color w:val="000000"/>
          <w:sz w:val="28"/>
        </w:rPr>
      </w:pPr>
    </w:p>
    <w:tbl>
      <w:tblPr>
        <w:tblStyle w:val="Style_3"/>
        <w:tblW w:type="auto" w:w="0"/>
        <w:tblLayout w:type="fixed"/>
      </w:tblPr>
      <w:tblGrid>
        <w:gridCol w:w="790"/>
        <w:gridCol w:w="2479"/>
        <w:gridCol w:w="2920"/>
        <w:gridCol w:w="2079"/>
        <w:gridCol w:w="2359"/>
        <w:gridCol w:w="2221"/>
        <w:gridCol w:w="2572"/>
      </w:tblGrid>
      <w:tr>
        <w:tc>
          <w:tcPr>
            <w:tcW w:type="dxa" w:w="790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/п</w:t>
            </w:r>
          </w:p>
        </w:tc>
        <w:tc>
          <w:tcPr>
            <w:tcW w:type="dxa" w:w="2479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мероприятия</w:t>
            </w:r>
          </w:p>
        </w:tc>
        <w:tc>
          <w:tcPr>
            <w:tcW w:type="dxa" w:w="2920"/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2079"/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исполнения</w:t>
            </w:r>
          </w:p>
        </w:tc>
        <w:tc>
          <w:tcPr>
            <w:tcW w:type="dxa" w:w="2359"/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Ожидаемый результат</w:t>
            </w:r>
          </w:p>
        </w:tc>
        <w:tc>
          <w:tcPr>
            <w:tcW w:type="dxa" w:w="2221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Адресаты исполнения</w:t>
            </w:r>
          </w:p>
        </w:tc>
        <w:tc>
          <w:tcPr>
            <w:tcW w:type="dxa" w:w="2572"/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лица</w:t>
            </w:r>
          </w:p>
        </w:tc>
      </w:tr>
      <w:tr>
        <w:tc>
          <w:tcPr>
            <w:tcW w:type="dxa" w:w="790"/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79"/>
            <w:vMerge w:val="restart"/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2920"/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Актуализация и размещение </w:t>
            </w:r>
            <w:r>
              <w:rPr>
                <w:rFonts w:ascii="Times New Roman" w:hAnsi="Times New Roman"/>
                <w:sz w:val="24"/>
              </w:rPr>
              <w:t xml:space="preserve">на странице Департамента </w:t>
            </w:r>
            <w:r>
              <w:rPr>
                <w:rFonts w:ascii="Times New Roman" w:hAnsi="Times New Roman"/>
                <w:sz w:val="24"/>
              </w:rPr>
              <w:t xml:space="preserve">в сети Интернет </w:t>
            </w:r>
            <w:r>
              <w:rPr>
                <w:rFonts w:ascii="Times New Roman" w:hAnsi="Times New Roman"/>
                <w:sz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 (надзора)</w:t>
            </w:r>
          </w:p>
        </w:tc>
        <w:tc>
          <w:tcPr>
            <w:tcW w:type="dxa" w:w="2079"/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</w:t>
            </w:r>
          </w:p>
        </w:tc>
        <w:tc>
          <w:tcPr>
            <w:tcW w:type="dxa" w:w="2359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type="dxa" w:w="2221"/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Комитета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479"/>
            <w:gridSpan w:val="1"/>
            <w:vMerge w:val="continue"/>
            <w:vAlign w:val="center"/>
          </w:tcPr>
          <w:p/>
        </w:tc>
        <w:tc>
          <w:tcPr>
            <w:tcW w:type="dxa" w:w="2920"/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размещение на странице Департамента в сети Интернет руководств по соблюдению обязательных требований</w:t>
            </w:r>
          </w:p>
        </w:tc>
        <w:tc>
          <w:tcPr>
            <w:tcW w:type="dxa" w:w="2079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9"/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нарушений обязательных требований</w:t>
            </w:r>
          </w:p>
        </w:tc>
        <w:tc>
          <w:tcPr>
            <w:tcW w:type="dxa" w:w="2221"/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gridSpan w:val="1"/>
            <w:vMerge w:val="continue"/>
            <w:vAlign w:val="center"/>
          </w:tcPr>
          <w:p/>
        </w:tc>
        <w:tc>
          <w:tcPr>
            <w:tcW w:type="dxa" w:w="2920"/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странице Департамента в сети Интернет перечня объектов контроля, </w:t>
            </w:r>
            <w:r>
              <w:rPr>
                <w:rFonts w:ascii="Times New Roman" w:hAnsi="Times New Roman"/>
                <w:sz w:val="24"/>
              </w:rPr>
              <w:t>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type="dxa" w:w="2079"/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</w:t>
            </w:r>
          </w:p>
        </w:tc>
        <w:tc>
          <w:tcPr>
            <w:tcW w:type="dxa" w:w="2359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объектов контроля</w:t>
            </w:r>
          </w:p>
        </w:tc>
        <w:tc>
          <w:tcPr>
            <w:tcW w:type="dxa" w:w="2221"/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gridSpan w:val="1"/>
            <w:vMerge w:val="continue"/>
            <w:vAlign w:val="center"/>
          </w:tcPr>
          <w:p/>
        </w:tc>
        <w:tc>
          <w:tcPr>
            <w:tcW w:type="dxa" w:w="2920"/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странице Департамента в сети </w:t>
            </w:r>
            <w:r>
              <w:rPr>
                <w:rFonts w:ascii="Times New Roman" w:hAnsi="Times New Roman"/>
                <w:sz w:val="24"/>
              </w:rPr>
              <w:t>Интернет,</w:t>
            </w:r>
            <w:r>
              <w:rPr>
                <w:rFonts w:ascii="Times New Roman" w:hAnsi="Times New Roman"/>
                <w:sz w:val="24"/>
              </w:rPr>
              <w:t xml:space="preserve"> исчерпывающ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z w:val="24"/>
              </w:rPr>
              <w:t xml:space="preserve"> перечня сведений, которые могут запрашиваться у контролируемого лица</w:t>
            </w:r>
          </w:p>
        </w:tc>
        <w:tc>
          <w:tcPr>
            <w:tcW w:type="dxa" w:w="2079"/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</w:t>
            </w:r>
          </w:p>
        </w:tc>
        <w:tc>
          <w:tcPr>
            <w:tcW w:type="dxa" w:w="2359"/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Устранение избыточной административной нагрузки на контролируемы</w:t>
            </w:r>
            <w:r>
              <w:rPr>
                <w:rFonts w:ascii="Times New Roman" w:hAnsi="Times New Roman"/>
                <w:sz w:val="24"/>
              </w:rPr>
              <w:t>х лиц</w:t>
            </w:r>
          </w:p>
        </w:tc>
        <w:tc>
          <w:tcPr>
            <w:tcW w:type="dxa" w:w="2221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gridSpan w:val="1"/>
            <w:vMerge w:val="continue"/>
            <w:vAlign w:val="center"/>
          </w:tcPr>
          <w:p/>
        </w:tc>
        <w:tc>
          <w:tcPr>
            <w:tcW w:type="dxa" w:w="2920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странице Департамента в сети Интернет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type="dxa" w:w="2079"/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9"/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нарушений обязательных требований</w:t>
            </w:r>
          </w:p>
        </w:tc>
        <w:tc>
          <w:tcPr>
            <w:tcW w:type="dxa" w:w="2221"/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rPr>
          <w:trHeight w:hRule="atLeast" w:val="2208"/>
        </w:trPr>
        <w:tc>
          <w:tcPr>
            <w:tcW w:type="dxa" w:w="790"/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gridSpan w:val="1"/>
            <w:vMerge w:val="continue"/>
            <w:vAlign w:val="center"/>
          </w:tcPr>
          <w:p/>
        </w:tc>
        <w:tc>
          <w:tcPr>
            <w:tcW w:type="dxa" w:w="2920"/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странице Департамента в сети Интернет сведения о порядке досудебного обжалования решений</w:t>
            </w:r>
            <w:r>
              <w:rPr>
                <w:rFonts w:ascii="Times New Roman" w:hAnsi="Times New Roman"/>
                <w:sz w:val="24"/>
              </w:rPr>
              <w:t xml:space="preserve"> Департамента</w:t>
            </w:r>
            <w:r>
              <w:rPr>
                <w:rFonts w:ascii="Times New Roman" w:hAnsi="Times New Roman"/>
                <w:sz w:val="24"/>
              </w:rPr>
              <w:t xml:space="preserve">, действий (бездействия) </w:t>
            </w:r>
            <w:r>
              <w:rPr>
                <w:rFonts w:ascii="Times New Roman" w:hAnsi="Times New Roman"/>
                <w:sz w:val="24"/>
              </w:rPr>
              <w:t xml:space="preserve">его </w:t>
            </w:r>
            <w:r>
              <w:rPr>
                <w:rFonts w:ascii="Times New Roman" w:hAnsi="Times New Roman"/>
                <w:sz w:val="24"/>
              </w:rPr>
              <w:t>должностных лиц</w:t>
            </w:r>
          </w:p>
        </w:tc>
        <w:tc>
          <w:tcPr>
            <w:tcW w:type="dxa" w:w="2079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</w:t>
            </w:r>
          </w:p>
        </w:tc>
        <w:tc>
          <w:tcPr>
            <w:tcW w:type="dxa" w:w="2359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Урегулирование споров с контролируемыми лицами</w:t>
            </w:r>
          </w:p>
        </w:tc>
        <w:tc>
          <w:tcPr>
            <w:tcW w:type="dxa" w:w="2221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920"/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 размещение на странице Департамента в сети Интернет доклада о правоприменительной практике</w:t>
            </w:r>
          </w:p>
        </w:tc>
        <w:tc>
          <w:tcPr>
            <w:tcW w:type="dxa" w:w="2079"/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9"/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указанных в части 1 статьи 47 Федерального закона № 248-ФЗ</w:t>
            </w:r>
          </w:p>
        </w:tc>
        <w:tc>
          <w:tcPr>
            <w:tcW w:type="dxa" w:w="2221"/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Объявление </w:t>
            </w:r>
            <w:r>
              <w:rPr>
                <w:rFonts w:ascii="Times New Roman" w:hAnsi="Times New Roman"/>
                <w:sz w:val="24"/>
              </w:rPr>
              <w:t>предостережения</w:t>
            </w:r>
          </w:p>
        </w:tc>
        <w:tc>
          <w:tcPr>
            <w:tcW w:type="dxa" w:w="2920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</w:rPr>
              <w:t xml:space="preserve">контролируемым лицам </w:t>
            </w:r>
            <w:r>
              <w:rPr>
                <w:rFonts w:ascii="Times New Roman" w:hAnsi="Times New Roman"/>
                <w:sz w:val="24"/>
              </w:rPr>
              <w:t xml:space="preserve">предостережений 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недопустимости на</w:t>
            </w:r>
            <w:r>
              <w:rPr>
                <w:rFonts w:ascii="Times New Roman" w:hAnsi="Times New Roman"/>
                <w:sz w:val="24"/>
              </w:rPr>
              <w:t>рушений обязательных требований</w:t>
            </w:r>
          </w:p>
        </w:tc>
        <w:tc>
          <w:tcPr>
            <w:tcW w:type="dxa" w:w="2079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</w:rPr>
              <w:t>получения сведений о признаках нарушений</w:t>
            </w:r>
          </w:p>
        </w:tc>
        <w:tc>
          <w:tcPr>
            <w:tcW w:type="dxa" w:w="2359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Минимизация </w:t>
            </w:r>
            <w:r>
              <w:rPr>
                <w:rFonts w:ascii="Times New Roman" w:hAnsi="Times New Roman"/>
                <w:sz w:val="24"/>
              </w:rPr>
              <w:t xml:space="preserve">возможных рисков </w:t>
            </w:r>
            <w:r>
              <w:rPr>
                <w:rFonts w:ascii="Times New Roman" w:hAnsi="Times New Roman"/>
                <w:sz w:val="24"/>
              </w:rPr>
              <w:t>нарушений обязательных требований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21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Контролируемые </w:t>
            </w:r>
            <w:r>
              <w:rPr>
                <w:rFonts w:ascii="Times New Roman" w:hAnsi="Times New Roman"/>
                <w:sz w:val="24"/>
              </w:rPr>
              <w:t>лица</w:t>
            </w:r>
          </w:p>
        </w:tc>
        <w:tc>
          <w:tcPr>
            <w:tcW w:type="dxa" w:w="2572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</w:rPr>
              <w:t xml:space="preserve">Комитета  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79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</w:t>
            </w:r>
          </w:p>
        </w:tc>
        <w:tc>
          <w:tcPr>
            <w:tcW w:type="dxa" w:w="2920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Дача разъяснений по вопросам, связанным с организацией и осуществлением регионального государственного контроля (надзора) </w:t>
            </w:r>
          </w:p>
        </w:tc>
        <w:tc>
          <w:tcPr>
            <w:tcW w:type="dxa" w:w="2079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type="dxa" w:w="2359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type="dxa" w:w="2221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  <w:tr>
        <w:tc>
          <w:tcPr>
            <w:tcW w:type="dxa" w:w="790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2479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визит</w:t>
            </w:r>
          </w:p>
        </w:tc>
        <w:tc>
          <w:tcPr>
            <w:tcW w:type="dxa" w:w="2920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нформир</w:t>
            </w:r>
            <w:r>
              <w:rPr>
                <w:rFonts w:ascii="Times New Roman" w:hAnsi="Times New Roman"/>
                <w:sz w:val="24"/>
              </w:rPr>
              <w:t xml:space="preserve">ование контролируемых лиц </w:t>
            </w:r>
            <w:r>
              <w:rPr>
                <w:rFonts w:ascii="Times New Roman" w:hAnsi="Times New Roman"/>
                <w:sz w:val="24"/>
              </w:rPr>
              <w:t xml:space="preserve">об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требованиях, предъявляемых к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z w:val="24"/>
              </w:rPr>
              <w:t xml:space="preserve">деятельности либо к принадлежащим </w:t>
            </w:r>
            <w:r>
              <w:rPr>
                <w:rFonts w:ascii="Times New Roman" w:hAnsi="Times New Roman"/>
                <w:sz w:val="24"/>
              </w:rPr>
              <w:t xml:space="preserve">им </w:t>
            </w:r>
            <w:r>
              <w:rPr>
                <w:rFonts w:ascii="Times New Roman" w:hAnsi="Times New Roman"/>
                <w:sz w:val="24"/>
              </w:rPr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</w:t>
            </w:r>
            <w:r>
              <w:rPr>
                <w:rFonts w:ascii="Times New Roman" w:hAnsi="Times New Roman"/>
                <w:sz w:val="24"/>
              </w:rPr>
              <w:t xml:space="preserve">ов </w:t>
            </w:r>
            <w:r>
              <w:rPr>
                <w:rFonts w:ascii="Times New Roman" w:hAnsi="Times New Roman"/>
                <w:sz w:val="24"/>
              </w:rPr>
              <w:t xml:space="preserve">контроля исходя из </w:t>
            </w:r>
            <w:r>
              <w:rPr>
                <w:rFonts w:ascii="Times New Roman" w:hAnsi="Times New Roman"/>
                <w:sz w:val="24"/>
              </w:rPr>
              <w:t xml:space="preserve">их отнесения к соответствующим </w:t>
            </w:r>
            <w:r>
              <w:rPr>
                <w:rFonts w:ascii="Times New Roman" w:hAnsi="Times New Roman"/>
                <w:sz w:val="24"/>
              </w:rPr>
              <w:t>категори</w:t>
            </w:r>
            <w:r>
              <w:rPr>
                <w:rFonts w:ascii="Times New Roman" w:hAnsi="Times New Roman"/>
                <w:sz w:val="24"/>
              </w:rPr>
              <w:t>ям</w:t>
            </w:r>
            <w:r>
              <w:rPr>
                <w:rFonts w:ascii="Times New Roman" w:hAnsi="Times New Roman"/>
                <w:sz w:val="24"/>
              </w:rPr>
              <w:t xml:space="preserve"> риска</w:t>
            </w:r>
          </w:p>
        </w:tc>
        <w:tc>
          <w:tcPr>
            <w:tcW w:type="dxa" w:w="2079"/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59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уровня правовой грамотности и информирование контролируемых лиц </w:t>
            </w:r>
          </w:p>
        </w:tc>
        <w:tc>
          <w:tcPr>
            <w:tcW w:type="dxa" w:w="2221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лица</w:t>
            </w:r>
          </w:p>
        </w:tc>
        <w:tc>
          <w:tcPr>
            <w:tcW w:type="dxa" w:w="2572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Комитета  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Корпош А.К.</w:t>
            </w:r>
          </w:p>
        </w:tc>
      </w:tr>
    </w:tbl>
    <w:p w14:paraId="EF000000">
      <w:pPr>
        <w:sectPr>
          <w:pgSz w:h="11906" w:orient="landscape" w:w="16838"/>
          <w:pgMar w:bottom="709" w:footer="709" w:gutter="0" w:header="709" w:left="851" w:right="567" w:top="1559"/>
        </w:sectPr>
      </w:pPr>
    </w:p>
    <w:p w14:paraId="F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1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407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650"/>
      </w:tblGrid>
      <w:tr>
        <w:trPr>
          <w:trHeight w:hRule="atLeast" w:val="654"/>
        </w:trPr>
        <w:tc>
          <w:tcPr>
            <w:tcW w:type="dxa" w:w="565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2</w:t>
            </w: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z w:val="28"/>
              </w:rPr>
              <w:t>Программе профилактики рисков причинения вреда (ущерба) охран</w:t>
            </w:r>
            <w:r>
              <w:rPr>
                <w:rFonts w:ascii="Times New Roman" w:hAnsi="Times New Roman"/>
                <w:sz w:val="28"/>
              </w:rPr>
              <w:t>яемым законом ценностями на 2025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</w:tr>
    </w:tbl>
    <w:p w14:paraId="F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5000000">
      <w:pPr>
        <w:pStyle w:val="Style_2"/>
        <w:spacing w:after="0" w:line="240" w:lineRule="auto"/>
        <w:ind w:firstLine="0" w:left="0"/>
        <w:jc w:val="center"/>
        <w:rPr>
          <w:rFonts w:ascii="yandex-sans" w:hAnsi="yandex-sans"/>
          <w:b w:val="1"/>
          <w:color w:val="000000"/>
          <w:sz w:val="28"/>
        </w:rPr>
      </w:pPr>
      <w:r>
        <w:rPr>
          <w:rFonts w:ascii="yandex-sans" w:hAnsi="yandex-sans"/>
          <w:b w:val="1"/>
          <w:color w:val="000000"/>
          <w:sz w:val="28"/>
        </w:rPr>
        <w:t>АНКЕТА</w:t>
      </w:r>
    </w:p>
    <w:p w14:paraId="F6000000">
      <w:pPr>
        <w:spacing w:after="0" w:line="240" w:lineRule="auto"/>
        <w:ind/>
        <w:jc w:val="center"/>
        <w:rPr>
          <w:rFonts w:ascii="yandex-sans" w:hAnsi="yandex-sans"/>
          <w:b w:val="1"/>
          <w:color w:val="000000"/>
          <w:sz w:val="28"/>
        </w:rPr>
      </w:pPr>
      <w:r>
        <w:rPr>
          <w:rFonts w:ascii="yandex-sans" w:hAnsi="yandex-sans"/>
          <w:b w:val="1"/>
          <w:color w:val="000000"/>
          <w:sz w:val="28"/>
        </w:rPr>
        <w:t>для проведения самообследования уровня развития Программы</w:t>
      </w:r>
      <w:r>
        <w:rPr>
          <w:rFonts w:ascii="yandex-sans" w:hAnsi="yandex-sans"/>
          <w:b w:val="1"/>
          <w:color w:val="000000"/>
          <w:sz w:val="28"/>
        </w:rPr>
        <w:t xml:space="preserve"> </w:t>
      </w:r>
    </w:p>
    <w:p w14:paraId="F7000000">
      <w:pPr>
        <w:spacing w:after="0" w:line="240" w:lineRule="auto"/>
        <w:ind w:firstLine="709" w:left="0"/>
        <w:jc w:val="center"/>
        <w:rPr>
          <w:rFonts w:ascii="yandex-sans" w:hAnsi="yandex-sans"/>
          <w:color w:val="000000"/>
          <w:sz w:val="28"/>
        </w:rPr>
      </w:pPr>
    </w:p>
    <w:p w14:paraId="F800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10" w:name="sub_10001"/>
      <w:r>
        <w:rPr>
          <w:rFonts w:ascii="yandex-sans" w:hAnsi="yandex-sans"/>
          <w:color w:val="000000"/>
          <w:sz w:val="28"/>
        </w:rPr>
        <w:t xml:space="preserve">1. Утверждена ли </w:t>
      </w:r>
      <w:r>
        <w:rPr>
          <w:rFonts w:ascii="yandex-sans" w:hAnsi="yandex-sans"/>
          <w:color w:val="000000"/>
          <w:sz w:val="28"/>
        </w:rPr>
        <w:t>Программа</w:t>
      </w:r>
      <w:r>
        <w:rPr>
          <w:rFonts w:ascii="yandex-sans" w:hAnsi="yandex-sans"/>
          <w:color w:val="000000"/>
          <w:sz w:val="28"/>
        </w:rPr>
        <w:t xml:space="preserve"> профилактики нарушений обязательных требований?</w:t>
      </w:r>
      <w:bookmarkEnd w:id="10"/>
    </w:p>
    <w:p w14:paraId="F900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21"/>
        <w:gridCol w:w="4817"/>
      </w:tblGrid>
      <w:tr>
        <w:trPr>
          <w:trHeight w:hRule="atLeast" w:val="257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contextualSpacing w:val="1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</w:t>
            </w:r>
          </w:p>
        </w:tc>
      </w:tr>
      <w:tr>
        <w:trPr>
          <w:trHeight w:hRule="atLeast" w:val="257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contextualSpacing w:val="1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В стадии проекта</w:t>
            </w:r>
          </w:p>
        </w:tc>
      </w:tr>
      <w:tr>
        <w:trPr>
          <w:trHeight w:hRule="atLeast" w:val="257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contextualSpacing w:val="1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00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01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11" w:name="sub_10002"/>
      <w:r>
        <w:rPr>
          <w:rFonts w:ascii="yandex-sans" w:hAnsi="yandex-sans"/>
          <w:color w:val="000000"/>
          <w:sz w:val="28"/>
        </w:rPr>
        <w:t>2. Профилактика нарушений проводится по всем видам контроля (надзора)?</w:t>
      </w:r>
      <w:bookmarkEnd w:id="11"/>
    </w:p>
    <w:p w14:paraId="02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13"/>
        <w:gridCol w:w="4825"/>
      </w:tblGrid>
      <w:tr>
        <w:trPr>
          <w:trHeight w:hRule="atLeast" w:val="260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По всем видам контроля (надзора)</w:t>
            </w:r>
          </w:p>
        </w:tc>
      </w:tr>
      <w:tr>
        <w:trPr>
          <w:trHeight w:hRule="atLeast" w:val="532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Б</w:t>
            </w:r>
            <w:r>
              <w:rPr>
                <w:rFonts w:ascii="yandex-sans" w:hAnsi="yandex-sans"/>
                <w:color w:val="000000"/>
                <w:sz w:val="28"/>
              </w:rPr>
              <w:t>олее чем</w:t>
            </w:r>
            <w:r>
              <w:rPr>
                <w:rFonts w:ascii="yandex-sans" w:hAnsi="yandex-sans"/>
                <w:color w:val="000000"/>
                <w:sz w:val="28"/>
              </w:rPr>
              <w:t xml:space="preserve"> по</w:t>
            </w:r>
            <w:r>
              <w:rPr>
                <w:rFonts w:ascii="yandex-sans" w:hAnsi="yandex-sans"/>
                <w:color w:val="000000"/>
                <w:sz w:val="28"/>
              </w:rPr>
              <w:t xml:space="preserve"> 50</w:t>
            </w:r>
            <w:r>
              <w:rPr>
                <w:rFonts w:ascii="yandex-sans" w:hAnsi="yandex-sans"/>
                <w:color w:val="000000"/>
                <w:sz w:val="28"/>
              </w:rPr>
              <w:t xml:space="preserve"> </w:t>
            </w:r>
            <w:r>
              <w:rPr>
                <w:rFonts w:ascii="yandex-sans" w:hAnsi="yandex-sans"/>
                <w:color w:val="000000"/>
                <w:sz w:val="28"/>
              </w:rPr>
              <w:t>% видам контроля (надзора)</w:t>
            </w:r>
          </w:p>
        </w:tc>
      </w:tr>
      <w:tr>
        <w:trPr>
          <w:trHeight w:hRule="atLeast" w:val="520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М</w:t>
            </w:r>
            <w:r>
              <w:rPr>
                <w:rFonts w:ascii="yandex-sans" w:hAnsi="yandex-sans"/>
                <w:color w:val="000000"/>
                <w:sz w:val="28"/>
              </w:rPr>
              <w:t>енее чем</w:t>
            </w:r>
            <w:r>
              <w:rPr>
                <w:rFonts w:ascii="yandex-sans" w:hAnsi="yandex-sans"/>
                <w:color w:val="000000"/>
                <w:sz w:val="28"/>
              </w:rPr>
              <w:t xml:space="preserve"> по </w:t>
            </w:r>
            <w:r>
              <w:rPr>
                <w:rFonts w:ascii="yandex-sans" w:hAnsi="yandex-sans"/>
                <w:color w:val="000000"/>
                <w:sz w:val="28"/>
              </w:rPr>
              <w:t>50</w:t>
            </w:r>
            <w:r>
              <w:rPr>
                <w:rFonts w:ascii="yandex-sans" w:hAnsi="yandex-sans"/>
                <w:color w:val="000000"/>
                <w:sz w:val="28"/>
              </w:rPr>
              <w:t xml:space="preserve"> </w:t>
            </w:r>
            <w:r>
              <w:rPr>
                <w:rFonts w:ascii="yandex-sans" w:hAnsi="yandex-sans"/>
                <w:color w:val="000000"/>
                <w:sz w:val="28"/>
              </w:rPr>
              <w:t>% видам контроля (надзора)</w:t>
            </w:r>
          </w:p>
        </w:tc>
      </w:tr>
    </w:tbl>
    <w:p w14:paraId="09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0A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12" w:name="sub_10003"/>
      <w:r>
        <w:rPr>
          <w:rFonts w:ascii="yandex-sans" w:hAnsi="yandex-sans"/>
          <w:color w:val="000000"/>
          <w:sz w:val="28"/>
        </w:rPr>
        <w:t xml:space="preserve">3. Какие профилактические мероприятия из перечня </w:t>
      </w:r>
      <w:r>
        <w:rPr>
          <w:rFonts w:ascii="yandex-sans" w:hAnsi="yandex-sans"/>
          <w:color w:val="000000"/>
          <w:sz w:val="28"/>
        </w:rPr>
        <w:t>обязательных</w:t>
      </w:r>
      <w:r>
        <w:rPr>
          <w:rFonts w:ascii="yandex-sans" w:hAnsi="yandex-sans"/>
          <w:color w:val="000000"/>
          <w:sz w:val="28"/>
        </w:rPr>
        <w:t xml:space="preserve"> </w:t>
      </w:r>
      <w:r>
        <w:rPr>
          <w:rFonts w:ascii="yandex-sans" w:hAnsi="yandex-sans"/>
          <w:color w:val="000000"/>
          <w:sz w:val="28"/>
        </w:rPr>
        <w:t>к выполнению</w:t>
      </w:r>
      <w:r>
        <w:rPr>
          <w:rFonts w:ascii="yandex-sans" w:hAnsi="yandex-sans"/>
          <w:color w:val="000000"/>
          <w:sz w:val="28"/>
        </w:rPr>
        <w:t xml:space="preserve"> (информирование, обобщение правоприменительной практики, </w:t>
      </w:r>
      <w:r>
        <w:rPr>
          <w:rFonts w:ascii="yandex-sans" w:hAnsi="yandex-sans"/>
          <w:color w:val="000000"/>
          <w:sz w:val="28"/>
        </w:rPr>
        <w:t xml:space="preserve">меры стимулирования добросовестности, объявление </w:t>
      </w:r>
      <w:r>
        <w:rPr>
          <w:rFonts w:ascii="yandex-sans" w:hAnsi="yandex-sans"/>
          <w:color w:val="000000"/>
          <w:sz w:val="28"/>
        </w:rPr>
        <w:t xml:space="preserve">предостережений, </w:t>
      </w:r>
      <w:r>
        <w:rPr>
          <w:rFonts w:ascii="yandex-sans" w:hAnsi="yandex-sans"/>
          <w:color w:val="000000"/>
          <w:sz w:val="28"/>
        </w:rPr>
        <w:t xml:space="preserve">консультирование, </w:t>
      </w:r>
      <w:r>
        <w:rPr>
          <w:rFonts w:ascii="yandex-sans" w:hAnsi="yandex-sans"/>
          <w:color w:val="000000"/>
          <w:sz w:val="28"/>
        </w:rPr>
        <w:t>самообследование,</w:t>
      </w:r>
      <w:r>
        <w:rPr>
          <w:rFonts w:ascii="yandex-sans" w:hAnsi="yandex-sans"/>
          <w:color w:val="000000"/>
          <w:sz w:val="28"/>
        </w:rPr>
        <w:t xml:space="preserve"> </w:t>
      </w:r>
      <w:r>
        <w:rPr>
          <w:rFonts w:ascii="yandex-sans" w:hAnsi="yandex-sans"/>
          <w:color w:val="000000"/>
          <w:sz w:val="28"/>
        </w:rPr>
        <w:t>профилактический визит</w:t>
      </w:r>
      <w:r>
        <w:rPr>
          <w:rFonts w:ascii="yandex-sans" w:hAnsi="yandex-sans"/>
          <w:color w:val="000000"/>
          <w:sz w:val="28"/>
        </w:rPr>
        <w:t>) реализуются?</w:t>
      </w:r>
      <w:bookmarkEnd w:id="12"/>
    </w:p>
    <w:p w14:paraId="0B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21"/>
        <w:gridCol w:w="4817"/>
      </w:tblGrid>
      <w:tr>
        <w:trPr>
          <w:trHeight w:hRule="atLeast" w:val="315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 xml:space="preserve">Все </w:t>
            </w:r>
          </w:p>
        </w:tc>
      </w:tr>
      <w:tr>
        <w:trPr>
          <w:trHeight w:hRule="atLeast" w:val="315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3</w:t>
            </w:r>
            <w:r>
              <w:rPr>
                <w:rFonts w:ascii="yandex-sans" w:hAnsi="yandex-sans"/>
                <w:color w:val="000000"/>
                <w:sz w:val="28"/>
              </w:rPr>
              <w:t>-</w:t>
            </w:r>
            <w:r>
              <w:rPr>
                <w:rFonts w:ascii="yandex-sans" w:hAnsi="yandex-sans"/>
                <w:color w:val="000000"/>
                <w:sz w:val="28"/>
              </w:rPr>
              <w:t>6</w:t>
            </w:r>
          </w:p>
        </w:tc>
      </w:tr>
      <w:tr>
        <w:trPr>
          <w:trHeight w:hRule="atLeast" w:val="315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0-2</w:t>
            </w:r>
          </w:p>
        </w:tc>
      </w:tr>
    </w:tbl>
    <w:p w14:paraId="12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13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13" w:name="sub_10004"/>
      <w:r>
        <w:rPr>
          <w:rFonts w:ascii="yandex-sans" w:hAnsi="yandex-sans"/>
          <w:color w:val="000000"/>
          <w:sz w:val="28"/>
        </w:rPr>
        <w:t xml:space="preserve">4. Сколько положений </w:t>
      </w:r>
      <w:r>
        <w:rPr>
          <w:rFonts w:ascii="yandex-sans" w:hAnsi="yandex-sans"/>
          <w:color w:val="000000"/>
          <w:sz w:val="28"/>
        </w:rPr>
        <w:t>из</w:t>
      </w:r>
      <w:r>
        <w:rPr>
          <w:rFonts w:ascii="yandex-sans" w:hAnsi="yandex-sans"/>
          <w:color w:val="000000"/>
          <w:sz w:val="28"/>
        </w:rPr>
        <w:t xml:space="preserve"> указанных ниже содержится в </w:t>
      </w:r>
      <w:r>
        <w:rPr>
          <w:rFonts w:ascii="yandex-sans" w:hAnsi="yandex-sans"/>
          <w:color w:val="000000"/>
          <w:sz w:val="28"/>
        </w:rPr>
        <w:t>утверждённой</w:t>
      </w:r>
      <w:r>
        <w:rPr>
          <w:rFonts w:ascii="yandex-sans" w:hAnsi="yandex-sans"/>
          <w:color w:val="000000"/>
          <w:sz w:val="28"/>
        </w:rPr>
        <w:t xml:space="preserve"> </w:t>
      </w:r>
      <w:r>
        <w:rPr>
          <w:rFonts w:ascii="yandex-sans" w:hAnsi="yandex-sans"/>
          <w:color w:val="000000"/>
          <w:sz w:val="28"/>
        </w:rPr>
        <w:t>Программе</w:t>
      </w:r>
      <w:r>
        <w:rPr>
          <w:rFonts w:ascii="yandex-sans" w:hAnsi="yandex-sans"/>
          <w:color w:val="000000"/>
          <w:sz w:val="28"/>
        </w:rPr>
        <w:t>:</w:t>
      </w:r>
    </w:p>
    <w:p w14:paraId="14010000">
      <w:pPr>
        <w:spacing w:after="0" w:line="240" w:lineRule="auto"/>
        <w:ind w:firstLine="709" w:left="142"/>
        <w:contextualSpacing w:val="1"/>
        <w:jc w:val="both"/>
        <w:rPr>
          <w:rFonts w:ascii="Times New Roman" w:hAnsi="Times New Roman"/>
          <w:color w:val="000000"/>
          <w:sz w:val="28"/>
        </w:rPr>
      </w:pPr>
      <w:bookmarkStart w:id="14" w:name="sub_10041"/>
      <w:bookmarkEnd w:id="13"/>
      <w:r>
        <w:rPr>
          <w:rFonts w:ascii="Times New Roman" w:hAnsi="Times New Roman"/>
          <w:color w:val="000000"/>
          <w:sz w:val="28"/>
        </w:rPr>
        <w:t xml:space="preserve">а) анализ текущего состояния </w:t>
      </w:r>
      <w:r>
        <w:rPr>
          <w:rFonts w:ascii="Times New Roman" w:hAnsi="Times New Roman"/>
          <w:color w:val="000000"/>
          <w:sz w:val="28"/>
        </w:rPr>
        <w:t>осуществления вида контроля (надзора)</w:t>
      </w:r>
      <w:r>
        <w:rPr>
          <w:rFonts w:ascii="Times New Roman" w:hAnsi="Times New Roman"/>
          <w:color w:val="000000"/>
          <w:sz w:val="28"/>
        </w:rPr>
        <w:t>;</w:t>
      </w:r>
    </w:p>
    <w:p w14:paraId="15010000">
      <w:pPr>
        <w:spacing w:after="0" w:line="240" w:lineRule="auto"/>
        <w:ind w:firstLine="709" w:left="142"/>
        <w:contextualSpacing w:val="1"/>
        <w:jc w:val="both"/>
        <w:rPr>
          <w:rFonts w:ascii="Times New Roman" w:hAnsi="Times New Roman"/>
          <w:color w:val="000000"/>
          <w:sz w:val="28"/>
        </w:rPr>
      </w:pPr>
      <w:bookmarkStart w:id="15" w:name="sub_10042"/>
      <w:bookmarkEnd w:id="14"/>
      <w:r>
        <w:rPr>
          <w:rFonts w:ascii="Times New Roman" w:hAnsi="Times New Roman"/>
          <w:color w:val="000000"/>
          <w:sz w:val="28"/>
        </w:rPr>
        <w:t xml:space="preserve">б) </w:t>
      </w:r>
      <w:bookmarkStart w:id="16" w:name="sub_10043"/>
      <w:bookmarkEnd w:id="15"/>
      <w:r>
        <w:rPr>
          <w:rFonts w:ascii="Times New Roman" w:hAnsi="Times New Roman"/>
          <w:color w:val="000000"/>
          <w:sz w:val="28"/>
        </w:rPr>
        <w:t>описание текущего уровня развития профилактических мероприятий;</w:t>
      </w:r>
    </w:p>
    <w:p w14:paraId="16010000">
      <w:pPr>
        <w:spacing w:after="0" w:line="240" w:lineRule="auto"/>
        <w:ind w:firstLine="709" w:left="142"/>
        <w:contextualSpacing w:val="1"/>
        <w:jc w:val="both"/>
        <w:rPr>
          <w:rFonts w:ascii="Times New Roman" w:hAnsi="Times New Roman"/>
          <w:color w:val="000000"/>
          <w:sz w:val="28"/>
        </w:rPr>
      </w:pPr>
      <w:bookmarkStart w:id="17" w:name="sub_10044"/>
      <w:bookmarkEnd w:id="16"/>
      <w:r>
        <w:rPr>
          <w:rFonts w:ascii="Times New Roman" w:hAnsi="Times New Roman"/>
          <w:color w:val="000000"/>
          <w:sz w:val="28"/>
        </w:rPr>
        <w:t xml:space="preserve">в) </w:t>
      </w:r>
      <w:bookmarkStart w:id="18" w:name="sub_10045"/>
      <w:bookmarkEnd w:id="17"/>
      <w:r>
        <w:rPr>
          <w:rFonts w:ascii="Times New Roman" w:hAnsi="Times New Roman"/>
          <w:color w:val="000000"/>
          <w:sz w:val="28"/>
        </w:rPr>
        <w:t xml:space="preserve">цели и задачи </w:t>
      </w:r>
      <w:r>
        <w:rPr>
          <w:rFonts w:ascii="Times New Roman" w:hAnsi="Times New Roman"/>
          <w:color w:val="000000"/>
          <w:sz w:val="28"/>
        </w:rPr>
        <w:t>реализации Программы;</w:t>
      </w:r>
    </w:p>
    <w:p w14:paraId="17010000">
      <w:pPr>
        <w:spacing w:after="0" w:line="240" w:lineRule="auto"/>
        <w:ind w:firstLine="709" w:left="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г) </w:t>
      </w:r>
      <w:r>
        <w:rPr>
          <w:rFonts w:ascii="Times New Roman" w:hAnsi="Times New Roman"/>
          <w:sz w:val="28"/>
        </w:rPr>
        <w:t>перечень профилактических мероприятий, сроки (периодичность) их проведения;</w:t>
      </w:r>
    </w:p>
    <w:p w14:paraId="18010000">
      <w:pPr>
        <w:spacing w:after="0" w:line="240" w:lineRule="auto"/>
        <w:ind w:firstLine="709" w:left="14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показатели результативности и эффективности Программы;</w:t>
      </w:r>
      <w:bookmarkStart w:id="19" w:name="sub_10046"/>
      <w:bookmarkEnd w:id="18"/>
    </w:p>
    <w:p w14:paraId="19010000">
      <w:pPr>
        <w:spacing w:after="0" w:line="240" w:lineRule="auto"/>
        <w:ind w:firstLine="709" w:left="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план-график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проведения </w:t>
      </w:r>
      <w:r>
        <w:rPr>
          <w:rFonts w:ascii="Times New Roman" w:hAnsi="Times New Roman"/>
          <w:color w:val="000000"/>
          <w:sz w:val="28"/>
        </w:rPr>
        <w:t>профилактических мероприятий.</w:t>
      </w:r>
      <w:bookmarkEnd w:id="19"/>
    </w:p>
    <w:p w14:paraId="1A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21"/>
        <w:gridCol w:w="4817"/>
      </w:tblGrid>
      <w:tr>
        <w:trPr>
          <w:trHeight w:hRule="atLeast" w:val="281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Все</w:t>
            </w:r>
          </w:p>
        </w:tc>
      </w:tr>
      <w:tr>
        <w:trPr>
          <w:trHeight w:hRule="atLeast" w:val="281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3</w:t>
            </w:r>
            <w:r>
              <w:rPr>
                <w:rFonts w:ascii="yandex-sans" w:hAnsi="yandex-sans"/>
                <w:color w:val="000000"/>
                <w:sz w:val="28"/>
              </w:rPr>
              <w:t>-</w:t>
            </w:r>
            <w:r>
              <w:rPr>
                <w:rFonts w:ascii="yandex-sans" w:hAnsi="yandex-sans"/>
                <w:color w:val="000000"/>
                <w:sz w:val="28"/>
              </w:rPr>
              <w:t>5</w:t>
            </w:r>
          </w:p>
        </w:tc>
      </w:tr>
      <w:tr>
        <w:trPr>
          <w:trHeight w:hRule="atLeast" w:val="281"/>
        </w:trPr>
        <w:tc>
          <w:tcPr>
            <w:tcW w:type="dxa" w:w="4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0-</w:t>
            </w:r>
            <w:r>
              <w:rPr>
                <w:rFonts w:ascii="yandex-sans" w:hAnsi="yandex-sans"/>
                <w:color w:val="000000"/>
                <w:sz w:val="28"/>
              </w:rPr>
              <w:t>2</w:t>
            </w:r>
          </w:p>
        </w:tc>
      </w:tr>
    </w:tbl>
    <w:p w14:paraId="21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</w:p>
    <w:p w14:paraId="22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20" w:name="sub_10005"/>
      <w:r>
        <w:rPr>
          <w:rFonts w:ascii="yandex-sans" w:hAnsi="yandex-sans"/>
          <w:color w:val="000000"/>
          <w:sz w:val="28"/>
        </w:rPr>
        <w:t xml:space="preserve">5. Согласована ли </w:t>
      </w:r>
      <w:r>
        <w:rPr>
          <w:rFonts w:ascii="yandex-sans" w:hAnsi="yandex-sans"/>
          <w:color w:val="000000"/>
          <w:sz w:val="28"/>
        </w:rPr>
        <w:t>Программа</w:t>
      </w:r>
      <w:r>
        <w:rPr>
          <w:rFonts w:ascii="yandex-sans" w:hAnsi="yandex-sans"/>
          <w:color w:val="000000"/>
          <w:sz w:val="28"/>
        </w:rPr>
        <w:t xml:space="preserve"> профилактики нарушений обязательных требований с общественным советом при </w:t>
      </w:r>
      <w:r>
        <w:rPr>
          <w:rFonts w:ascii="yandex-sans" w:hAnsi="yandex-sans"/>
          <w:color w:val="000000"/>
          <w:sz w:val="28"/>
        </w:rPr>
        <w:t>Департаменте</w:t>
      </w:r>
      <w:r>
        <w:rPr>
          <w:rFonts w:ascii="yandex-sans" w:hAnsi="yandex-sans"/>
          <w:color w:val="000000"/>
          <w:sz w:val="28"/>
        </w:rPr>
        <w:t>?</w:t>
      </w:r>
      <w:bookmarkEnd w:id="20"/>
    </w:p>
    <w:p w14:paraId="23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59"/>
        <w:gridCol w:w="4779"/>
      </w:tblGrid>
      <w:tr>
        <w:trPr>
          <w:trHeight w:hRule="atLeast" w:val="317"/>
        </w:trPr>
        <w:tc>
          <w:tcPr>
            <w:tcW w:type="dxa" w:w="4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</w:t>
            </w:r>
          </w:p>
        </w:tc>
      </w:tr>
      <w:tr>
        <w:trPr>
          <w:trHeight w:hRule="atLeast" w:val="968"/>
        </w:trPr>
        <w:tc>
          <w:tcPr>
            <w:tcW w:type="dxa" w:w="4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Проведено обсуждение с общественным советом, замечания совета не учтены</w:t>
            </w:r>
          </w:p>
        </w:tc>
      </w:tr>
      <w:tr>
        <w:trPr>
          <w:trHeight w:hRule="atLeast" w:val="317"/>
        </w:trPr>
        <w:tc>
          <w:tcPr>
            <w:tcW w:type="dxa" w:w="4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2A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2B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21" w:name="sub_10007"/>
      <w:r>
        <w:rPr>
          <w:rFonts w:ascii="yandex-sans" w:hAnsi="yandex-sans"/>
          <w:color w:val="000000"/>
          <w:sz w:val="28"/>
        </w:rPr>
        <w:t>6</w:t>
      </w:r>
      <w:r>
        <w:rPr>
          <w:rFonts w:ascii="yandex-sans" w:hAnsi="yandex-sans"/>
          <w:color w:val="000000"/>
          <w:sz w:val="28"/>
        </w:rPr>
        <w:t>. Закреплена ли обязанность проведения профилактических мероприятий в должностных регламентах (инструкциях) инспекторов?</w:t>
      </w:r>
      <w:bookmarkEnd w:id="21"/>
    </w:p>
    <w:p w14:paraId="2C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13"/>
        <w:gridCol w:w="4825"/>
      </w:tblGrid>
      <w:tr>
        <w:trPr>
          <w:trHeight w:hRule="atLeast" w:val="257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</w:t>
            </w:r>
          </w:p>
        </w:tc>
      </w:tr>
      <w:tr>
        <w:trPr>
          <w:trHeight w:hRule="atLeast" w:val="257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В стадии проекта</w:t>
            </w:r>
          </w:p>
        </w:tc>
      </w:tr>
      <w:tr>
        <w:trPr>
          <w:trHeight w:hRule="atLeast" w:val="257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33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34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22" w:name="sub_10008"/>
      <w:r>
        <w:rPr>
          <w:rFonts w:ascii="yandex-sans" w:hAnsi="yandex-sans"/>
          <w:color w:val="000000"/>
          <w:sz w:val="28"/>
        </w:rPr>
        <w:t>7</w:t>
      </w:r>
      <w:r>
        <w:rPr>
          <w:rFonts w:ascii="yandex-sans" w:hAnsi="yandex-sans"/>
          <w:color w:val="000000"/>
          <w:sz w:val="28"/>
        </w:rPr>
        <w:t xml:space="preserve">. Готовится ли ежегодный доклад об итогах профилактической работы? </w:t>
      </w:r>
      <w:bookmarkEnd w:id="22"/>
    </w:p>
    <w:p w14:paraId="35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13"/>
        <w:gridCol w:w="4825"/>
      </w:tblGrid>
      <w:tr>
        <w:trPr>
          <w:trHeight w:hRule="atLeast" w:val="350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Да, доклад подготовлен</w:t>
            </w:r>
          </w:p>
        </w:tc>
      </w:tr>
      <w:tr>
        <w:trPr>
          <w:trHeight w:hRule="atLeast" w:val="85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 xml:space="preserve">Подготовлен иной </w:t>
            </w:r>
            <w:r>
              <w:rPr>
                <w:rFonts w:ascii="yandex-sans" w:hAnsi="yandex-sans"/>
                <w:color w:val="000000"/>
                <w:sz w:val="28"/>
              </w:rPr>
              <w:t>отчётный</w:t>
            </w:r>
            <w:r>
              <w:rPr>
                <w:rFonts w:ascii="yandex-sans" w:hAnsi="yandex-sans"/>
                <w:color w:val="000000"/>
                <w:sz w:val="28"/>
              </w:rPr>
              <w:t xml:space="preserve"> документ</w:t>
            </w:r>
          </w:p>
        </w:tc>
      </w:tr>
      <w:tr>
        <w:trPr>
          <w:trHeight w:hRule="atLeast" w:val="267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3C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3D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23" w:name="sub_10009"/>
      <w:r>
        <w:rPr>
          <w:rFonts w:ascii="yandex-sans" w:hAnsi="yandex-sans"/>
          <w:color w:val="000000"/>
          <w:sz w:val="28"/>
        </w:rPr>
        <w:t>8</w:t>
      </w:r>
      <w:r>
        <w:rPr>
          <w:rFonts w:ascii="yandex-sans" w:hAnsi="yandex-sans"/>
          <w:color w:val="000000"/>
          <w:sz w:val="28"/>
        </w:rPr>
        <w:t>. Утверждены ли показатели результативности и эффективности проведения профилактических мероприятий?</w:t>
      </w:r>
      <w:bookmarkEnd w:id="23"/>
    </w:p>
    <w:p w14:paraId="3E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783"/>
        <w:gridCol w:w="4855"/>
      </w:tblGrid>
      <w:tr>
        <w:trPr>
          <w:trHeight w:hRule="atLeast" w:val="338"/>
        </w:trPr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</w:t>
            </w:r>
          </w:p>
        </w:tc>
      </w:tr>
      <w:tr>
        <w:trPr>
          <w:trHeight w:hRule="atLeast" w:val="338"/>
        </w:trPr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На стадии разработки</w:t>
            </w:r>
          </w:p>
        </w:tc>
      </w:tr>
      <w:tr>
        <w:trPr>
          <w:trHeight w:hRule="atLeast" w:val="338"/>
        </w:trPr>
        <w:tc>
          <w:tcPr>
            <w:tcW w:type="dxa" w:w="4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45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46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24" w:name="sub_10010"/>
      <w:r>
        <w:rPr>
          <w:rFonts w:ascii="yandex-sans" w:hAnsi="yandex-sans"/>
          <w:color w:val="000000"/>
          <w:sz w:val="28"/>
        </w:rPr>
        <w:t>9</w:t>
      </w:r>
      <w:r>
        <w:rPr>
          <w:rFonts w:ascii="yandex-sans" w:hAnsi="yandex-sans"/>
          <w:color w:val="000000"/>
          <w:sz w:val="28"/>
        </w:rPr>
        <w:t xml:space="preserve">. Проводится ли оценка </w:t>
      </w:r>
      <w:r>
        <w:rPr>
          <w:rFonts w:ascii="yandex-sans" w:hAnsi="yandex-sans"/>
          <w:color w:val="000000"/>
          <w:sz w:val="28"/>
        </w:rPr>
        <w:t>удовлетворённости</w:t>
      </w:r>
      <w:r>
        <w:rPr>
          <w:rFonts w:ascii="yandex-sans" w:hAnsi="yandex-sans"/>
          <w:color w:val="000000"/>
          <w:sz w:val="28"/>
        </w:rPr>
        <w:t xml:space="preserve"> осуществления профилактической работы со стороны </w:t>
      </w:r>
      <w:r>
        <w:rPr>
          <w:rFonts w:ascii="yandex-sans" w:hAnsi="yandex-sans"/>
          <w:color w:val="000000"/>
          <w:sz w:val="28"/>
        </w:rPr>
        <w:t>контролируемых лиц</w:t>
      </w:r>
      <w:r>
        <w:rPr>
          <w:rFonts w:ascii="yandex-sans" w:hAnsi="yandex-sans"/>
          <w:color w:val="000000"/>
          <w:sz w:val="28"/>
        </w:rPr>
        <w:t>?</w:t>
      </w:r>
      <w:bookmarkEnd w:id="24"/>
    </w:p>
    <w:p w14:paraId="47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15"/>
        <w:gridCol w:w="4823"/>
      </w:tblGrid>
      <w:tr>
        <w:trPr>
          <w:trHeight w:hRule="atLeast" w:val="286"/>
        </w:trP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Да, регулярно</w:t>
            </w:r>
          </w:p>
        </w:tc>
      </w:tr>
      <w:tr>
        <w:trPr>
          <w:trHeight w:hRule="atLeast" w:val="286"/>
        </w:trP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Нерегулярно</w:t>
            </w:r>
          </w:p>
        </w:tc>
      </w:tr>
      <w:tr>
        <w:trPr>
          <w:trHeight w:hRule="atLeast" w:val="286"/>
        </w:trPr>
        <w:tc>
          <w:tcPr>
            <w:tcW w:type="dxa" w:w="4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4E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p w14:paraId="4F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28"/>
        </w:rPr>
      </w:pPr>
      <w:bookmarkStart w:id="25" w:name="sub_10011"/>
      <w:r>
        <w:rPr>
          <w:rFonts w:ascii="yandex-sans" w:hAnsi="yandex-sans"/>
          <w:color w:val="000000"/>
          <w:sz w:val="28"/>
        </w:rPr>
        <w:t>1</w:t>
      </w:r>
      <w:r>
        <w:rPr>
          <w:rFonts w:ascii="yandex-sans" w:hAnsi="yandex-sans"/>
          <w:color w:val="000000"/>
          <w:sz w:val="28"/>
        </w:rPr>
        <w:t>0</w:t>
      </w:r>
      <w:r>
        <w:rPr>
          <w:rFonts w:ascii="yandex-sans" w:hAnsi="yandex-sans"/>
          <w:color w:val="000000"/>
          <w:sz w:val="28"/>
        </w:rPr>
        <w:t xml:space="preserve">. Проводится ли регулярное повышение квалификации, обучение, переобучение, семинары по обмену лучшими практиками и прочие методические мероприятия для </w:t>
      </w:r>
      <w:r>
        <w:rPr>
          <w:rFonts w:ascii="yandex-sans" w:hAnsi="yandex-sans"/>
          <w:color w:val="000000"/>
          <w:sz w:val="28"/>
        </w:rPr>
        <w:t xml:space="preserve">должностных лиц </w:t>
      </w:r>
      <w:r>
        <w:rPr>
          <w:rFonts w:ascii="yandex-sans" w:hAnsi="yandex-sans"/>
          <w:color w:val="000000"/>
          <w:sz w:val="28"/>
        </w:rPr>
        <w:t>?</w:t>
      </w:r>
      <w:bookmarkEnd w:id="25"/>
    </w:p>
    <w:p w14:paraId="50010000">
      <w:pPr>
        <w:spacing w:after="0" w:line="240" w:lineRule="auto"/>
        <w:ind w:firstLine="709" w:left="142"/>
        <w:contextualSpacing w:val="1"/>
        <w:jc w:val="both"/>
        <w:rPr>
          <w:rFonts w:ascii="yandex-sans" w:hAnsi="yandex-sans"/>
          <w:color w:val="000000"/>
          <w:sz w:val="16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805"/>
        <w:gridCol w:w="4833"/>
      </w:tblGrid>
      <w:tr>
        <w:trPr>
          <w:trHeight w:hRule="atLeast" w:val="282"/>
        </w:trPr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Да</w:t>
            </w:r>
          </w:p>
        </w:tc>
      </w:tr>
      <w:tr>
        <w:trPr>
          <w:trHeight w:hRule="atLeast" w:val="85"/>
        </w:trPr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Нерегулярно</w:t>
            </w:r>
          </w:p>
        </w:tc>
      </w:tr>
      <w:tr>
        <w:trPr>
          <w:trHeight w:hRule="atLeast" w:val="282"/>
        </w:trPr>
        <w:tc>
          <w:tcPr>
            <w:tcW w:type="dxa" w:w="4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 w:firstLine="709" w:left="142"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</w:p>
        </w:tc>
        <w:tc>
          <w:tcPr>
            <w:tcW w:type="dxa" w:w="4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contextualSpacing w:val="1"/>
              <w:jc w:val="both"/>
              <w:rPr>
                <w:rFonts w:ascii="yandex-sans" w:hAnsi="yandex-sans"/>
                <w:color w:val="000000"/>
                <w:sz w:val="28"/>
              </w:rPr>
            </w:pPr>
            <w:r>
              <w:rPr>
                <w:rFonts w:ascii="yandex-sans" w:hAnsi="yandex-sans"/>
                <w:color w:val="000000"/>
                <w:sz w:val="28"/>
              </w:rPr>
              <w:t>Нет</w:t>
            </w:r>
          </w:p>
        </w:tc>
      </w:tr>
    </w:tbl>
    <w:p w14:paraId="57010000">
      <w:pPr>
        <w:spacing w:after="0" w:line="240" w:lineRule="auto"/>
        <w:ind w:firstLine="425" w:left="-567"/>
        <w:jc w:val="center"/>
      </w:pPr>
    </w:p>
    <w:p w14:paraId="5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9" w:gutter="0" w:header="709" w:left="1559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" w:type="paragraph">
    <w:name w:val="heading 3"/>
    <w:basedOn w:val="Style_5"/>
    <w:link w:val="Style_1_ch"/>
    <w:uiPriority w:val="9"/>
    <w:qFormat/>
    <w:pPr>
      <w:widowControl w:val="0"/>
      <w:spacing w:after="0" w:line="240" w:lineRule="auto"/>
      <w:ind w:firstLine="708" w:left="533"/>
      <w:outlineLvl w:val="2"/>
    </w:pPr>
    <w:rPr>
      <w:rFonts w:ascii="Times New Roman" w:hAnsi="Times New Roman"/>
      <w:b w:val="1"/>
      <w:sz w:val="26"/>
    </w:rPr>
  </w:style>
  <w:style w:styleId="Style_1_ch" w:type="character">
    <w:name w:val="heading 3"/>
    <w:basedOn w:val="Style_5_ch"/>
    <w:link w:val="Style_1"/>
    <w:rPr>
      <w:rFonts w:ascii="Times New Roman" w:hAnsi="Times New Roman"/>
      <w:b w:val="1"/>
      <w:sz w:val="26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extendedtext-full"/>
    <w:basedOn w:val="Style_13"/>
    <w:link w:val="Style_12_ch"/>
  </w:style>
  <w:style w:styleId="Style_12_ch" w:type="character">
    <w:name w:val="extendedtext-full"/>
    <w:basedOn w:val="Style_13_ch"/>
    <w:link w:val="Style_12"/>
  </w:style>
  <w:style w:styleId="Style_14" w:type="paragraph">
    <w:name w:val="Гипертекстовая ссылка"/>
    <w:basedOn w:val="Style_13"/>
    <w:link w:val="Style_14_ch"/>
    <w:rPr>
      <w:color w:val="106BBE"/>
    </w:rPr>
  </w:style>
  <w:style w:styleId="Style_14_ch" w:type="character">
    <w:name w:val="Гипертекстовая ссылка"/>
    <w:basedOn w:val="Style_13_ch"/>
    <w:link w:val="Style_14"/>
    <w:rPr>
      <w:color w:val="106BBE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2" w:type="paragraph">
    <w:name w:val="Цветной список - Акцент 11"/>
    <w:basedOn w:val="Style_5"/>
    <w:link w:val="Style_2_ch"/>
    <w:pPr>
      <w:ind w:firstLine="0" w:left="720"/>
      <w:contextualSpacing w:val="1"/>
    </w:pPr>
  </w:style>
  <w:style w:styleId="Style_2_ch" w:type="character">
    <w:name w:val="Цветной список - Акцент 11"/>
    <w:basedOn w:val="Style_5_ch"/>
    <w:link w:val="Style_2"/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markedcontent"/>
    <w:basedOn w:val="Style_13"/>
    <w:link w:val="Style_24_ch"/>
  </w:style>
  <w:style w:styleId="Style_24_ch" w:type="character">
    <w:name w:val="markedcontent"/>
    <w:basedOn w:val="Style_13_ch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6" w:type="paragraph">
    <w:name w:val="annotation text"/>
    <w:basedOn w:val="Style_5"/>
    <w:link w:val="Style_16_ch"/>
    <w:pPr>
      <w:spacing w:line="240" w:lineRule="auto"/>
      <w:ind/>
    </w:pPr>
    <w:rPr>
      <w:sz w:val="20"/>
    </w:rPr>
  </w:style>
  <w:style w:styleId="Style_16_ch" w:type="character">
    <w:name w:val="annotation text"/>
    <w:basedOn w:val="Style_5_ch"/>
    <w:link w:val="Style_16"/>
    <w:rPr>
      <w:sz w:val="20"/>
    </w:rPr>
  </w:style>
  <w:style w:styleId="Style_29" w:type="paragraph">
    <w:name w:val="head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5_ch"/>
    <w:link w:val="Style_29"/>
  </w:style>
  <w:style w:styleId="Style_30" w:type="paragraph">
    <w:name w:val="List Paragraph"/>
    <w:basedOn w:val="Style_5"/>
    <w:link w:val="Style_30_ch"/>
    <w:pPr>
      <w:ind w:firstLine="0" w:left="720"/>
      <w:contextualSpacing w:val="1"/>
    </w:pPr>
  </w:style>
  <w:style w:styleId="Style_30_ch" w:type="character">
    <w:name w:val="List Paragraph"/>
    <w:basedOn w:val="Style_5_ch"/>
    <w:link w:val="Style_30"/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annotation reference"/>
    <w:basedOn w:val="Style_13"/>
    <w:link w:val="Style_35_ch"/>
    <w:rPr>
      <w:sz w:val="16"/>
    </w:rPr>
  </w:style>
  <w:style w:styleId="Style_35_ch" w:type="character">
    <w:name w:val="annotation reference"/>
    <w:basedOn w:val="Style_13_ch"/>
    <w:link w:val="Style_35"/>
    <w:rPr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2024-10-01T23:18:59Z</dcterms:modified>
</cp:coreProperties>
</file>