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00000" w14:textId="77777777" w:rsidR="00D07325" w:rsidRDefault="00D0732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215E749D" w14:textId="77777777" w:rsidR="00AC5FF1" w:rsidRDefault="00F45AFF">
      <w:pPr>
        <w:spacing w:after="0"/>
        <w:jc w:val="center"/>
        <w:rPr>
          <w:rFonts w:ascii="Times New Roman" w:hAnsi="Times New Roman"/>
          <w:sz w:val="28"/>
        </w:rPr>
      </w:pPr>
      <w:r w:rsidRPr="00AC5FF1">
        <w:rPr>
          <w:rFonts w:ascii="Times New Roman" w:hAnsi="Times New Roman"/>
          <w:b/>
          <w:sz w:val="28"/>
        </w:rPr>
        <w:t>Информация об исполнении в 2024 году</w:t>
      </w:r>
    </w:p>
    <w:p w14:paraId="3CE7058D" w14:textId="152CB82E" w:rsidR="00AC5FF1" w:rsidRDefault="00AC5FF1" w:rsidP="00AC5FF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</w:t>
      </w:r>
      <w:r w:rsidR="00F45AFF">
        <w:rPr>
          <w:rFonts w:ascii="Times New Roman" w:hAnsi="Times New Roman"/>
          <w:b/>
          <w:sz w:val="28"/>
        </w:rPr>
        <w:t>одпрограмм</w:t>
      </w:r>
      <w:r>
        <w:rPr>
          <w:rFonts w:ascii="Times New Roman" w:hAnsi="Times New Roman"/>
          <w:b/>
          <w:sz w:val="28"/>
        </w:rPr>
        <w:t xml:space="preserve">ы </w:t>
      </w:r>
      <w:r w:rsidR="00F45AFF">
        <w:rPr>
          <w:rFonts w:ascii="Times New Roman" w:hAnsi="Times New Roman"/>
          <w:b/>
          <w:sz w:val="28"/>
        </w:rPr>
        <w:t xml:space="preserve">«Создание </w:t>
      </w:r>
      <w:r>
        <w:rPr>
          <w:rFonts w:ascii="Times New Roman" w:hAnsi="Times New Roman"/>
          <w:b/>
          <w:sz w:val="28"/>
        </w:rPr>
        <w:t>региональной системы сохранения</w:t>
      </w:r>
    </w:p>
    <w:p w14:paraId="04000000" w14:textId="38F75180" w:rsidR="00D07325" w:rsidRPr="00F45AFF" w:rsidRDefault="00F45AFF" w:rsidP="00F45AFF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историко-культурного наследия Чукотки»</w:t>
      </w:r>
      <w:bookmarkStart w:id="0" w:name="_GoBack"/>
      <w:bookmarkEnd w:id="0"/>
    </w:p>
    <w:p w14:paraId="05000000" w14:textId="77777777" w:rsidR="00D07325" w:rsidRDefault="00D07325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</w:p>
    <w:p w14:paraId="06000000" w14:textId="77777777" w:rsidR="00D07325" w:rsidRDefault="00F45AFF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реализации мероприятий, связанных с сохранением, использованием, учетом, популяризацией и государственной охраной объектов культурного наследия (памятников истории и культуры) народов Российской Федерации, находящихся на территории Чукотского автономно</w:t>
      </w:r>
      <w:r>
        <w:rPr>
          <w:rFonts w:ascii="Times New Roman" w:hAnsi="Times New Roman"/>
          <w:sz w:val="28"/>
        </w:rPr>
        <w:t xml:space="preserve">го округа Постановлением Правительства Чукотского автономного округа от 24.04.2019 № 229 утверждена </w:t>
      </w:r>
      <w:r>
        <w:rPr>
          <w:rFonts w:ascii="Times New Roman" w:hAnsi="Times New Roman"/>
          <w:b/>
          <w:sz w:val="28"/>
        </w:rPr>
        <w:t>Подпрограмма «Создание региональной системы сохранения историко-культурного наследия Чукотки» государственной программы «Развитие культуры и туризма Чукотск</w:t>
      </w:r>
      <w:r>
        <w:rPr>
          <w:rFonts w:ascii="Times New Roman" w:hAnsi="Times New Roman"/>
          <w:b/>
          <w:sz w:val="28"/>
        </w:rPr>
        <w:t>ого автономного округа»</w:t>
      </w:r>
      <w:r>
        <w:rPr>
          <w:rFonts w:ascii="Times New Roman" w:hAnsi="Times New Roman"/>
          <w:sz w:val="28"/>
        </w:rPr>
        <w:t>.</w:t>
      </w:r>
    </w:p>
    <w:p w14:paraId="07000000" w14:textId="77777777" w:rsidR="00D07325" w:rsidRDefault="00F45AFF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 задачей Подпрограммы является осуществление комплексного изучения объектов культурного наследия, расположенных на территории Чукотского автономного округа с целью учета и контроля за их состоянием. Комитет по охране объект</w:t>
      </w:r>
      <w:r>
        <w:rPr>
          <w:rFonts w:ascii="Times New Roman" w:hAnsi="Times New Roman"/>
          <w:sz w:val="28"/>
        </w:rPr>
        <w:t>ов культурного наследия Чукотского автономного округа обеспечивает сохранность объектов культурного наследия в исторической среде и организует информационную, научно-исследовательскую деятельность и популяризацию историко-культурного наследия Чукотского ав</w:t>
      </w:r>
      <w:r>
        <w:rPr>
          <w:rFonts w:ascii="Times New Roman" w:hAnsi="Times New Roman"/>
          <w:sz w:val="28"/>
        </w:rPr>
        <w:t>тономного округа.</w:t>
      </w:r>
    </w:p>
    <w:p w14:paraId="08000000" w14:textId="77777777" w:rsidR="00D07325" w:rsidRDefault="00F45AFF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реализации Подпрограммы «Создание региональной системы сохранения историко-культурного наследия Чукотки» в 2024 году проводились мероприятия по сохранению, использованию, популяризации объектов культурного наследия и государствен</w:t>
      </w:r>
      <w:r>
        <w:rPr>
          <w:rFonts w:ascii="Times New Roman" w:hAnsi="Times New Roman"/>
          <w:sz w:val="28"/>
        </w:rPr>
        <w:t>ной охране объектов культурного наследия (научно-исследовательские и археологические работы):</w:t>
      </w:r>
    </w:p>
    <w:p w14:paraId="09000000" w14:textId="77777777" w:rsidR="00D07325" w:rsidRDefault="00F45AFF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Чукотском автономном округе проводились археологические исследования, направленные на оценку текущего состояния объектов культурного наследия и уточнение границ</w:t>
      </w:r>
      <w:r>
        <w:rPr>
          <w:rFonts w:ascii="Times New Roman" w:hAnsi="Times New Roman"/>
          <w:sz w:val="28"/>
        </w:rPr>
        <w:t xml:space="preserve"> территорий федерального значения. В частности, работы велись в следующих </w:t>
      </w:r>
      <w:proofErr w:type="gramStart"/>
      <w:r>
        <w:rPr>
          <w:rFonts w:ascii="Times New Roman" w:hAnsi="Times New Roman"/>
          <w:sz w:val="28"/>
        </w:rPr>
        <w:t xml:space="preserve">местах:   </w:t>
      </w:r>
      <w:proofErr w:type="gramEnd"/>
      <w:r>
        <w:rPr>
          <w:rFonts w:ascii="Times New Roman" w:hAnsi="Times New Roman"/>
          <w:sz w:val="28"/>
        </w:rPr>
        <w:t xml:space="preserve"> 1. Городской округ </w:t>
      </w:r>
      <w:proofErr w:type="spellStart"/>
      <w:r>
        <w:rPr>
          <w:rFonts w:ascii="Times New Roman" w:hAnsi="Times New Roman"/>
          <w:sz w:val="28"/>
        </w:rPr>
        <w:t>Певек</w:t>
      </w:r>
      <w:proofErr w:type="spellEnd"/>
      <w:r>
        <w:rPr>
          <w:rFonts w:ascii="Times New Roman" w:hAnsi="Times New Roman"/>
          <w:sz w:val="28"/>
        </w:rPr>
        <w:t xml:space="preserve">, правый берег реки </w:t>
      </w:r>
      <w:proofErr w:type="spellStart"/>
      <w:r>
        <w:rPr>
          <w:rFonts w:ascii="Times New Roman" w:hAnsi="Times New Roman"/>
          <w:sz w:val="28"/>
        </w:rPr>
        <w:t>Пегтымель</w:t>
      </w:r>
      <w:proofErr w:type="spellEnd"/>
      <w:r>
        <w:rPr>
          <w:rFonts w:ascii="Times New Roman" w:hAnsi="Times New Roman"/>
          <w:sz w:val="28"/>
        </w:rPr>
        <w:t xml:space="preserve">, где находятся «Наскальные рисунки»; 2. </w:t>
      </w:r>
      <w:proofErr w:type="spellStart"/>
      <w:r>
        <w:rPr>
          <w:rFonts w:ascii="Times New Roman" w:hAnsi="Times New Roman"/>
          <w:sz w:val="28"/>
        </w:rPr>
        <w:t>Провиденский</w:t>
      </w:r>
      <w:proofErr w:type="spellEnd"/>
      <w:r>
        <w:rPr>
          <w:rFonts w:ascii="Times New Roman" w:hAnsi="Times New Roman"/>
          <w:sz w:val="28"/>
        </w:rPr>
        <w:t xml:space="preserve"> городской округ, на двух объектах культурного наследия — историк</w:t>
      </w:r>
      <w:r>
        <w:rPr>
          <w:rFonts w:ascii="Times New Roman" w:hAnsi="Times New Roman"/>
          <w:sz w:val="28"/>
        </w:rPr>
        <w:t xml:space="preserve">о-культурном комплексе «Мыс </w:t>
      </w:r>
      <w:proofErr w:type="spellStart"/>
      <w:r>
        <w:rPr>
          <w:rFonts w:ascii="Times New Roman" w:hAnsi="Times New Roman"/>
          <w:sz w:val="28"/>
        </w:rPr>
        <w:t>Чирикова</w:t>
      </w:r>
      <w:proofErr w:type="spellEnd"/>
      <w:r>
        <w:rPr>
          <w:rFonts w:ascii="Times New Roman" w:hAnsi="Times New Roman"/>
          <w:sz w:val="28"/>
        </w:rPr>
        <w:t>» и поселении «</w:t>
      </w:r>
      <w:proofErr w:type="spellStart"/>
      <w:r>
        <w:rPr>
          <w:rFonts w:ascii="Times New Roman" w:hAnsi="Times New Roman"/>
          <w:sz w:val="28"/>
        </w:rPr>
        <w:t>Энмелен</w:t>
      </w:r>
      <w:proofErr w:type="spellEnd"/>
      <w:r>
        <w:rPr>
          <w:rFonts w:ascii="Times New Roman" w:hAnsi="Times New Roman"/>
          <w:sz w:val="28"/>
        </w:rPr>
        <w:t>».</w:t>
      </w:r>
    </w:p>
    <w:p w14:paraId="0A000000" w14:textId="77777777" w:rsidR="00D07325" w:rsidRDefault="00F45AFF">
      <w:pPr>
        <w:spacing w:before="57"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Обследовалось современное состояние объектов культурного наследия, расположенных на территории </w:t>
      </w:r>
      <w:proofErr w:type="spellStart"/>
      <w:r>
        <w:rPr>
          <w:rFonts w:ascii="Times New Roman" w:hAnsi="Times New Roman"/>
          <w:sz w:val="28"/>
        </w:rPr>
        <w:t>Провиденского</w:t>
      </w:r>
      <w:proofErr w:type="spellEnd"/>
      <w:r>
        <w:rPr>
          <w:rFonts w:ascii="Times New Roman" w:hAnsi="Times New Roman"/>
          <w:sz w:val="28"/>
        </w:rPr>
        <w:t xml:space="preserve"> городского округа Чукотского автономного округа:</w:t>
      </w:r>
    </w:p>
    <w:p w14:paraId="0B000000" w14:textId="77777777" w:rsidR="00D07325" w:rsidRDefault="00F45AF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«</w:t>
      </w:r>
      <w:r>
        <w:rPr>
          <w:rFonts w:ascii="Times New Roman" w:hAnsi="Times New Roman"/>
          <w:sz w:val="28"/>
        </w:rPr>
        <w:t>Поселение «</w:t>
      </w:r>
      <w:proofErr w:type="spellStart"/>
      <w:r>
        <w:rPr>
          <w:rFonts w:ascii="Times New Roman" w:hAnsi="Times New Roman"/>
          <w:sz w:val="28"/>
        </w:rPr>
        <w:t>Энмелен</w:t>
      </w:r>
      <w:proofErr w:type="spellEnd"/>
      <w:r>
        <w:rPr>
          <w:rFonts w:ascii="Times New Roman" w:hAnsi="Times New Roman"/>
          <w:sz w:val="28"/>
        </w:rPr>
        <w:t>»;</w:t>
      </w:r>
    </w:p>
    <w:p w14:paraId="0C000000" w14:textId="77777777" w:rsidR="00D07325" w:rsidRDefault="00F45AF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«</w:t>
      </w:r>
      <w:r>
        <w:rPr>
          <w:rFonts w:ascii="Times New Roman" w:hAnsi="Times New Roman"/>
          <w:sz w:val="28"/>
        </w:rPr>
        <w:t>Истори</w:t>
      </w:r>
      <w:r>
        <w:rPr>
          <w:rFonts w:ascii="Times New Roman" w:hAnsi="Times New Roman"/>
          <w:sz w:val="28"/>
        </w:rPr>
        <w:t xml:space="preserve">ко-культурный комплекс «Мыс </w:t>
      </w:r>
      <w:proofErr w:type="spellStart"/>
      <w:r>
        <w:rPr>
          <w:rFonts w:ascii="Times New Roman" w:hAnsi="Times New Roman"/>
          <w:sz w:val="28"/>
        </w:rPr>
        <w:t>Чирикова</w:t>
      </w:r>
      <w:proofErr w:type="spellEnd"/>
      <w:r>
        <w:rPr>
          <w:rFonts w:ascii="Times New Roman" w:hAnsi="Times New Roman"/>
          <w:sz w:val="28"/>
        </w:rPr>
        <w:t>»;</w:t>
      </w:r>
    </w:p>
    <w:p w14:paraId="0D000000" w14:textId="77777777" w:rsidR="00D07325" w:rsidRDefault="00F45AF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«</w:t>
      </w:r>
      <w:r>
        <w:rPr>
          <w:rFonts w:ascii="Times New Roman" w:hAnsi="Times New Roman"/>
          <w:sz w:val="28"/>
        </w:rPr>
        <w:t xml:space="preserve">Поселение </w:t>
      </w:r>
      <w:proofErr w:type="spellStart"/>
      <w:r>
        <w:rPr>
          <w:rFonts w:ascii="Times New Roman" w:hAnsi="Times New Roman"/>
          <w:sz w:val="28"/>
        </w:rPr>
        <w:t>Нэран</w:t>
      </w:r>
      <w:proofErr w:type="spellEnd"/>
      <w:r>
        <w:rPr>
          <w:rFonts w:ascii="Times New Roman" w:hAnsi="Times New Roman"/>
          <w:sz w:val="28"/>
        </w:rPr>
        <w:t>»;</w:t>
      </w:r>
    </w:p>
    <w:p w14:paraId="0E000000" w14:textId="77777777" w:rsidR="00D07325" w:rsidRDefault="00F45AF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«</w:t>
      </w:r>
      <w:r>
        <w:rPr>
          <w:rFonts w:ascii="Times New Roman" w:hAnsi="Times New Roman"/>
          <w:sz w:val="28"/>
        </w:rPr>
        <w:t xml:space="preserve">Стоянка </w:t>
      </w:r>
      <w:proofErr w:type="spellStart"/>
      <w:r>
        <w:rPr>
          <w:rFonts w:ascii="Times New Roman" w:hAnsi="Times New Roman"/>
          <w:sz w:val="28"/>
        </w:rPr>
        <w:t>Руддера</w:t>
      </w:r>
      <w:proofErr w:type="spellEnd"/>
      <w:r>
        <w:rPr>
          <w:rFonts w:ascii="Times New Roman" w:hAnsi="Times New Roman"/>
          <w:sz w:val="28"/>
        </w:rPr>
        <w:t>»;</w:t>
      </w:r>
    </w:p>
    <w:p w14:paraId="0F000000" w14:textId="77777777" w:rsidR="00D07325" w:rsidRDefault="00F45AFF">
      <w:pPr>
        <w:spacing w:after="0"/>
        <w:ind w:firstLine="709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pacing w:val="2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Поселение </w:t>
      </w:r>
      <w:proofErr w:type="spellStart"/>
      <w:r>
        <w:rPr>
          <w:rFonts w:ascii="Times New Roman" w:hAnsi="Times New Roman"/>
          <w:sz w:val="28"/>
        </w:rPr>
        <w:t>Сиреники</w:t>
      </w:r>
      <w:proofErr w:type="spellEnd"/>
      <w:r>
        <w:rPr>
          <w:rFonts w:ascii="Times New Roman" w:hAnsi="Times New Roman"/>
          <w:spacing w:val="2"/>
          <w:sz w:val="28"/>
        </w:rPr>
        <w:t>»;</w:t>
      </w:r>
    </w:p>
    <w:p w14:paraId="10000000" w14:textId="77777777" w:rsidR="00D07325" w:rsidRDefault="00F45AFF">
      <w:pPr>
        <w:spacing w:after="0"/>
        <w:ind w:firstLine="709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pacing w:val="2"/>
          <w:sz w:val="28"/>
        </w:rPr>
        <w:t xml:space="preserve"> «</w:t>
      </w:r>
      <w:r>
        <w:rPr>
          <w:rFonts w:ascii="Times New Roman" w:hAnsi="Times New Roman"/>
          <w:sz w:val="28"/>
        </w:rPr>
        <w:t>Сиволъкут-1 (восточный)</w:t>
      </w:r>
      <w:r>
        <w:rPr>
          <w:rFonts w:ascii="Times New Roman" w:hAnsi="Times New Roman"/>
          <w:spacing w:val="2"/>
          <w:sz w:val="28"/>
        </w:rPr>
        <w:t>»;</w:t>
      </w:r>
    </w:p>
    <w:p w14:paraId="11000000" w14:textId="77777777" w:rsidR="00D07325" w:rsidRDefault="00F45AFF">
      <w:pPr>
        <w:spacing w:after="0"/>
        <w:ind w:firstLine="709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z w:val="28"/>
        </w:rPr>
        <w:lastRenderedPageBreak/>
        <w:t>7.</w:t>
      </w:r>
      <w:r>
        <w:rPr>
          <w:rFonts w:ascii="Times New Roman" w:hAnsi="Times New Roman"/>
          <w:spacing w:val="2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Историко-культурный комплекс </w:t>
      </w:r>
      <w:proofErr w:type="spellStart"/>
      <w:r>
        <w:rPr>
          <w:rFonts w:ascii="Times New Roman" w:hAnsi="Times New Roman"/>
          <w:sz w:val="28"/>
        </w:rPr>
        <w:t>Пловер</w:t>
      </w:r>
      <w:proofErr w:type="spellEnd"/>
      <w:r>
        <w:rPr>
          <w:rFonts w:ascii="Times New Roman" w:hAnsi="Times New Roman"/>
          <w:spacing w:val="2"/>
          <w:sz w:val="28"/>
        </w:rPr>
        <w:t>»;</w:t>
      </w:r>
    </w:p>
    <w:p w14:paraId="12000000" w14:textId="77777777" w:rsidR="00D07325" w:rsidRDefault="00F45AFF">
      <w:pPr>
        <w:spacing w:after="0"/>
        <w:ind w:firstLine="709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8. «</w:t>
      </w:r>
      <w:r>
        <w:rPr>
          <w:rFonts w:ascii="Times New Roman" w:hAnsi="Times New Roman"/>
          <w:sz w:val="28"/>
        </w:rPr>
        <w:t xml:space="preserve">Поселение </w:t>
      </w:r>
      <w:proofErr w:type="spellStart"/>
      <w:r>
        <w:rPr>
          <w:rFonts w:ascii="Times New Roman" w:hAnsi="Times New Roman"/>
          <w:sz w:val="28"/>
        </w:rPr>
        <w:t>Сянлик</w:t>
      </w:r>
      <w:proofErr w:type="spellEnd"/>
      <w:r>
        <w:rPr>
          <w:rFonts w:ascii="Times New Roman" w:hAnsi="Times New Roman"/>
          <w:spacing w:val="2"/>
          <w:sz w:val="28"/>
        </w:rPr>
        <w:t>».</w:t>
      </w:r>
    </w:p>
    <w:p w14:paraId="13000000" w14:textId="77777777" w:rsidR="00D07325" w:rsidRDefault="00F45AFF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Обследовалось современное состояние объектов культу</w:t>
      </w:r>
      <w:r>
        <w:rPr>
          <w:rFonts w:ascii="Times New Roman" w:hAnsi="Times New Roman"/>
          <w:sz w:val="28"/>
        </w:rPr>
        <w:t xml:space="preserve">рного наследия, расположенных на территории </w:t>
      </w:r>
      <w:r>
        <w:rPr>
          <w:rFonts w:ascii="Times New Roman" w:hAnsi="Times New Roman"/>
          <w:sz w:val="28"/>
        </w:rPr>
        <w:t>Анадырского муниципального района</w:t>
      </w:r>
      <w:r>
        <w:rPr>
          <w:rFonts w:ascii="Times New Roman" w:hAnsi="Times New Roman"/>
          <w:sz w:val="28"/>
        </w:rPr>
        <w:t xml:space="preserve"> Чукотского автономного округа:</w:t>
      </w:r>
    </w:p>
    <w:p w14:paraId="14000000" w14:textId="77777777" w:rsidR="00D07325" w:rsidRDefault="00F45AF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«Поселение </w:t>
      </w:r>
      <w:proofErr w:type="spellStart"/>
      <w:r>
        <w:rPr>
          <w:rFonts w:ascii="Times New Roman" w:hAnsi="Times New Roman"/>
          <w:sz w:val="28"/>
        </w:rPr>
        <w:t>Солдатово</w:t>
      </w:r>
      <w:proofErr w:type="spellEnd"/>
      <w:r>
        <w:rPr>
          <w:rFonts w:ascii="Times New Roman" w:hAnsi="Times New Roman"/>
          <w:sz w:val="28"/>
        </w:rPr>
        <w:t xml:space="preserve"> Урочище»;</w:t>
      </w:r>
    </w:p>
    <w:p w14:paraId="15000000" w14:textId="77777777" w:rsidR="00D07325" w:rsidRDefault="00F45AF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«Стоянки Вилка-1 и Вилка-2»;</w:t>
      </w:r>
    </w:p>
    <w:p w14:paraId="16000000" w14:textId="77777777" w:rsidR="00D07325" w:rsidRDefault="00F45AF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«Стоянка Камешки»;</w:t>
      </w:r>
    </w:p>
    <w:p w14:paraId="17000000" w14:textId="77777777" w:rsidR="00D07325" w:rsidRDefault="00F45AF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«Стоянка Осиновая коса»;</w:t>
      </w:r>
    </w:p>
    <w:p w14:paraId="18000000" w14:textId="77777777" w:rsidR="00D07325" w:rsidRDefault="00F45AFF">
      <w:pPr>
        <w:spacing w:after="0"/>
        <w:ind w:firstLine="709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pacing w:val="2"/>
          <w:sz w:val="28"/>
        </w:rPr>
        <w:t xml:space="preserve"> «</w:t>
      </w:r>
      <w:r>
        <w:rPr>
          <w:rFonts w:ascii="Times New Roman" w:hAnsi="Times New Roman"/>
          <w:sz w:val="28"/>
        </w:rPr>
        <w:t>Стоянка Осиновая сопка</w:t>
      </w:r>
      <w:r>
        <w:rPr>
          <w:rFonts w:ascii="Times New Roman" w:hAnsi="Times New Roman"/>
          <w:spacing w:val="2"/>
          <w:sz w:val="28"/>
        </w:rPr>
        <w:t>»;</w:t>
      </w:r>
    </w:p>
    <w:p w14:paraId="19000000" w14:textId="77777777" w:rsidR="00D07325" w:rsidRDefault="00F45AFF">
      <w:pPr>
        <w:spacing w:after="0"/>
        <w:ind w:firstLine="709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pacing w:val="2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Стоянка </w:t>
      </w:r>
      <w:proofErr w:type="spellStart"/>
      <w:r>
        <w:rPr>
          <w:rFonts w:ascii="Times New Roman" w:hAnsi="Times New Roman"/>
          <w:sz w:val="28"/>
        </w:rPr>
        <w:t>Утесики</w:t>
      </w:r>
      <w:proofErr w:type="spellEnd"/>
      <w:r>
        <w:rPr>
          <w:rFonts w:ascii="Times New Roman" w:hAnsi="Times New Roman"/>
          <w:spacing w:val="2"/>
          <w:sz w:val="28"/>
        </w:rPr>
        <w:t>»;</w:t>
      </w:r>
    </w:p>
    <w:p w14:paraId="1A000000" w14:textId="77777777" w:rsidR="00D07325" w:rsidRDefault="00F45AFF">
      <w:pPr>
        <w:spacing w:after="0"/>
        <w:ind w:firstLine="709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pacing w:val="2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Стоянка и </w:t>
      </w:r>
      <w:proofErr w:type="gramStart"/>
      <w:r>
        <w:rPr>
          <w:rFonts w:ascii="Times New Roman" w:hAnsi="Times New Roman"/>
          <w:sz w:val="28"/>
        </w:rPr>
        <w:t xml:space="preserve">могильник  </w:t>
      </w:r>
      <w:proofErr w:type="spellStart"/>
      <w:r>
        <w:rPr>
          <w:rFonts w:ascii="Times New Roman" w:hAnsi="Times New Roman"/>
          <w:sz w:val="28"/>
        </w:rPr>
        <w:t>Омрынская</w:t>
      </w:r>
      <w:proofErr w:type="spellEnd"/>
      <w:proofErr w:type="gramEnd"/>
      <w:r>
        <w:rPr>
          <w:rFonts w:ascii="Times New Roman" w:hAnsi="Times New Roman"/>
          <w:spacing w:val="2"/>
          <w:sz w:val="28"/>
        </w:rPr>
        <w:t>»;</w:t>
      </w:r>
    </w:p>
    <w:p w14:paraId="1B000000" w14:textId="77777777" w:rsidR="00D07325" w:rsidRDefault="00F45AFF">
      <w:pPr>
        <w:spacing w:after="0"/>
        <w:ind w:firstLine="709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8. «</w:t>
      </w:r>
      <w:r>
        <w:rPr>
          <w:rFonts w:ascii="Times New Roman" w:hAnsi="Times New Roman"/>
          <w:sz w:val="28"/>
        </w:rPr>
        <w:t>Могильник Юкагирская сопка</w:t>
      </w:r>
      <w:r>
        <w:rPr>
          <w:rFonts w:ascii="Times New Roman" w:hAnsi="Times New Roman"/>
          <w:spacing w:val="2"/>
          <w:sz w:val="28"/>
        </w:rPr>
        <w:t>»;</w:t>
      </w:r>
    </w:p>
    <w:p w14:paraId="1C000000" w14:textId="77777777" w:rsidR="00D07325" w:rsidRDefault="00F45AFF">
      <w:pPr>
        <w:spacing w:after="0"/>
        <w:ind w:firstLine="709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spacing w:val="2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Памятный крест майору </w:t>
      </w:r>
      <w:proofErr w:type="spellStart"/>
      <w:r>
        <w:rPr>
          <w:rFonts w:ascii="Times New Roman" w:hAnsi="Times New Roman"/>
          <w:sz w:val="28"/>
        </w:rPr>
        <w:t>Павлуцкому</w:t>
      </w:r>
      <w:proofErr w:type="spellEnd"/>
      <w:r>
        <w:rPr>
          <w:rFonts w:ascii="Times New Roman" w:hAnsi="Times New Roman"/>
          <w:sz w:val="28"/>
        </w:rPr>
        <w:t xml:space="preserve"> на сопке Майорская</w:t>
      </w:r>
      <w:r>
        <w:rPr>
          <w:rFonts w:ascii="Times New Roman" w:hAnsi="Times New Roman"/>
          <w:spacing w:val="2"/>
          <w:sz w:val="28"/>
        </w:rPr>
        <w:t>»;</w:t>
      </w:r>
    </w:p>
    <w:p w14:paraId="1D000000" w14:textId="77777777" w:rsidR="00D07325" w:rsidRDefault="00F45AFF">
      <w:pPr>
        <w:spacing w:after="0"/>
        <w:ind w:firstLine="709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10. «</w:t>
      </w:r>
      <w:proofErr w:type="gramStart"/>
      <w:r>
        <w:rPr>
          <w:rFonts w:ascii="Times New Roman" w:hAnsi="Times New Roman"/>
          <w:sz w:val="28"/>
        </w:rPr>
        <w:t xml:space="preserve">Стоянка  </w:t>
      </w:r>
      <w:proofErr w:type="spellStart"/>
      <w:r>
        <w:rPr>
          <w:rFonts w:ascii="Times New Roman" w:hAnsi="Times New Roman"/>
          <w:sz w:val="28"/>
        </w:rPr>
        <w:t>Чикаевская</w:t>
      </w:r>
      <w:proofErr w:type="spellEnd"/>
      <w:proofErr w:type="gramEnd"/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pacing w:val="2"/>
          <w:sz w:val="28"/>
        </w:rPr>
        <w:t>.</w:t>
      </w:r>
    </w:p>
    <w:p w14:paraId="1E000000" w14:textId="77777777" w:rsidR="00D07325" w:rsidRDefault="00D07325">
      <w:pPr>
        <w:spacing w:after="0"/>
        <w:ind w:firstLine="709"/>
        <w:jc w:val="both"/>
        <w:rPr>
          <w:rFonts w:ascii="Times New Roman" w:hAnsi="Times New Roman"/>
          <w:sz w:val="28"/>
        </w:rPr>
      </w:pPr>
    </w:p>
    <w:p w14:paraId="1F000000" w14:textId="77777777" w:rsidR="00D07325" w:rsidRDefault="00F45AF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2024 году проведены мероприятия по контролю за состоянием объектов культурного</w:t>
      </w:r>
      <w:r>
        <w:rPr>
          <w:rFonts w:ascii="Times New Roman" w:hAnsi="Times New Roman"/>
          <w:sz w:val="28"/>
        </w:rPr>
        <w:t xml:space="preserve"> наследия и систематическому наблюдению (без взаимодействия с юридическими лицами) по результатам которых составлено 14 актов технического состояния объектов культурного наследия федерального значения:</w:t>
      </w:r>
    </w:p>
    <w:p w14:paraId="20000000" w14:textId="77777777" w:rsidR="00D07325" w:rsidRDefault="00F45AF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«Историко-культурный комплекс «</w:t>
      </w:r>
      <w:proofErr w:type="spellStart"/>
      <w:r>
        <w:rPr>
          <w:rFonts w:ascii="Times New Roman" w:hAnsi="Times New Roman"/>
          <w:sz w:val="28"/>
        </w:rPr>
        <w:t>Аван</w:t>
      </w:r>
      <w:proofErr w:type="spellEnd"/>
      <w:r>
        <w:rPr>
          <w:rFonts w:ascii="Times New Roman" w:hAnsi="Times New Roman"/>
          <w:sz w:val="28"/>
        </w:rPr>
        <w:t>»;</w:t>
      </w:r>
    </w:p>
    <w:p w14:paraId="21000000" w14:textId="77777777" w:rsidR="00D07325" w:rsidRDefault="00F45AF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«Поселение</w:t>
      </w:r>
      <w:r>
        <w:rPr>
          <w:rFonts w:ascii="Times New Roman" w:hAnsi="Times New Roman"/>
          <w:sz w:val="28"/>
        </w:rPr>
        <w:t xml:space="preserve"> «</w:t>
      </w:r>
      <w:proofErr w:type="spellStart"/>
      <w:r>
        <w:rPr>
          <w:rFonts w:ascii="Times New Roman" w:hAnsi="Times New Roman"/>
          <w:sz w:val="28"/>
        </w:rPr>
        <w:t>Аасяк</w:t>
      </w:r>
      <w:proofErr w:type="spellEnd"/>
      <w:r>
        <w:rPr>
          <w:rFonts w:ascii="Times New Roman" w:hAnsi="Times New Roman"/>
          <w:sz w:val="28"/>
        </w:rPr>
        <w:t>»;</w:t>
      </w:r>
    </w:p>
    <w:p w14:paraId="22000000" w14:textId="77777777" w:rsidR="00D07325" w:rsidRDefault="00F45AF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«Остатки укреплений «Крепость </w:t>
      </w:r>
      <w:proofErr w:type="spellStart"/>
      <w:r>
        <w:rPr>
          <w:rFonts w:ascii="Times New Roman" w:hAnsi="Times New Roman"/>
          <w:sz w:val="28"/>
        </w:rPr>
        <w:t>Гуйгунгу</w:t>
      </w:r>
      <w:proofErr w:type="spellEnd"/>
      <w:r>
        <w:rPr>
          <w:rFonts w:ascii="Times New Roman" w:hAnsi="Times New Roman"/>
          <w:sz w:val="28"/>
        </w:rPr>
        <w:t>»;</w:t>
      </w:r>
    </w:p>
    <w:p w14:paraId="23000000" w14:textId="77777777" w:rsidR="00D07325" w:rsidRDefault="00F45AF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«Поселение Мыс Чукотский»;</w:t>
      </w:r>
    </w:p>
    <w:p w14:paraId="24000000" w14:textId="77777777" w:rsidR="00D07325" w:rsidRDefault="00F45AFF">
      <w:pPr>
        <w:spacing w:after="0"/>
        <w:ind w:firstLine="709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pacing w:val="2"/>
          <w:sz w:val="28"/>
        </w:rPr>
        <w:t xml:space="preserve"> «</w:t>
      </w:r>
      <w:r>
        <w:rPr>
          <w:rFonts w:ascii="Times New Roman" w:hAnsi="Times New Roman"/>
          <w:sz w:val="28"/>
        </w:rPr>
        <w:t>Историко-культурный комплекс «</w:t>
      </w:r>
      <w:proofErr w:type="spellStart"/>
      <w:r>
        <w:rPr>
          <w:rFonts w:ascii="Times New Roman" w:hAnsi="Times New Roman"/>
          <w:sz w:val="28"/>
        </w:rPr>
        <w:t>Кивак</w:t>
      </w:r>
      <w:proofErr w:type="spellEnd"/>
      <w:r>
        <w:rPr>
          <w:rFonts w:ascii="Times New Roman" w:hAnsi="Times New Roman"/>
          <w:spacing w:val="2"/>
          <w:sz w:val="28"/>
        </w:rPr>
        <w:t>»;</w:t>
      </w:r>
    </w:p>
    <w:p w14:paraId="25000000" w14:textId="77777777" w:rsidR="00D07325" w:rsidRDefault="00F45AFF">
      <w:pPr>
        <w:spacing w:after="0"/>
        <w:ind w:firstLine="709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pacing w:val="2"/>
          <w:sz w:val="28"/>
        </w:rPr>
        <w:t xml:space="preserve"> «</w:t>
      </w:r>
      <w:r>
        <w:rPr>
          <w:rFonts w:ascii="Times New Roman" w:hAnsi="Times New Roman"/>
          <w:sz w:val="28"/>
        </w:rPr>
        <w:t>Стоянка «</w:t>
      </w:r>
      <w:proofErr w:type="spellStart"/>
      <w:r>
        <w:rPr>
          <w:rFonts w:ascii="Times New Roman" w:hAnsi="Times New Roman"/>
          <w:sz w:val="28"/>
        </w:rPr>
        <w:t>Ульхум</w:t>
      </w:r>
      <w:proofErr w:type="spellEnd"/>
      <w:r>
        <w:rPr>
          <w:rFonts w:ascii="Times New Roman" w:hAnsi="Times New Roman"/>
          <w:spacing w:val="2"/>
          <w:sz w:val="28"/>
        </w:rPr>
        <w:t>»;</w:t>
      </w:r>
    </w:p>
    <w:p w14:paraId="26000000" w14:textId="77777777" w:rsidR="00D07325" w:rsidRDefault="00F45AFF">
      <w:pPr>
        <w:spacing w:after="0"/>
        <w:ind w:firstLine="709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spacing w:val="2"/>
          <w:sz w:val="28"/>
        </w:rPr>
        <w:t xml:space="preserve"> «</w:t>
      </w:r>
      <w:r>
        <w:rPr>
          <w:rFonts w:ascii="Times New Roman" w:hAnsi="Times New Roman"/>
          <w:sz w:val="28"/>
        </w:rPr>
        <w:t xml:space="preserve">Остатки укреплений «Крепость </w:t>
      </w:r>
      <w:proofErr w:type="spellStart"/>
      <w:r>
        <w:rPr>
          <w:rFonts w:ascii="Times New Roman" w:hAnsi="Times New Roman"/>
          <w:sz w:val="28"/>
        </w:rPr>
        <w:t>Рыгнахпак</w:t>
      </w:r>
      <w:proofErr w:type="spellEnd"/>
      <w:r>
        <w:rPr>
          <w:rFonts w:ascii="Times New Roman" w:hAnsi="Times New Roman"/>
          <w:spacing w:val="2"/>
          <w:sz w:val="28"/>
        </w:rPr>
        <w:t>»;</w:t>
      </w:r>
    </w:p>
    <w:p w14:paraId="27000000" w14:textId="77777777" w:rsidR="00D07325" w:rsidRDefault="00F45AFF">
      <w:pPr>
        <w:spacing w:after="0"/>
        <w:ind w:firstLine="709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8. «</w:t>
      </w:r>
      <w:r>
        <w:rPr>
          <w:rFonts w:ascii="Times New Roman" w:hAnsi="Times New Roman"/>
          <w:sz w:val="28"/>
        </w:rPr>
        <w:t>Стоянка «</w:t>
      </w:r>
      <w:proofErr w:type="spellStart"/>
      <w:r>
        <w:rPr>
          <w:rFonts w:ascii="Times New Roman" w:hAnsi="Times New Roman"/>
          <w:sz w:val="28"/>
        </w:rPr>
        <w:t>Путурак</w:t>
      </w:r>
      <w:proofErr w:type="spellEnd"/>
      <w:r>
        <w:rPr>
          <w:rFonts w:ascii="Times New Roman" w:hAnsi="Times New Roman"/>
          <w:spacing w:val="2"/>
          <w:sz w:val="28"/>
        </w:rPr>
        <w:t>»;</w:t>
      </w:r>
    </w:p>
    <w:p w14:paraId="28000000" w14:textId="77777777" w:rsidR="00D07325" w:rsidRDefault="00F45AFF">
      <w:pPr>
        <w:spacing w:after="0"/>
        <w:ind w:firstLine="709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spacing w:val="2"/>
          <w:sz w:val="28"/>
        </w:rPr>
        <w:t xml:space="preserve"> «</w:t>
      </w:r>
      <w:r>
        <w:rPr>
          <w:rFonts w:ascii="Times New Roman" w:hAnsi="Times New Roman"/>
          <w:sz w:val="28"/>
        </w:rPr>
        <w:t>Многослойная стоянка «</w:t>
      </w:r>
      <w:proofErr w:type="spellStart"/>
      <w:r>
        <w:rPr>
          <w:rFonts w:ascii="Times New Roman" w:hAnsi="Times New Roman"/>
          <w:sz w:val="28"/>
        </w:rPr>
        <w:t>Найван</w:t>
      </w:r>
      <w:proofErr w:type="spellEnd"/>
      <w:r>
        <w:rPr>
          <w:rFonts w:ascii="Times New Roman" w:hAnsi="Times New Roman"/>
          <w:spacing w:val="2"/>
          <w:sz w:val="28"/>
        </w:rPr>
        <w:t>»;</w:t>
      </w:r>
    </w:p>
    <w:p w14:paraId="29000000" w14:textId="77777777" w:rsidR="00D07325" w:rsidRDefault="00F45AFF">
      <w:pPr>
        <w:spacing w:after="0"/>
        <w:ind w:firstLine="709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10. «</w:t>
      </w:r>
      <w:r>
        <w:rPr>
          <w:rFonts w:ascii="Times New Roman" w:hAnsi="Times New Roman"/>
          <w:sz w:val="28"/>
        </w:rPr>
        <w:t>Религиозно-культовое сооружение «Китовая аллея»</w:t>
      </w:r>
      <w:r>
        <w:rPr>
          <w:rFonts w:ascii="Times New Roman" w:hAnsi="Times New Roman"/>
          <w:spacing w:val="2"/>
          <w:sz w:val="28"/>
        </w:rPr>
        <w:t>;</w:t>
      </w:r>
    </w:p>
    <w:p w14:paraId="2A000000" w14:textId="77777777" w:rsidR="00D07325" w:rsidRDefault="00F45AFF">
      <w:pPr>
        <w:spacing w:after="0"/>
        <w:ind w:firstLine="709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11. «</w:t>
      </w:r>
      <w:r>
        <w:rPr>
          <w:rFonts w:ascii="Times New Roman" w:hAnsi="Times New Roman"/>
          <w:sz w:val="28"/>
        </w:rPr>
        <w:t xml:space="preserve">Поселение </w:t>
      </w:r>
      <w:proofErr w:type="spellStart"/>
      <w:r>
        <w:rPr>
          <w:rFonts w:ascii="Times New Roman" w:hAnsi="Times New Roman"/>
          <w:sz w:val="28"/>
        </w:rPr>
        <w:t>Сиклюк</w:t>
      </w:r>
      <w:proofErr w:type="spellEnd"/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pacing w:val="2"/>
          <w:sz w:val="28"/>
        </w:rPr>
        <w:t>;</w:t>
      </w:r>
    </w:p>
    <w:p w14:paraId="2B000000" w14:textId="77777777" w:rsidR="00D07325" w:rsidRDefault="00F45AFF">
      <w:pPr>
        <w:spacing w:after="0"/>
        <w:ind w:firstLine="709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12. </w:t>
      </w:r>
      <w:r>
        <w:rPr>
          <w:rFonts w:ascii="Times New Roman" w:hAnsi="Times New Roman"/>
          <w:sz w:val="28"/>
        </w:rPr>
        <w:t xml:space="preserve">«Мыс </w:t>
      </w:r>
      <w:proofErr w:type="spellStart"/>
      <w:r>
        <w:rPr>
          <w:rFonts w:ascii="Times New Roman" w:hAnsi="Times New Roman"/>
          <w:sz w:val="28"/>
        </w:rPr>
        <w:t>Чирикова</w:t>
      </w:r>
      <w:proofErr w:type="spellEnd"/>
      <w:r>
        <w:rPr>
          <w:rFonts w:ascii="Times New Roman" w:hAnsi="Times New Roman"/>
          <w:sz w:val="28"/>
        </w:rPr>
        <w:t>»;</w:t>
      </w:r>
    </w:p>
    <w:p w14:paraId="2C000000" w14:textId="77777777" w:rsidR="00D07325" w:rsidRDefault="00F45AFF">
      <w:pPr>
        <w:spacing w:after="0"/>
        <w:ind w:firstLine="709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13. </w:t>
      </w:r>
      <w:r>
        <w:rPr>
          <w:rFonts w:ascii="Times New Roman" w:hAnsi="Times New Roman"/>
          <w:sz w:val="28"/>
        </w:rPr>
        <w:t>«Поселение «</w:t>
      </w:r>
      <w:proofErr w:type="spellStart"/>
      <w:r>
        <w:rPr>
          <w:rFonts w:ascii="Times New Roman" w:hAnsi="Times New Roman"/>
          <w:sz w:val="28"/>
        </w:rPr>
        <w:t>Энмелен</w:t>
      </w:r>
      <w:proofErr w:type="spellEnd"/>
      <w:r>
        <w:rPr>
          <w:rFonts w:ascii="Times New Roman" w:hAnsi="Times New Roman"/>
          <w:sz w:val="28"/>
        </w:rPr>
        <w:t>»;</w:t>
      </w:r>
    </w:p>
    <w:p w14:paraId="2D000000" w14:textId="77777777" w:rsidR="00D07325" w:rsidRDefault="00F45AFF">
      <w:pPr>
        <w:spacing w:after="57"/>
        <w:ind w:firstLine="709"/>
        <w:jc w:val="both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14. </w:t>
      </w:r>
      <w:r>
        <w:rPr>
          <w:rFonts w:ascii="Times New Roman" w:hAnsi="Times New Roman"/>
          <w:sz w:val="28"/>
        </w:rPr>
        <w:t>«Наскальные рисунки»;</w:t>
      </w:r>
    </w:p>
    <w:p w14:paraId="2E000000" w14:textId="77777777" w:rsidR="00D07325" w:rsidRDefault="00F45AFF">
      <w:pPr>
        <w:spacing w:after="57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Проведены </w:t>
      </w:r>
      <w:r>
        <w:rPr>
          <w:rFonts w:ascii="Times New Roman" w:hAnsi="Times New Roman"/>
          <w:sz w:val="28"/>
        </w:rPr>
        <w:t>мероприятия по контролю за состоянием объектов культурного наследия и систематическому наблюдению (бе</w:t>
      </w:r>
      <w:r>
        <w:rPr>
          <w:rFonts w:ascii="Times New Roman" w:hAnsi="Times New Roman"/>
          <w:sz w:val="28"/>
        </w:rPr>
        <w:t>з взаимодействия с юридическими лицами) на 5 объекта культурного наследия регионального значения:</w:t>
      </w:r>
    </w:p>
    <w:p w14:paraId="2F000000" w14:textId="77777777" w:rsidR="00D07325" w:rsidRDefault="00F45AF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«Поселение </w:t>
      </w:r>
      <w:proofErr w:type="spellStart"/>
      <w:r>
        <w:rPr>
          <w:rFonts w:ascii="Times New Roman" w:hAnsi="Times New Roman"/>
          <w:sz w:val="28"/>
        </w:rPr>
        <w:t>Тыфляк</w:t>
      </w:r>
      <w:proofErr w:type="spellEnd"/>
      <w:r>
        <w:rPr>
          <w:rFonts w:ascii="Times New Roman" w:hAnsi="Times New Roman"/>
          <w:sz w:val="28"/>
        </w:rPr>
        <w:t>»;</w:t>
      </w:r>
    </w:p>
    <w:p w14:paraId="30000000" w14:textId="77777777" w:rsidR="00D07325" w:rsidRDefault="00F45AF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«Памятник Ленину»;</w:t>
      </w:r>
    </w:p>
    <w:p w14:paraId="31000000" w14:textId="77777777" w:rsidR="00D07325" w:rsidRDefault="00F45AF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«</w:t>
      </w:r>
      <w:r>
        <w:rPr>
          <w:rFonts w:ascii="Times New Roman" w:hAnsi="Times New Roman"/>
          <w:color w:val="000000" w:themeColor="dark1"/>
          <w:sz w:val="28"/>
        </w:rPr>
        <w:t>Памятный знак в честь 250-</w:t>
      </w:r>
      <w:proofErr w:type="gramStart"/>
      <w:r>
        <w:rPr>
          <w:rFonts w:ascii="Times New Roman" w:hAnsi="Times New Roman"/>
          <w:color w:val="000000" w:themeColor="dark1"/>
          <w:sz w:val="28"/>
        </w:rPr>
        <w:t>летия  1</w:t>
      </w:r>
      <w:proofErr w:type="gramEnd"/>
      <w:r>
        <w:rPr>
          <w:rFonts w:ascii="Times New Roman" w:hAnsi="Times New Roman"/>
          <w:color w:val="000000" w:themeColor="dark1"/>
          <w:sz w:val="28"/>
        </w:rPr>
        <w:t xml:space="preserve"> Камчатской экспедиции</w:t>
      </w:r>
      <w:r>
        <w:rPr>
          <w:rFonts w:ascii="Times New Roman" w:hAnsi="Times New Roman"/>
          <w:sz w:val="28"/>
        </w:rPr>
        <w:t>»;</w:t>
      </w:r>
    </w:p>
    <w:p w14:paraId="32000000" w14:textId="77777777" w:rsidR="00D07325" w:rsidRDefault="00F45AF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4. «</w:t>
      </w:r>
      <w:r>
        <w:rPr>
          <w:rFonts w:ascii="Times New Roman" w:hAnsi="Times New Roman"/>
          <w:color w:val="000000" w:themeColor="dark1"/>
          <w:sz w:val="28"/>
        </w:rPr>
        <w:t xml:space="preserve">Поселение </w:t>
      </w:r>
      <w:proofErr w:type="spellStart"/>
      <w:r>
        <w:rPr>
          <w:rFonts w:ascii="Times New Roman" w:hAnsi="Times New Roman"/>
          <w:color w:val="000000" w:themeColor="dark1"/>
          <w:sz w:val="28"/>
        </w:rPr>
        <w:t>Униырамкыт</w:t>
      </w:r>
      <w:proofErr w:type="spellEnd"/>
      <w:r>
        <w:rPr>
          <w:rFonts w:ascii="Times New Roman" w:hAnsi="Times New Roman"/>
          <w:sz w:val="28"/>
        </w:rPr>
        <w:t>».</w:t>
      </w:r>
    </w:p>
    <w:p w14:paraId="33000000" w14:textId="77777777" w:rsidR="00D07325" w:rsidRDefault="00F45AFF">
      <w:pPr>
        <w:spacing w:after="57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«Историко-культурный</w:t>
      </w:r>
      <w:r>
        <w:rPr>
          <w:rFonts w:ascii="Times New Roman" w:hAnsi="Times New Roman"/>
          <w:sz w:val="28"/>
        </w:rPr>
        <w:t xml:space="preserve"> комплекс </w:t>
      </w:r>
      <w:proofErr w:type="spellStart"/>
      <w:r>
        <w:rPr>
          <w:rFonts w:ascii="Times New Roman" w:hAnsi="Times New Roman"/>
          <w:sz w:val="28"/>
        </w:rPr>
        <w:t>Пловер</w:t>
      </w:r>
      <w:proofErr w:type="spellEnd"/>
      <w:r>
        <w:rPr>
          <w:rFonts w:ascii="Times New Roman" w:hAnsi="Times New Roman"/>
          <w:sz w:val="28"/>
        </w:rPr>
        <w:t>»</w:t>
      </w:r>
    </w:p>
    <w:p w14:paraId="36000000" w14:textId="2C2FE3E2" w:rsidR="00D07325" w:rsidRPr="00AC5FF1" w:rsidRDefault="00F45AFF" w:rsidP="00AC5FF1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охраны объектов культурного наследия в 2024 году были определены границы территорий и режимы использования земельных участков для 21 выявленного объекта культурного наследия. Также были установлены охранные обязательства для 4 объ</w:t>
      </w:r>
      <w:r>
        <w:rPr>
          <w:rFonts w:ascii="Times New Roman" w:hAnsi="Times New Roman"/>
          <w:sz w:val="28"/>
        </w:rPr>
        <w:t>ектов культурного наследия.</w:t>
      </w:r>
    </w:p>
    <w:sectPr w:rsidR="00D07325" w:rsidRPr="00AC5FF1">
      <w:footerReference w:type="default" r:id="rId7"/>
      <w:pgSz w:w="11906" w:h="16838"/>
      <w:pgMar w:top="567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68E7C" w14:textId="77777777" w:rsidR="00000000" w:rsidRDefault="00F45AFF">
      <w:pPr>
        <w:spacing w:after="0" w:line="240" w:lineRule="auto"/>
      </w:pPr>
      <w:r>
        <w:separator/>
      </w:r>
    </w:p>
  </w:endnote>
  <w:endnote w:type="continuationSeparator" w:id="0">
    <w:p w14:paraId="3BB77E8A" w14:textId="77777777" w:rsidR="00000000" w:rsidRDefault="00F45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00000" w14:textId="77777777" w:rsidR="00D07325" w:rsidRDefault="00D073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626E2" w14:textId="77777777" w:rsidR="00000000" w:rsidRDefault="00F45AFF">
      <w:pPr>
        <w:spacing w:after="0" w:line="240" w:lineRule="auto"/>
      </w:pPr>
      <w:r>
        <w:separator/>
      </w:r>
    </w:p>
  </w:footnote>
  <w:footnote w:type="continuationSeparator" w:id="0">
    <w:p w14:paraId="245BE370" w14:textId="77777777" w:rsidR="00000000" w:rsidRDefault="00F45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64CB"/>
    <w:multiLevelType w:val="multilevel"/>
    <w:tmpl w:val="17F454F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25"/>
    <w:rsid w:val="00AC5FF1"/>
    <w:rsid w:val="00D07325"/>
    <w:rsid w:val="00F4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ADE8C"/>
  <w15:docId w15:val="{CE82C44F-4ED5-444F-B4C5-198D92FB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563C1" w:themeColor="hyperlink"/>
      <w:u w:val="single"/>
    </w:rPr>
  </w:style>
  <w:style w:type="character" w:styleId="a5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ody Text Indent"/>
    <w:basedOn w:val="a"/>
    <w:link w:val="a7"/>
    <w:pPr>
      <w:spacing w:after="0" w:line="240" w:lineRule="auto"/>
      <w:ind w:firstLine="708"/>
      <w:jc w:val="both"/>
    </w:pPr>
    <w:rPr>
      <w:rFonts w:ascii="Times New Roman" w:hAnsi="Times New Roman"/>
      <w:sz w:val="24"/>
    </w:rPr>
  </w:style>
  <w:style w:type="character" w:customStyle="1" w:styleId="a7">
    <w:name w:val="Основной текст с отступом Знак"/>
    <w:basedOn w:val="1"/>
    <w:link w:val="a6"/>
    <w:rPr>
      <w:rFonts w:ascii="Times New Roman" w:hAnsi="Times New Roman"/>
      <w:color w:val="000000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2025-03-12T00:03:00Z</dcterms:created>
  <dcterms:modified xsi:type="dcterms:W3CDTF">2025-03-12T00:05:00Z</dcterms:modified>
</cp:coreProperties>
</file>