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bookmarkStart w:id="1" w:name="_GoBack"/>
      <w:bookmarkEnd w:id="1"/>
      <w:r>
        <w:t xml:space="preserve">Приложение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Информация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реализации </w:t>
      </w:r>
      <w:r>
        <w:rPr>
          <w:b w:val="1"/>
          <w:sz w:val="28"/>
        </w:rPr>
        <w:t>мероприятий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ведомственного плана (</w:t>
      </w:r>
      <w:r>
        <w:rPr>
          <w:b w:val="1"/>
          <w:sz w:val="28"/>
        </w:rPr>
        <w:t>муниципальной программы</w:t>
      </w:r>
      <w:r>
        <w:rPr>
          <w:b w:val="1"/>
          <w:sz w:val="28"/>
        </w:rPr>
        <w:t xml:space="preserve">)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профилактике и п</w:t>
      </w:r>
      <w:r>
        <w:rPr>
          <w:b w:val="1"/>
          <w:sz w:val="28"/>
        </w:rPr>
        <w:t>ротиводействи</w:t>
      </w:r>
      <w:r>
        <w:rPr>
          <w:b w:val="1"/>
          <w:sz w:val="28"/>
        </w:rPr>
        <w:t>ю</w:t>
      </w:r>
      <w:r>
        <w:rPr>
          <w:b w:val="1"/>
          <w:sz w:val="28"/>
        </w:rPr>
        <w:t xml:space="preserve"> коррупции</w:t>
      </w:r>
      <w:r>
        <w:rPr>
          <w:b w:val="1"/>
          <w:sz w:val="28"/>
        </w:rPr>
        <w:t xml:space="preserve"> в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Департамент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промышленной политики Чукотского автономного округа</w:t>
      </w:r>
    </w:p>
    <w:p w14:paraId="07000000">
      <w:pPr>
        <w:ind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(наименование органа власти)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 3</w:t>
      </w:r>
      <w:r>
        <w:rPr>
          <w:b w:val="1"/>
          <w:sz w:val="28"/>
        </w:rPr>
        <w:t xml:space="preserve"> квартале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</w:p>
    <w:p w14:paraId="09000000">
      <w:pPr>
        <w:rPr>
          <w:sz w:val="28"/>
        </w:rPr>
      </w:pPr>
    </w:p>
    <w:tbl>
      <w:tblPr>
        <w:tblStyle w:val="Style_1"/>
        <w:tblInd w:type="dxa" w:w="-140"/>
        <w:tblLayout w:type="fixed"/>
        <w:tblCellMar>
          <w:left w:type="dxa" w:w="40"/>
          <w:right w:type="dxa" w:w="40"/>
        </w:tblCellMar>
      </w:tblPr>
      <w:tblGrid>
        <w:gridCol w:w="643"/>
        <w:gridCol w:w="104"/>
        <w:gridCol w:w="5812"/>
        <w:gridCol w:w="2693"/>
        <w:gridCol w:w="5529"/>
      </w:tblGrid>
      <w:tr>
        <w:trPr>
          <w:trHeight w:hRule="atLeast" w:val="20"/>
        </w:trPr>
        <w:tc>
          <w:tcPr>
            <w:tcW w:type="dxa" w:w="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</w:t>
            </w:r>
          </w:p>
          <w:p w14:paraId="0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п/п</w:t>
            </w:r>
          </w:p>
        </w:tc>
        <w:tc>
          <w:tcPr>
            <w:tcW w:type="dxa" w:w="59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pacing w:val="-4"/>
                <w:sz w:val="22"/>
              </w:rPr>
              <w:t>Наименование мероприятия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D000000">
            <w:pPr>
              <w:ind/>
              <w:jc w:val="center"/>
              <w:rPr>
                <w:b w:val="1"/>
                <w:spacing w:val="-4"/>
                <w:sz w:val="22"/>
              </w:rPr>
            </w:pPr>
            <w:r>
              <w:rPr>
                <w:b w:val="1"/>
                <w:spacing w:val="-4"/>
                <w:sz w:val="22"/>
              </w:rPr>
              <w:t>Сроки исполнения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pacing w:val="-4"/>
                <w:sz w:val="22"/>
              </w:rPr>
              <w:t>Сведения об исполнении</w:t>
            </w:r>
          </w:p>
        </w:tc>
      </w:tr>
      <w:tr>
        <w:trPr>
          <w:trHeight w:hRule="atLeast" w:val="315"/>
        </w:trPr>
        <w:tc>
          <w:tcPr>
            <w:tcW w:type="dxa" w:w="1478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1. </w:t>
            </w:r>
            <w:r>
              <w:rPr>
                <w:b w:val="1"/>
                <w:sz w:val="22"/>
              </w:rPr>
              <w:t>Организационное и правовое обеспечение реализации антикоррупционных мер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Реализация </w:t>
            </w:r>
            <w:r>
              <w:rPr>
                <w:sz w:val="22"/>
              </w:rPr>
              <w:t>Плана</w:t>
            </w:r>
            <w:r>
              <w:rPr>
                <w:sz w:val="22"/>
              </w:rPr>
              <w:t xml:space="preserve"> по профилактике и противодействию</w:t>
            </w:r>
            <w:r>
              <w:rPr>
                <w:sz w:val="22"/>
              </w:rPr>
              <w:t xml:space="preserve"> коррупции Департаментом промышленной политики</w:t>
            </w:r>
            <w:r>
              <w:rPr>
                <w:sz w:val="22"/>
              </w:rPr>
              <w:t xml:space="preserve"> Чукотского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автономного округа на 2021-2023 годы</w:t>
            </w:r>
            <w:r>
              <w:rPr>
                <w:sz w:val="22"/>
              </w:rPr>
              <w:t xml:space="preserve">(далее - </w:t>
            </w:r>
            <w:r>
              <w:rPr>
                <w:sz w:val="22"/>
              </w:rPr>
              <w:t>План</w:t>
            </w:r>
            <w:r>
              <w:rPr>
                <w:sz w:val="22"/>
              </w:rPr>
              <w:t>):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2000000">
            <w:pPr>
              <w:ind/>
              <w:jc w:val="center"/>
            </w:pPr>
            <w:r>
              <w:rPr>
                <w:sz w:val="22"/>
              </w:rPr>
              <w:t>в течение 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г.г.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00000">
            <w:pPr>
              <w:ind/>
              <w:jc w:val="center"/>
              <w:rPr>
                <w:color w:val="FF0000"/>
                <w:sz w:val="22"/>
              </w:rPr>
            </w:pPr>
            <w:r>
              <w:t xml:space="preserve">План мероприятий направленных на профилактику и противодействие коррупции утверждён приказом Департамента от </w:t>
            </w:r>
            <w:r>
              <w:t xml:space="preserve">06.04.2021г. № 68-од 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00000">
            <w:pPr>
              <w:ind w:firstLine="0" w:left="37" w:right="1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внесение необходимых изменений в </w:t>
            </w:r>
            <w:r>
              <w:rPr>
                <w:sz w:val="22"/>
              </w:rPr>
              <w:t>План: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6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анализа исполнения</w:t>
            </w:r>
            <w:r>
              <w:rPr>
                <w:sz w:val="22"/>
              </w:rPr>
              <w:t xml:space="preserve"> Плана</w:t>
            </w:r>
            <w:r>
              <w:rPr>
                <w:sz w:val="22"/>
              </w:rPr>
              <w:t xml:space="preserve">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представление в Аппарат Губернатора и Правительства Чукотского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автономного округа информации о реализации </w:t>
            </w:r>
            <w:r>
              <w:rPr>
                <w:sz w:val="22"/>
              </w:rPr>
              <w:t xml:space="preserve">мероприятий Плана </w:t>
            </w:r>
            <w:r>
              <w:rPr>
                <w:sz w:val="22"/>
              </w:rPr>
              <w:t xml:space="preserve">противодействия коррупции, утверждённых </w:t>
            </w:r>
            <w:r>
              <w:rPr>
                <w:sz w:val="22"/>
              </w:rPr>
              <w:t xml:space="preserve">Департаментом промышленной политики </w:t>
            </w:r>
            <w:r>
              <w:rPr>
                <w:sz w:val="22"/>
              </w:rPr>
              <w:t>Чукотского автономного округа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ежеквартально, </w:t>
            </w:r>
            <w:r>
              <w:rPr>
                <w:sz w:val="22"/>
              </w:rPr>
              <w:t>до 10</w:t>
            </w:r>
          </w:p>
          <w:p w14:paraId="1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числа месяца, следующего за отчётным периодом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C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1575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Подготовка и направление в Управление Президента Российской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Федерации по вопросам противодействия коррупции, Аппарат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полномочного представителя Президента Российской Федерации 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Дальневосточном федеральном округе, в федеральные министерства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ведомства информации, отчётов, докладов, предложений по вопросам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противодействия коррупции и совершенствования антикоррупционного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законодательства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соответствии с запросами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предложений не вносилось</w:t>
            </w:r>
          </w:p>
        </w:tc>
      </w:tr>
      <w:tr>
        <w:trPr>
          <w:trHeight w:hRule="atLeast" w:val="307"/>
        </w:trPr>
        <w:tc>
          <w:tcPr>
            <w:tcW w:type="dxa" w:w="14781"/>
            <w:gridSpan w:val="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1000000">
            <w:pPr>
              <w:ind/>
              <w:jc w:val="center"/>
              <w:rPr>
                <w:color w:val="FF0000"/>
                <w:sz w:val="22"/>
              </w:rPr>
            </w:pPr>
            <w:r>
              <w:rPr>
                <w:b w:val="1"/>
                <w:sz w:val="22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>
        <w:trPr>
          <w:trHeight w:hRule="atLeast" w:val="791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по доведению до граждан,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поступающих на государственную гражданскую службу Чукотского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автономного округа положений законодательства Российской Федерации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Чукотского автономного округа о противодействии коррупции, в том числе,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 ответственности за коррупционные правонарушения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 заключении служебного контракта о прохождении государственной гражданской службы, гражданин под роспись проходит ознакомления с</w:t>
            </w:r>
            <w:r>
              <w:rPr>
                <w:sz w:val="22"/>
              </w:rPr>
              <w:t xml:space="preserve"> нормативно-правовыми актами Чукотского автономного округа, </w:t>
            </w:r>
            <w:r>
              <w:rPr>
                <w:sz w:val="22"/>
              </w:rPr>
              <w:t>о противодействии коррупции, в том числе,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 ответственности за коррупционные правонарушения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представления гражданами, претендующими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 замещение должностей государственной гражданской службы Чукотского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автономного округа сведений о своих доходах, об имуществе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обязательствах имущественного характера, а также о доходах, об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имуществе и обязательствах имущественного характера своих супруги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(супруга) и несовершеннолетних детей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порядке и сроки, </w:t>
            </w:r>
            <w:r>
              <w:rPr>
                <w:sz w:val="22"/>
              </w:rPr>
              <w:t>установленные</w:t>
            </w:r>
          </w:p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законодательством</w:t>
            </w:r>
          </w:p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Российской Федерации и</w:t>
            </w:r>
          </w:p>
          <w:p w14:paraId="2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Чукотского автономного</w:t>
            </w:r>
          </w:p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округа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два гражданина</w:t>
            </w:r>
            <w:r>
              <w:rPr>
                <w:sz w:val="22"/>
              </w:rPr>
              <w:t xml:space="preserve"> (претендент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на должность) предоставил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справки в соответствии с законодательством 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Повышение эффективности кадровой работы в части, касающейся ведения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личных дел лиц, замещающих должности государственной гражданской службы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Чукотского автономного округа, в том числе контроля</w:t>
            </w:r>
            <w:r>
              <w:rPr>
                <w:sz w:val="22"/>
              </w:rPr>
              <w:t xml:space="preserve"> за актуализацией </w:t>
            </w:r>
            <w:r>
              <w:rPr>
                <w:sz w:val="22"/>
              </w:rPr>
              <w:t>сведений, содержащихся в анкетах, представляемых при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назначении на указанные должности и поступлении на такую службу, об их</w:t>
            </w:r>
            <w:r>
              <w:rPr>
                <w:sz w:val="22"/>
              </w:rPr>
              <w:t xml:space="preserve"> родственниках и </w:t>
            </w:r>
            <w:r>
              <w:rPr>
                <w:sz w:val="22"/>
              </w:rPr>
              <w:t>свойственниках в целях выявления возможного конфликта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интересов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проводится анализ сведений  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оценок коррупционных рисков, возникающих при реализации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исполнительными органами государственной власти Чукотского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автономного округа своих функций; внесение (при необходимости) изменений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Постановление Правительства Чукотского автономного округа от 15 июля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2015 года № 57 «Об утверждении Перечня должностей государственной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гражданской службы в органах исполнительных власти Чукотского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автономного округа, исполнение должностных обязанностей по которым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связано с коррупционными рисками»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изменений не было 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776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2.5.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представления лицами, замещающими, отдельные должности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государственной гражданской службы Чукотского автономного округа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сведений о своих доходах, расходах, об имуществе и обязательствах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имущественного характера, а также о доходах, расходах, об имуществе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обязательствах имущественного характера своих супруги (супруга)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несовершеннолетних детей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порядке и сроки,</w:t>
            </w:r>
          </w:p>
          <w:p w14:paraId="3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установленные</w:t>
            </w:r>
          </w:p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законодательством</w:t>
            </w:r>
          </w:p>
          <w:p w14:paraId="3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Российской Федерации и</w:t>
            </w:r>
          </w:p>
          <w:p w14:paraId="3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Чукотского автономного</w:t>
            </w:r>
          </w:p>
          <w:p w14:paraId="3D000000">
            <w:pPr>
              <w:ind w:right="140"/>
              <w:jc w:val="center"/>
              <w:rPr>
                <w:sz w:val="22"/>
              </w:rPr>
            </w:pPr>
            <w:r>
              <w:rPr>
                <w:sz w:val="22"/>
              </w:rPr>
              <w:t>округа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 w:right="140"/>
              <w:rPr>
                <w:sz w:val="22"/>
              </w:rPr>
            </w:pPr>
            <w:r>
              <w:rPr>
                <w:sz w:val="22"/>
              </w:rPr>
              <w:t>сведения предоставлены двумя</w:t>
            </w:r>
            <w:r>
              <w:rPr>
                <w:sz w:val="22"/>
              </w:rPr>
              <w:t xml:space="preserve"> служащими</w:t>
            </w:r>
            <w:r>
              <w:rPr>
                <w:sz w:val="22"/>
              </w:rPr>
              <w:t>, замещающими, должности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государственной гражданской службы Чукотского автономного округа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811"/>
        </w:trPr>
        <w:tc>
          <w:tcPr>
            <w:tcW w:type="dxa" w:w="747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type="dxa" w:w="581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размещения сведений о доходах, расходах,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 имуществе и обязательствах имущественного характера, представленных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лицами, замещающими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должности го</w:t>
            </w:r>
            <w:r>
              <w:rPr>
                <w:sz w:val="22"/>
              </w:rPr>
              <w:t xml:space="preserve">сударственной гражданской службы </w:t>
            </w:r>
            <w:r>
              <w:rPr>
                <w:sz w:val="22"/>
              </w:rPr>
              <w:t>Чукотского автономного округа на официальном сайте Чукотского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автономного округа</w:t>
            </w:r>
          </w:p>
        </w:tc>
        <w:tc>
          <w:tcPr>
            <w:tcW w:type="dxa" w:w="26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порядке и сроки,</w:t>
            </w:r>
          </w:p>
          <w:p w14:paraId="4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установленные</w:t>
            </w:r>
          </w:p>
          <w:p w14:paraId="4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законодательством</w:t>
            </w:r>
          </w:p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Российской Федерации и</w:t>
            </w:r>
          </w:p>
          <w:p w14:paraId="4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Чукотского автономного</w:t>
            </w:r>
          </w:p>
          <w:p w14:paraId="46000000">
            <w:pPr>
              <w:ind w:right="140"/>
              <w:jc w:val="center"/>
              <w:rPr>
                <w:sz w:val="22"/>
              </w:rPr>
            </w:pPr>
            <w:r>
              <w:rPr>
                <w:sz w:val="22"/>
              </w:rPr>
              <w:t>округа</w:t>
            </w:r>
          </w:p>
        </w:tc>
        <w:tc>
          <w:tcPr>
            <w:tcW w:type="dxa" w:w="5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7000000">
            <w:pPr>
              <w:ind w:right="140"/>
              <w:rPr>
                <w:sz w:val="22"/>
              </w:rPr>
            </w:pPr>
            <w:r>
              <w:rPr>
                <w:sz w:val="22"/>
              </w:rPr>
              <w:t xml:space="preserve">в третьем квартале сведения не размещались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811"/>
        </w:trPr>
        <w:tc>
          <w:tcPr>
            <w:tcW w:type="dxa" w:w="747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2.7.</w:t>
            </w:r>
          </w:p>
        </w:tc>
        <w:tc>
          <w:tcPr>
            <w:tcW w:type="dxa" w:w="581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анализа сведений о доходах, расходах,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 имуществе и обязательствах имущественного характера, представленных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лицами, указанными в пунктах 2.2 и 2.5 настоящего раздела, в соответствии 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методическими рекомендациями Министерства труда и социальной защиты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Российской Федерации</w:t>
            </w:r>
          </w:p>
        </w:tc>
        <w:tc>
          <w:tcPr>
            <w:tcW w:type="dxa" w:w="26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проведён анализ сведений справок: </w:t>
            </w:r>
            <w:r>
              <w:rPr>
                <w:rFonts w:ascii="Times New Roman" w:hAnsi="Times New Roman"/>
                <w:sz w:val="22"/>
              </w:rPr>
              <w:t xml:space="preserve">лиц замещающих </w:t>
            </w:r>
            <w:r>
              <w:rPr>
                <w:rFonts w:ascii="Times New Roman" w:hAnsi="Times New Roman"/>
                <w:sz w:val="22"/>
              </w:rPr>
              <w:t>должности</w:t>
            </w:r>
            <w:r>
              <w:rPr>
                <w:rFonts w:ascii="Times New Roman" w:hAnsi="Times New Roman"/>
                <w:sz w:val="22"/>
              </w:rPr>
              <w:t xml:space="preserve"> государственных гражданских служащих, 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граждан, претендующих на должность госу</w:t>
            </w:r>
            <w:r>
              <w:rPr>
                <w:rFonts w:ascii="Times New Roman" w:hAnsi="Times New Roman"/>
                <w:sz w:val="22"/>
              </w:rPr>
              <w:t>дарственной гражданской службы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</w:p>
        </w:tc>
      </w:tr>
      <w:tr>
        <w:trPr>
          <w:trHeight w:hRule="atLeast" w:val="811"/>
        </w:trPr>
        <w:tc>
          <w:tcPr>
            <w:tcW w:type="dxa" w:w="747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type="dxa" w:w="581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проверок достоверности и полноты сведений о доходах, об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имуществе и обязательствах имущественного характера, представляемых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лицами, </w:t>
            </w:r>
            <w:r>
              <w:rPr>
                <w:sz w:val="22"/>
              </w:rPr>
              <w:t xml:space="preserve">замещающими </w:t>
            </w:r>
            <w:r>
              <w:rPr>
                <w:sz w:val="22"/>
              </w:rPr>
              <w:t>должности государственной гражданской службы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Чукотского автономного округа; соблюдения ими запретов, ограничений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требований, установленных в целях противодействия коррупции</w:t>
            </w:r>
          </w:p>
        </w:tc>
        <w:tc>
          <w:tcPr>
            <w:tcW w:type="dxa" w:w="26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порядке и сроки,</w:t>
            </w:r>
          </w:p>
          <w:p w14:paraId="5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установленные</w:t>
            </w:r>
          </w:p>
          <w:p w14:paraId="5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законодательством</w:t>
            </w:r>
          </w:p>
          <w:p w14:paraId="5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Российской Федерации и</w:t>
            </w:r>
          </w:p>
          <w:p w14:paraId="5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Чукотского автономного</w:t>
            </w:r>
          </w:p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округа</w:t>
            </w:r>
          </w:p>
        </w:tc>
        <w:tc>
          <w:tcPr>
            <w:tcW w:type="dxa" w:w="5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антикоррупционная проверка, завершённая </w:t>
            </w:r>
            <w:r>
              <w:rPr>
                <w:rFonts w:ascii="Times New Roman" w:hAnsi="Times New Roman"/>
                <w:sz w:val="22"/>
              </w:rPr>
              <w:t>в отчётном периоде - 1</w:t>
            </w:r>
          </w:p>
        </w:tc>
      </w:tr>
      <w:tr>
        <w:trPr>
          <w:trHeight w:hRule="atLeast" w:val="811"/>
        </w:trPr>
        <w:tc>
          <w:tcPr>
            <w:tcW w:type="dxa" w:w="747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  <w:r>
              <w:rPr>
                <w:sz w:val="22"/>
              </w:rPr>
              <w:t>.</w:t>
            </w:r>
          </w:p>
        </w:tc>
        <w:tc>
          <w:tcPr>
            <w:tcW w:type="dxa" w:w="581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по рассмотре</w:t>
            </w:r>
            <w:r>
              <w:rPr>
                <w:sz w:val="22"/>
              </w:rPr>
              <w:t xml:space="preserve">нию уведомлений лиц, замещающих должности </w:t>
            </w:r>
            <w:r>
              <w:rPr>
                <w:sz w:val="22"/>
              </w:rPr>
              <w:t>государственной гражданской службы Чукотского автономного</w:t>
            </w:r>
            <w:r>
              <w:rPr>
                <w:sz w:val="22"/>
              </w:rPr>
              <w:t xml:space="preserve"> округа, о </w:t>
            </w:r>
            <w:r>
              <w:rPr>
                <w:sz w:val="22"/>
              </w:rPr>
              <w:t>возникновении личной заинтересованн</w:t>
            </w:r>
            <w:r>
              <w:rPr>
                <w:sz w:val="22"/>
              </w:rPr>
              <w:t xml:space="preserve">ости при исполнении должностных </w:t>
            </w:r>
            <w:r>
              <w:rPr>
                <w:sz w:val="22"/>
              </w:rPr>
              <w:t>обязанностей, которая приводит или может привести к конфликту интересов</w:t>
            </w:r>
          </w:p>
        </w:tc>
        <w:tc>
          <w:tcPr>
            <w:tcW w:type="dxa" w:w="26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порядке и сроки,</w:t>
            </w:r>
          </w:p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установленные</w:t>
            </w:r>
          </w:p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законодательством</w:t>
            </w:r>
          </w:p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Российской Федерации и</w:t>
            </w:r>
          </w:p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Чукотского автономного</w:t>
            </w:r>
          </w:p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округа</w:t>
            </w:r>
          </w:p>
        </w:tc>
        <w:tc>
          <w:tcPr>
            <w:tcW w:type="dxa" w:w="5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00000">
            <w:pPr>
              <w:rPr>
                <w:sz w:val="22"/>
              </w:rPr>
            </w:pPr>
            <w:r>
              <w:rPr>
                <w:sz w:val="22"/>
              </w:rPr>
              <w:t xml:space="preserve">уведомлений не </w:t>
            </w:r>
            <w:r>
              <w:rPr>
                <w:sz w:val="22"/>
              </w:rPr>
              <w:t>поступало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811"/>
        </w:trPr>
        <w:tc>
          <w:tcPr>
            <w:tcW w:type="dxa" w:w="747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type="dxa" w:w="581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по выявлению конфл</w:t>
            </w:r>
            <w:r>
              <w:rPr>
                <w:sz w:val="22"/>
              </w:rPr>
              <w:t xml:space="preserve">икта интересов, одной из сторон </w:t>
            </w:r>
            <w:r>
              <w:rPr>
                <w:sz w:val="22"/>
              </w:rPr>
              <w:t>которого являются лица, замещ</w:t>
            </w:r>
            <w:r>
              <w:rPr>
                <w:sz w:val="22"/>
              </w:rPr>
              <w:t xml:space="preserve">ающие </w:t>
            </w:r>
            <w:r>
              <w:rPr>
                <w:sz w:val="22"/>
              </w:rPr>
              <w:t>должно</w:t>
            </w:r>
            <w:r>
              <w:rPr>
                <w:sz w:val="22"/>
              </w:rPr>
              <w:t xml:space="preserve">сти государственной гражданской </w:t>
            </w:r>
            <w:r>
              <w:rPr>
                <w:sz w:val="22"/>
              </w:rPr>
              <w:t>службы Чукотского автономного</w:t>
            </w:r>
            <w:r>
              <w:rPr>
                <w:sz w:val="22"/>
              </w:rPr>
              <w:t xml:space="preserve"> округа, а также применение мер </w:t>
            </w:r>
            <w:r>
              <w:rPr>
                <w:sz w:val="22"/>
              </w:rPr>
              <w:t>юридической ответственности</w:t>
            </w:r>
          </w:p>
        </w:tc>
        <w:tc>
          <w:tcPr>
            <w:tcW w:type="dxa" w:w="26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00000">
            <w:pPr>
              <w:rPr>
                <w:sz w:val="22"/>
              </w:rPr>
            </w:pPr>
            <w:r>
              <w:rPr>
                <w:sz w:val="22"/>
              </w:rPr>
              <w:t xml:space="preserve">не выявлялось </w:t>
            </w:r>
          </w:p>
        </w:tc>
      </w:tr>
      <w:tr>
        <w:trPr>
          <w:trHeight w:hRule="atLeast" w:val="811"/>
        </w:trPr>
        <w:tc>
          <w:tcPr>
            <w:tcW w:type="dxa" w:w="747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type="dxa" w:w="581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 xml:space="preserve">работы по обеспечению сообщения </w:t>
            </w:r>
            <w:r>
              <w:rPr>
                <w:sz w:val="22"/>
              </w:rPr>
              <w:t>лицами, замеща</w:t>
            </w:r>
            <w:r>
              <w:rPr>
                <w:sz w:val="22"/>
              </w:rPr>
              <w:t xml:space="preserve">ющими </w:t>
            </w:r>
            <w:r>
              <w:rPr>
                <w:sz w:val="22"/>
              </w:rPr>
              <w:t>должно</w:t>
            </w:r>
            <w:r>
              <w:rPr>
                <w:sz w:val="22"/>
              </w:rPr>
              <w:t>сти государственной гражданской с</w:t>
            </w:r>
            <w:r>
              <w:rPr>
                <w:sz w:val="22"/>
              </w:rPr>
              <w:t>лужбы Чукотского автономного округ</w:t>
            </w:r>
            <w:r>
              <w:rPr>
                <w:sz w:val="22"/>
              </w:rPr>
              <w:t xml:space="preserve">а о получении подарка в связи с </w:t>
            </w:r>
            <w:r>
              <w:rPr>
                <w:sz w:val="22"/>
              </w:rPr>
              <w:t>протокольными мероприятиями, служе</w:t>
            </w:r>
            <w:r>
              <w:rPr>
                <w:sz w:val="22"/>
              </w:rPr>
              <w:t xml:space="preserve">бными командировками и иными </w:t>
            </w:r>
            <w:r>
              <w:rPr>
                <w:sz w:val="22"/>
              </w:rPr>
              <w:t>официальными мероприят</w:t>
            </w:r>
            <w:r>
              <w:rPr>
                <w:sz w:val="22"/>
              </w:rPr>
              <w:t xml:space="preserve">иями, участие в которых связано </w:t>
            </w:r>
            <w:r>
              <w:rPr>
                <w:sz w:val="22"/>
              </w:rPr>
              <w:t>с их должностным положением или испо</w:t>
            </w:r>
            <w:r>
              <w:rPr>
                <w:sz w:val="22"/>
              </w:rPr>
              <w:t xml:space="preserve">лнением служебных (должностных) </w:t>
            </w:r>
            <w:r>
              <w:rPr>
                <w:sz w:val="22"/>
              </w:rPr>
              <w:t>обязанностей</w:t>
            </w:r>
          </w:p>
        </w:tc>
        <w:tc>
          <w:tcPr>
            <w:tcW w:type="dxa" w:w="26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6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выявлено не было, меры юридической </w:t>
            </w:r>
            <w:r>
              <w:rPr>
                <w:rFonts w:ascii="Times New Roman" w:hAnsi="Times New Roman"/>
                <w:sz w:val="22"/>
              </w:rPr>
              <w:t>ответственности не применялись</w:t>
            </w:r>
          </w:p>
          <w:p w14:paraId="69000000">
            <w:pPr>
              <w:rPr>
                <w:sz w:val="22"/>
              </w:rPr>
            </w:pPr>
          </w:p>
        </w:tc>
      </w:tr>
      <w:tr>
        <w:trPr>
          <w:trHeight w:hRule="atLeast" w:val="811"/>
        </w:trPr>
        <w:tc>
          <w:tcPr>
            <w:tcW w:type="dxa" w:w="747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type="dxa" w:w="581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по контр</w:t>
            </w:r>
            <w:r>
              <w:rPr>
                <w:sz w:val="22"/>
              </w:rPr>
              <w:t xml:space="preserve">олю исполнения государственными </w:t>
            </w:r>
            <w:r>
              <w:rPr>
                <w:sz w:val="22"/>
              </w:rPr>
              <w:t>гражданскими служащими Чукотского ав</w:t>
            </w:r>
            <w:r>
              <w:rPr>
                <w:sz w:val="22"/>
              </w:rPr>
              <w:t xml:space="preserve">тономного округа обязанности по </w:t>
            </w:r>
            <w:r>
              <w:rPr>
                <w:sz w:val="22"/>
              </w:rPr>
              <w:t>уведомлению представителя нанимателя о намерении выполнять</w:t>
            </w:r>
            <w:r>
              <w:rPr>
                <w:sz w:val="22"/>
              </w:rPr>
              <w:t xml:space="preserve"> иную </w:t>
            </w:r>
            <w:r>
              <w:rPr>
                <w:sz w:val="22"/>
              </w:rPr>
              <w:t>оплачиваемую работу</w:t>
            </w:r>
          </w:p>
        </w:tc>
        <w:tc>
          <w:tcPr>
            <w:tcW w:type="dxa" w:w="26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00000">
            <w:pPr>
              <w:rPr>
                <w:sz w:val="22"/>
              </w:rPr>
            </w:pPr>
            <w:r>
              <w:rPr>
                <w:sz w:val="22"/>
              </w:rPr>
              <w:t xml:space="preserve">уведомлений не поступало </w:t>
            </w:r>
          </w:p>
        </w:tc>
      </w:tr>
      <w:tr>
        <w:trPr>
          <w:trHeight w:hRule="atLeast" w:val="811"/>
        </w:trPr>
        <w:tc>
          <w:tcPr>
            <w:tcW w:type="dxa" w:w="747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81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по рассмотре</w:t>
            </w:r>
            <w:r>
              <w:rPr>
                <w:sz w:val="22"/>
              </w:rPr>
              <w:t xml:space="preserve">нию уведомлений государственных </w:t>
            </w:r>
            <w:r>
              <w:rPr>
                <w:sz w:val="22"/>
              </w:rPr>
              <w:t>гражданских служащих Чукотского автономн</w:t>
            </w:r>
            <w:r>
              <w:rPr>
                <w:sz w:val="22"/>
              </w:rPr>
              <w:t xml:space="preserve">ого округа о фактах обращения в </w:t>
            </w:r>
            <w:r>
              <w:rPr>
                <w:sz w:val="22"/>
              </w:rPr>
              <w:t>целях склонения к совершению коррупционных правонарушений</w:t>
            </w:r>
          </w:p>
        </w:tc>
        <w:tc>
          <w:tcPr>
            <w:tcW w:type="dxa" w:w="26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00000">
            <w:pPr>
              <w:rPr>
                <w:sz w:val="22"/>
              </w:rPr>
            </w:pPr>
            <w:r>
              <w:rPr>
                <w:sz w:val="22"/>
              </w:rPr>
              <w:t xml:space="preserve">уведомлений не поступало </w:t>
            </w:r>
          </w:p>
        </w:tc>
      </w:tr>
      <w:tr>
        <w:trPr>
          <w:trHeight w:hRule="atLeast" w:val="811"/>
        </w:trPr>
        <w:tc>
          <w:tcPr>
            <w:tcW w:type="dxa" w:w="747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81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по формирован</w:t>
            </w:r>
            <w:r>
              <w:rPr>
                <w:sz w:val="22"/>
              </w:rPr>
              <w:t xml:space="preserve">ию кадрового резерва Департамента промышленной политики Чукотского автономного округа </w:t>
            </w:r>
            <w:r>
              <w:rPr>
                <w:sz w:val="22"/>
              </w:rPr>
              <w:t>и повышению эффективности его использования</w:t>
            </w:r>
          </w:p>
        </w:tc>
        <w:tc>
          <w:tcPr>
            <w:tcW w:type="dxa" w:w="26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7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приказом от 30.08.2024г. № 222-од были включены в кадровый резерв Департамента</w:t>
            </w:r>
            <w:r>
              <w:rPr>
                <w:sz w:val="22"/>
              </w:rPr>
              <w:t xml:space="preserve"> 25 государственных гражданских служащих и граждан Российской Федерации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03"/>
        </w:trPr>
        <w:tc>
          <w:tcPr>
            <w:tcW w:type="dxa" w:w="14781"/>
            <w:gridSpan w:val="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pacing w:val="-4"/>
                <w:sz w:val="22"/>
              </w:rPr>
              <w:t>3. Совершенствование нормативной правовой базы Чукотского автономного округа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Разработка и приведение нормативных правовых актов Департамента промышленной политики Чукотского автономного округа в соответствие с федеральным законодательством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Нормативные проекты не разрабатывались </w:t>
            </w:r>
          </w:p>
        </w:tc>
      </w:tr>
      <w:tr>
        <w:trPr>
          <w:trHeight w:hRule="atLeast" w:val="1195"/>
          <w:hidden w:val="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в установленном порядке антикоррупционной экспертизы нормативных правовых актов Департамента промышленной политики Чукотского автономного округа и их проектов с учётом мониторинга соответствующей правоприменительной практики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 причине отсутствии должностного лица уполномоченного, экспертиза нормативно-правовых актов не проводилась</w:t>
            </w:r>
          </w:p>
        </w:tc>
      </w:tr>
      <w:tr>
        <w:trPr>
          <w:trHeight w:hRule="atLeast" w:val="276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сотрудничества с институтами гражданского общества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Сотрудничества с институтами гражданского общества при проведении антикоррупционной экспертизы не осуществлялось.</w:t>
            </w:r>
          </w:p>
        </w:tc>
      </w:tr>
      <w:tr>
        <w:trPr>
          <w:trHeight w:hRule="atLeast" w:val="1273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размещения нормативных правовых актов, проектов нормативных правовых актов Департамента промышленной политики Чукотского автономного округа в целях проведения независимой антикоррупционной экспертизы на официальном портале Чукотского автономного округа в информационно телекоммуникационной сети «Интернет»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третьем</w:t>
            </w:r>
            <w:r>
              <w:rPr>
                <w:sz w:val="22"/>
              </w:rPr>
              <w:t xml:space="preserve"> квартале не размещались </w:t>
            </w:r>
          </w:p>
        </w:tc>
      </w:tr>
      <w:tr>
        <w:trPr>
          <w:trHeight w:hRule="atLeast" w:val="65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3.5.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Анализ результатов проведения правовой и антикоррупционной экспертизы нормативных правовых актов и проектов нормативных правовых актов Департамента промышленной политики Чукотского автономного округа в части определения качества подготовки нормативных правовых актов Департамента промышленной политики Чукотского автономного округа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квартально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3.6.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Рассмотрение в Департаменте промышленной политики Чукотского автономного округа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указанных органов и их должностных лиц в целях </w:t>
            </w:r>
            <w:r>
              <w:rPr>
                <w:sz w:val="22"/>
              </w:rPr>
              <w:t>выработки и принятия мер по предупреждению и устранению причин выявленных нарушений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квартально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Вопросы правоприменительной практики р</w:t>
            </w:r>
            <w:r>
              <w:rPr>
                <w:sz w:val="22"/>
              </w:rPr>
              <w:t xml:space="preserve">ассматриваются и учитываются в рабочем порядке в процессе осуществления Департаментом своей деятельности. </w:t>
            </w:r>
          </w:p>
        </w:tc>
      </w:tr>
      <w:tr>
        <w:trPr>
          <w:trHeight w:hRule="atLeast" w:val="262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3.7.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Ведение реестра (базы данных) нормативных правовых и иных актов, принятых Департаментом промышленной политики Чукотского автономного округа 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Реестр (базы данных) нормативных правовых и иных актов, принятых Департаментом ведётся в виде Журнала регистрации приказов Департамента. </w:t>
            </w:r>
          </w:p>
        </w:tc>
      </w:tr>
      <w:tr>
        <w:trPr>
          <w:trHeight w:hRule="atLeast" w:val="189"/>
        </w:trPr>
        <w:tc>
          <w:tcPr>
            <w:tcW w:type="dxa" w:w="1478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4. Противодействие коррупции в основных коррупционноопасных сферах деятельности</w:t>
            </w:r>
          </w:p>
        </w:tc>
      </w:tr>
      <w:tr>
        <w:trPr>
          <w:trHeight w:hRule="atLeast" w:val="186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A000000">
            <w:pPr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>Открытость и прозрачность информации, касающейся процедуры закупки товаров, работ, услуг в соответствии с Закона № 44-ФЗ реализуется путём размещения в Единой информационной системе (сайт - https://zakupki.gov.ru) ряда документов, а именно: плана закупок, извещения и документации о закупке, проекта Государственного контракта, протоколов, составленных в ходе закупки и изменений в указанные документы и т. д.  Кроме того, Департаментом формируется реестр Государственных контрактов, где размещается информация о контрактах, заключённых по результатам закупки, а также информация об исполнении, изменении или расторжении таких контрактов.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Принятие комплекса мер по недопущению необоснованных административных запретов и ограничений, а также нарушений требований законодательства Российской Федерации и законодательства Чукотского автономного округа, препятствующих осуществлению предпринимательской деятельности и созданию благоприятных условий для привлечения инвестиций в Чукотский автономный округ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 принимались </w:t>
            </w:r>
          </w:p>
        </w:tc>
      </w:tr>
      <w:tr>
        <w:trPr>
          <w:trHeight w:hRule="atLeast" w:val="349"/>
        </w:trPr>
        <w:tc>
          <w:tcPr>
            <w:tcW w:type="dxa" w:w="1478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pacing w:val="-4"/>
                <w:sz w:val="22"/>
              </w:rPr>
              <w:t>5. Межведомственное и межуровневое взаимодействие в сфере профилактики и противодействия коррупции</w:t>
            </w:r>
          </w:p>
        </w:tc>
      </w:tr>
      <w:tr>
        <w:trPr>
          <w:trHeight w:hRule="atLeast" w:val="127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порядке и сроки,</w:t>
            </w:r>
          </w:p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установленные</w:t>
            </w:r>
          </w:p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законодательством</w:t>
            </w:r>
          </w:p>
          <w:p w14:paraId="A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Российской Федерации и</w:t>
            </w:r>
          </w:p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Чукотского автономного</w:t>
            </w:r>
          </w:p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округа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 было </w:t>
            </w:r>
          </w:p>
        </w:tc>
      </w:tr>
      <w:tr>
        <w:trPr>
          <w:trHeight w:hRule="atLeast" w:val="349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5.2.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00000">
            <w:pPr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правоохранительными органами: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269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5.2.1.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случае поступления уведомлений представителю нанимателя о фактах обращения в целях склонения государственных гражданских служащих Департамента промышленной политики Чукотского автономного округа к </w:t>
            </w:r>
            <w:r>
              <w:rPr>
                <w:sz w:val="22"/>
              </w:rPr>
              <w:t>совершению коррупционных правонарушений;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поступлении</w:t>
            </w:r>
          </w:p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соответствующих</w:t>
            </w:r>
          </w:p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материалов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уведомлений не было </w:t>
            </w:r>
          </w:p>
        </w:tc>
      </w:tr>
      <w:tr>
        <w:trPr>
          <w:trHeight w:hRule="atLeast" w:val="291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5.2.2.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 поступлении информации от граждан и организаций о фактах коррупционных проявлений в деятельности должностных лиц Департамента промышленной политики Чукотского автономного округа, а также подведомственных им государственных и муниципальных учреждений и организаций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поступлении</w:t>
            </w:r>
          </w:p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соответствующих</w:t>
            </w:r>
          </w:p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материалов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информация не поступала </w:t>
            </w:r>
          </w:p>
        </w:tc>
      </w:tr>
      <w:tr>
        <w:trPr>
          <w:trHeight w:hRule="atLeast" w:val="621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5.3.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00000">
            <w:pPr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органами прокуратуры: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C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262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5.3.1.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 вопросам соответствия регионального законодательства федеральному и проведения правовой и антикоррупционной экспертизы нормативных правовых актов и проектов нормативных правовых актов Чукотского автономного округа и органов местного самоуправления;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НПА и проекты НПА разрабатываемые Департаментом в обязательном порядке направляются для проведения правовой и антикоррупционной экспертиз в органы прокуратуры, как на проектной стадии, так и неп</w:t>
            </w:r>
            <w:r>
              <w:rPr>
                <w:sz w:val="22"/>
              </w:rPr>
              <w:t>осредственно после их принятия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5.3.2.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2000000">
            <w:pPr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5.3.3.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 вопросам представления информации 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сроки,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установленные</w:t>
            </w:r>
          </w:p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Соглашением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исх. от 07.10.2024г. № 04-2/3785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5.4.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со Счётной палатой Чукотского автономного округа по вопросам проведения финансово-экономической экспертизы проектов нормативных правовых актов Департамента промышленной политики Чукотского автономного округа (включая обоснованность финансово-экономических обоснований), предусматривающих расходные обязательства за счёт окружного бюджета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финансово-экономической экспертизы проектов нормативных правовых актов не проводилась</w:t>
            </w:r>
          </w:p>
        </w:tc>
      </w:tr>
      <w:tr>
        <w:trPr>
          <w:trHeight w:hRule="atLeast" w:val="20"/>
        </w:trPr>
        <w:tc>
          <w:tcPr>
            <w:tcW w:type="dxa" w:w="1478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E000000">
            <w:pPr>
              <w:ind/>
              <w:jc w:val="center"/>
              <w:rPr>
                <w:rFonts w:ascii="TimesNewRomanPS-BoldMT" w:hAnsi="TimesNewRomanPS-BoldMT"/>
                <w:b w:val="1"/>
                <w:sz w:val="22"/>
              </w:rPr>
            </w:pPr>
            <w:r>
              <w:rPr>
                <w:b w:val="1"/>
                <w:spacing w:val="-4"/>
                <w:sz w:val="22"/>
              </w:rPr>
              <w:t>6. Антикоррупционное просвещение,</w:t>
            </w:r>
            <w:r>
              <w:rPr>
                <w:b w:val="1"/>
                <w:sz w:val="22"/>
              </w:rPr>
              <w:t xml:space="preserve"> взаимодействие с населением и структурами гражданского общества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размещения на официальном сайте Чукотского автономного округа актуальной информации об антикоррупционной деятельности (с учётом рекомендаций Министерства труда и социальной защиты Российской Федерации, установленных приказом от 07.10.2013 г. № 530н)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информация </w:t>
            </w:r>
            <w:r>
              <w:rPr>
                <w:sz w:val="22"/>
              </w:rPr>
              <w:t>обновляется</w:t>
            </w:r>
            <w:r>
              <w:rPr>
                <w:sz w:val="22"/>
              </w:rPr>
              <w:t xml:space="preserve">  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00000">
            <w:pPr>
              <w:ind/>
              <w:jc w:val="both"/>
              <w:rPr>
                <w:rStyle w:val="Style_3_ch"/>
                <w:sz w:val="22"/>
              </w:rPr>
            </w:pPr>
            <w:r>
              <w:rPr>
                <w:sz w:val="22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работа не проводилась </w:t>
            </w:r>
          </w:p>
        </w:tc>
      </w:tr>
      <w:tr>
        <w:trPr>
          <w:trHeight w:hRule="atLeast" w:val="262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6.3.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00000">
            <w:pPr>
              <w:ind/>
              <w:jc w:val="both"/>
              <w:rPr>
                <w:rStyle w:val="Style_3_ch"/>
                <w:sz w:val="22"/>
              </w:rPr>
            </w:pPr>
            <w:r>
              <w:rPr>
                <w:sz w:val="22"/>
              </w:rPr>
              <w:t xml:space="preserve">Взаимодействие со средствами массовой информации в </w:t>
            </w:r>
            <w:r>
              <w:rPr>
                <w:sz w:val="22"/>
              </w:rPr>
              <w:t>области противодействия коррупции, в том числе, оказание им содействия в освещении принимаемых антикоррупционных мер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 было </w:t>
            </w:r>
          </w:p>
        </w:tc>
      </w:tr>
      <w:tr>
        <w:trPr>
          <w:trHeight w:hRule="atLeast" w:val="718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6.4.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обучения и повышения квалификации государственных гражданских служащих Департамента промышленной политики Чукотского автономного округа в должностные обязанности, которых входит участие в противодействии коррупции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 обучались </w:t>
            </w:r>
          </w:p>
        </w:tc>
      </w:tr>
      <w:tr>
        <w:trPr>
          <w:trHeight w:hRule="atLeast" w:val="718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6.5.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00000">
            <w:pPr>
              <w:ind/>
              <w:jc w:val="both"/>
              <w:rPr>
                <w:rStyle w:val="Style_3_ch"/>
                <w:sz w:val="22"/>
              </w:rPr>
            </w:pPr>
            <w:r>
              <w:rPr>
                <w:sz w:val="22"/>
              </w:rPr>
              <w:t>Проведение обучающих семинаров с государственными гражданскими    служащими Департамента промышленной политики Чукотского автономного округа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 проводилось 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6.6.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возможности оперативного представления гражданами и организациями информации о фактах коррупции в Департаменте промышленной политики Чукотского автономного округа посредством функционирования «телефона доверия», а также приёма письменных сообщений по вопросам противодействия коррупции, поступающих в Департамент промышленной политики Чукотского автономного округа, с целью улучшения обратной связи с гражданами и организациями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гг.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телефонная линия есть</w:t>
            </w:r>
            <w:r>
              <w:rPr>
                <w:sz w:val="22"/>
              </w:rPr>
              <w:t>, звонков не поступало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6.7.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Проведения «прямых линий», встреч, личных приёмов с гражданами по вопросам антикоррупционного просвещения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 проводились 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6.8.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правового консультирования и юридической помощи гражданам в соответствии Законом Чукотского автономного округа от 23 апреля 2012 года № 28-0З «О бесплатной юридической помощи в Чукотском автономном округе»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обращений не было, информация о</w:t>
            </w:r>
            <w:r>
              <w:rPr>
                <w:sz w:val="22"/>
              </w:rPr>
              <w:t xml:space="preserve"> предоставлении </w:t>
            </w:r>
            <w:r>
              <w:rPr>
                <w:sz w:val="22"/>
              </w:rPr>
              <w:t xml:space="preserve"> бесплатной юридической помощи </w:t>
            </w:r>
            <w:r>
              <w:rPr>
                <w:sz w:val="22"/>
              </w:rPr>
              <w:t xml:space="preserve">размещена на сайте Департамента 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6.9.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Разработать и утвердить программы профилактики и противодействия коррупции на 2021-202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годы, предусмотрев в них мероприятия, по предупреждению коррупции, минимизации и (или) устранения последствий коррупционных правонарушений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15 мая 2021 года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6.10.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Привести в соответствие с законодательством Российской Федерации, Чукотского автономного округа локальные акты предприятий (учреждений) о противодействии коррупции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30 мая 2021 года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6.11.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Назначить ответственных должностных лиц за профилактику коррупционных и иных правонарушений, за реализацию программы профилактики и противодействия коррупции на 2021-2023 годы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30 мая 2021 года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0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6.12.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1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анализа эффективности работы в Департаменте промышленной политики Чукотского автономного округа с обращениями граждан, поступившими в Департамент 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3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обращений не было </w:t>
            </w:r>
          </w:p>
        </w:tc>
      </w:tr>
      <w:tr>
        <w:trPr>
          <w:trHeight w:hRule="atLeast" w:val="158"/>
        </w:trPr>
        <w:tc>
          <w:tcPr>
            <w:tcW w:type="dxa" w:w="74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6.13.</w:t>
            </w:r>
          </w:p>
        </w:tc>
        <w:tc>
          <w:tcPr>
            <w:tcW w:type="dxa" w:w="5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5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размещения в печатных и электронных средствах массовой информации материалов антикоррупционной направленности, способствующих правовому просвещению населения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14:paraId="07010000">
            <w:pPr>
              <w:ind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2021-2024 гг.</w:t>
            </w:r>
          </w:p>
        </w:tc>
        <w:tc>
          <w:tcPr>
            <w:tcW w:type="dxa" w:w="5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10000">
            <w:pPr>
              <w:rPr>
                <w:color w:val="1F497D"/>
                <w:sz w:val="22"/>
              </w:rPr>
            </w:pPr>
            <w:r>
              <w:rPr>
                <w:sz w:val="22"/>
              </w:rPr>
              <w:t xml:space="preserve">не размещались </w:t>
            </w:r>
          </w:p>
          <w:p w14:paraId="09010000">
            <w:pPr>
              <w:ind/>
              <w:jc w:val="both"/>
              <w:rPr>
                <w:sz w:val="22"/>
              </w:rPr>
            </w:pPr>
          </w:p>
        </w:tc>
      </w:tr>
    </w:tbl>
    <w:p w14:paraId="0A010000">
      <w:pPr>
        <w:rPr>
          <w:sz w:val="22"/>
        </w:rPr>
      </w:pPr>
    </w:p>
    <w:sectPr>
      <w:pgSz w:h="11906" w:orient="landscape" w:w="16838"/>
      <w:pgMar w:bottom="567" w:footer="709" w:gutter="0" w:header="709" w:left="1559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Цветовое выделение"/>
    <w:link w:val="Style_5_ch"/>
    <w:rPr>
      <w:b w:val="1"/>
      <w:color w:val="000080"/>
      <w:sz w:val="18"/>
    </w:rPr>
  </w:style>
  <w:style w:styleId="Style_5_ch" w:type="character">
    <w:name w:val="Цветовое выделение"/>
    <w:link w:val="Style_5"/>
    <w:rPr>
      <w:b w:val="1"/>
      <w:color w:val="000080"/>
      <w:sz w:val="1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Нормальный (таблица)"/>
    <w:basedOn w:val="Style_4"/>
    <w:next w:val="Style_4"/>
    <w:link w:val="Style_8_ch"/>
    <w:pPr>
      <w:ind/>
      <w:jc w:val="both"/>
    </w:pPr>
    <w:rPr>
      <w:rFonts w:ascii="Arial" w:hAnsi="Arial"/>
    </w:rPr>
  </w:style>
  <w:style w:styleId="Style_8_ch" w:type="character">
    <w:name w:val="Нормальный (таблица)"/>
    <w:basedOn w:val="Style_4_ch"/>
    <w:link w:val="Style_8"/>
    <w:rPr>
      <w:rFonts w:ascii="Arial" w:hAnsi="Arial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rvps690070"/>
    <w:basedOn w:val="Style_4"/>
    <w:link w:val="Style_12_ch"/>
    <w:pPr>
      <w:spacing w:after="150"/>
      <w:ind w:right="300"/>
    </w:pPr>
    <w:rPr>
      <w:rFonts w:ascii="Arial" w:hAnsi="Arial"/>
      <w:color w:val="000000"/>
      <w:sz w:val="18"/>
    </w:rPr>
  </w:style>
  <w:style w:styleId="Style_12_ch" w:type="character">
    <w:name w:val="rvps690070"/>
    <w:basedOn w:val="Style_4_ch"/>
    <w:link w:val="Style_12"/>
    <w:rPr>
      <w:rFonts w:ascii="Arial" w:hAnsi="Arial"/>
      <w:color w:val="000000"/>
      <w:sz w:val="1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Body Text 3"/>
    <w:basedOn w:val="Style_4"/>
    <w:link w:val="Style_15_ch"/>
    <w:pPr>
      <w:spacing w:after="120"/>
      <w:ind/>
    </w:pPr>
    <w:rPr>
      <w:sz w:val="16"/>
    </w:rPr>
  </w:style>
  <w:style w:styleId="Style_15_ch" w:type="character">
    <w:name w:val="Body Text 3"/>
    <w:basedOn w:val="Style_4_ch"/>
    <w:link w:val="Style_15"/>
    <w:rPr>
      <w:sz w:val="16"/>
    </w:rPr>
  </w:style>
  <w:style w:styleId="Style_16" w:type="paragraph">
    <w:name w:val="assignment_2"/>
    <w:basedOn w:val="Style_4"/>
    <w:link w:val="Style_16_ch"/>
    <w:pPr>
      <w:spacing w:afterAutospacing="on" w:beforeAutospacing="on"/>
      <w:ind/>
    </w:pPr>
  </w:style>
  <w:style w:styleId="Style_16_ch" w:type="character">
    <w:name w:val="assignment_2"/>
    <w:basedOn w:val="Style_4_ch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rvps706640"/>
    <w:basedOn w:val="Style_4"/>
    <w:link w:val="Style_18_ch"/>
    <w:pPr>
      <w:spacing w:afterAutospacing="on" w:beforeAutospacing="on"/>
      <w:ind/>
    </w:pPr>
  </w:style>
  <w:style w:styleId="Style_18_ch" w:type="character">
    <w:name w:val="rvps706640"/>
    <w:basedOn w:val="Style_4_ch"/>
    <w:link w:val="Style_18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20_ch" w:type="character">
    <w:name w:val="heading 1"/>
    <w:basedOn w:val="Style_4_ch"/>
    <w:link w:val="Style_20"/>
    <w:rPr>
      <w:b w:val="1"/>
      <w:sz w:val="28"/>
    </w:rPr>
  </w:style>
  <w:style w:styleId="Style_21" w:type="paragraph">
    <w:name w:val="header"/>
    <w:basedOn w:val="Style_4"/>
    <w:link w:val="Style_2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1_ch" w:type="character">
    <w:name w:val="header"/>
    <w:basedOn w:val="Style_4_ch"/>
    <w:link w:val="Style_21"/>
    <w:rPr>
      <w:sz w:val="20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22" w:type="paragraph">
    <w:name w:val="Hyperlink"/>
    <w:basedOn w:val="Style_13"/>
    <w:link w:val="Style_22_ch"/>
    <w:rPr>
      <w:color w:val="0000FF"/>
      <w:u w:val="single"/>
    </w:rPr>
  </w:style>
  <w:style w:styleId="Style_22_ch" w:type="character">
    <w:name w:val="Hyperlink"/>
    <w:basedOn w:val="Style_13_ch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Прижатый влево"/>
    <w:basedOn w:val="Style_4"/>
    <w:next w:val="Style_4"/>
    <w:link w:val="Style_26_ch"/>
    <w:rPr>
      <w:rFonts w:ascii="Arial" w:hAnsi="Arial"/>
    </w:rPr>
  </w:style>
  <w:style w:styleId="Style_26_ch" w:type="character">
    <w:name w:val="Прижатый влево"/>
    <w:basedOn w:val="Style_4_ch"/>
    <w:link w:val="Style_26"/>
    <w:rPr>
      <w:rFonts w:ascii="Arial" w:hAnsi="Arial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Font Style15"/>
    <w:link w:val="Style_28_ch"/>
    <w:rPr>
      <w:rFonts w:ascii="Times New Roman" w:hAnsi="Times New Roman"/>
      <w:sz w:val="26"/>
    </w:rPr>
  </w:style>
  <w:style w:styleId="Style_28_ch" w:type="character">
    <w:name w:val="Font Style15"/>
    <w:link w:val="Style_28"/>
    <w:rPr>
      <w:rFonts w:ascii="Times New Roman" w:hAnsi="Times New Roman"/>
      <w:sz w:val="26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" w:type="paragraph">
    <w:name w:val="rvts706641"/>
    <w:basedOn w:val="Style_13"/>
    <w:link w:val="Style_3_ch"/>
  </w:style>
  <w:style w:styleId="Style_3_ch" w:type="character">
    <w:name w:val="rvts706641"/>
    <w:basedOn w:val="Style_13_ch"/>
    <w:link w:val="Style_3"/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Гипертекстовая ссылка"/>
    <w:link w:val="Style_31_ch"/>
    <w:rPr>
      <w:b w:val="1"/>
      <w:color w:val="106BBE"/>
      <w:sz w:val="18"/>
    </w:rPr>
  </w:style>
  <w:style w:styleId="Style_31_ch" w:type="character">
    <w:name w:val="Гипертекстовая ссылка"/>
    <w:link w:val="Style_31"/>
    <w:rPr>
      <w:b w:val="1"/>
      <w:color w:val="106BBE"/>
      <w:sz w:val="18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ConsNormal"/>
    <w:link w:val="Style_3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6_ch" w:type="character">
    <w:name w:val="ConsNormal"/>
    <w:link w:val="Style_36"/>
    <w:rPr>
      <w:rFonts w:ascii="Arial" w:hAnsi="Arial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2024-10-09T22:44:18Z</dcterms:modified>
</cp:coreProperties>
</file>