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BF2F" w14:textId="2A23F81F" w:rsidR="003F0D5C" w:rsidRDefault="003F0D5C" w:rsidP="00D16BC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10.</w:t>
      </w:r>
      <w:r w:rsidR="00D470C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31A509B" w14:textId="77777777" w:rsidR="003F0D5C" w:rsidRDefault="003F0D5C" w:rsidP="005C7F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0D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Переработка </w:t>
      </w:r>
      <w:proofErr w:type="spellStart"/>
      <w:r w:rsidRPr="003F0D5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золошлаковых</w:t>
      </w:r>
      <w:proofErr w:type="spellEnd"/>
      <w:r w:rsidRPr="003F0D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отходов</w:t>
      </w:r>
    </w:p>
    <w:p w14:paraId="43931EAE" w14:textId="77777777" w:rsidR="003F0D5C" w:rsidRPr="003F0D5C" w:rsidRDefault="003F0D5C" w:rsidP="005C7F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E0CC0EA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Ежегодно российские электростанции производят до 25 </w:t>
      </w:r>
      <w:proofErr w:type="gramStart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млн.</w:t>
      </w:r>
      <w:proofErr w:type="gramEnd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тонн отходов. Большинство золоотвалов переполнено, 72 ТЭС по существующим нормам могут быть выведены 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эксплуатации.</w:t>
      </w:r>
    </w:p>
    <w:p w14:paraId="4A51CAB1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России под </w:t>
      </w:r>
      <w:proofErr w:type="spellStart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золошлаковые</w:t>
      </w:r>
      <w:proofErr w:type="spellEnd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отходы ТЭС отчуждено около 28 000 </w:t>
      </w:r>
      <w:proofErr w:type="gramStart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га.</w:t>
      </w:r>
      <w:proofErr w:type="gramEnd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, на которых хранится более 1,8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млрд. тонн </w:t>
      </w:r>
      <w:proofErr w:type="spellStart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золошлаков</w:t>
      </w:r>
      <w:proofErr w:type="spellEnd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ED9C18A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В крупных городах Сибири золоотвалы расположены в непосредственной близости от ТЭЦ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зачастую их расширение невозможно из-за близости жилой застройки.</w:t>
      </w:r>
    </w:p>
    <w:p w14:paraId="42E2B1C9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 как практически отсутствует производство оборудования для переработки </w:t>
      </w:r>
      <w:proofErr w:type="spellStart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золошлаков</w:t>
      </w:r>
      <w:proofErr w:type="spellEnd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ТЭС,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перерабатывается в строительные материалы менее 1 </w:t>
      </w:r>
      <w:proofErr w:type="gramStart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млн.</w:t>
      </w:r>
      <w:proofErr w:type="gramEnd"/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тонн золы.</w:t>
      </w:r>
    </w:p>
    <w:p w14:paraId="0DCB4004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Инициаторы проекта разработали и запатентовали технологические устройства и способы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переработки нетоксичных отходов промышленности и энергетики.</w:t>
      </w:r>
    </w:p>
    <w:p w14:paraId="4963A4AE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Конкурентные преимущества мобильной технологической линии:</w:t>
      </w:r>
    </w:p>
    <w:p w14:paraId="0EB18F24" w14:textId="77777777" w:rsidR="008C3B70" w:rsidRPr="008C3B70" w:rsidRDefault="008C3B70" w:rsidP="002764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ставка налога на имущество не более 1,1% (в Московской области -0,0%)</w:t>
      </w:r>
    </w:p>
    <w:p w14:paraId="4CCD0915" w14:textId="77777777" w:rsidR="008C3B70" w:rsidRPr="008C3B70" w:rsidRDefault="008C3B70" w:rsidP="002764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не требуют разрешения на строительство и прохождения государственной экспертизы;</w:t>
      </w:r>
    </w:p>
    <w:p w14:paraId="70E23C86" w14:textId="77777777" w:rsidR="008C3B70" w:rsidRPr="008C3B70" w:rsidRDefault="008C3B70" w:rsidP="002764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короткий срок ввода в эксплуатацию;</w:t>
      </w:r>
    </w:p>
    <w:p w14:paraId="3238CEFA" w14:textId="77777777" w:rsidR="008C3B70" w:rsidRPr="008C3B70" w:rsidRDefault="008C3B70" w:rsidP="002764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аренды и лизинга.</w:t>
      </w:r>
    </w:p>
    <w:p w14:paraId="48690EAF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Завод (модуль) строительных материалов с полным комплектом технологического оборудования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системой автоматического управления, размещенный в габаритах 40 футового контейнера.</w:t>
      </w:r>
    </w:p>
    <w:p w14:paraId="01651C74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Мобильный завод предназначен для производства строительных материалов высокого качества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золошлаковых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отходов ТЭС, общераспространенных полезных ископаемых и нетоксичных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промышленных отходов, на ограниченных производственных площадях при отсутствии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 xml:space="preserve">стационарного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электро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>, тепло и водоснабжения.</w:t>
      </w:r>
    </w:p>
    <w:p w14:paraId="1F014F8E" w14:textId="135B4C9D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Мобильный завод обеспечивает производство:</w:t>
      </w:r>
    </w:p>
    <w:p w14:paraId="1055C405" w14:textId="77777777" w:rsidR="008C3B70" w:rsidRPr="008C3B70" w:rsidRDefault="008C3B70" w:rsidP="002764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кирпича от 400 до 900 штук/час</w:t>
      </w:r>
    </w:p>
    <w:p w14:paraId="454DB318" w14:textId="77777777" w:rsidR="008C3B70" w:rsidRPr="008C3B70" w:rsidRDefault="008C3B70" w:rsidP="002764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тротуарной плитки от 13,5 до 30 м2 в час</w:t>
      </w:r>
    </w:p>
    <w:p w14:paraId="50DC758C" w14:textId="77777777" w:rsidR="008C3B70" w:rsidRPr="008C3B70" w:rsidRDefault="008C3B70" w:rsidP="002764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сухих строительных смесей до 5 тонн в час</w:t>
      </w:r>
    </w:p>
    <w:p w14:paraId="34966B81" w14:textId="77777777" w:rsidR="008C3B70" w:rsidRPr="008C3B70" w:rsidRDefault="008C3B70" w:rsidP="002764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Товарных бетонов – до 20 м3 в час</w:t>
      </w:r>
    </w:p>
    <w:p w14:paraId="09A70012" w14:textId="77777777" w:rsidR="003F0D5C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FFFFFF"/>
          <w:sz w:val="28"/>
          <w:szCs w:val="28"/>
        </w:rPr>
        <w:lastRenderedPageBreak/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Мобильный завод позволяет перерабатывать в высококачественные строительные материалы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самые разнообразные минеральные промышленные отход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ы, например: </w:t>
      </w:r>
    </w:p>
    <w:p w14:paraId="66BA5B99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 xml:space="preserve">отходы производства щебня из нерудных пород, </w:t>
      </w:r>
    </w:p>
    <w:p w14:paraId="1658EB1B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 xml:space="preserve">отходы от добычи и распила облицовочного камня, </w:t>
      </w:r>
    </w:p>
    <w:p w14:paraId="6C401B36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 xml:space="preserve">отходы от обогащения каменного угля (сгоревшие терриконы), </w:t>
      </w:r>
    </w:p>
    <w:p w14:paraId="7260CD7E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 xml:space="preserve">отходы от обогащения медных и железных руд (хвосты), </w:t>
      </w:r>
    </w:p>
    <w:p w14:paraId="06B843C0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 xml:space="preserve">доменные шлаки и другие отходы минеральные металлургического производства, </w:t>
      </w:r>
    </w:p>
    <w:p w14:paraId="660BE2A8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0D5C">
        <w:rPr>
          <w:rFonts w:ascii="Times New Roman" w:hAnsi="Times New Roman" w:cs="Times New Roman"/>
          <w:bCs/>
          <w:sz w:val="28"/>
          <w:szCs w:val="28"/>
        </w:rPr>
        <w:t>золошлаковые</w:t>
      </w:r>
      <w:proofErr w:type="spellEnd"/>
      <w:r w:rsidRPr="003F0D5C">
        <w:rPr>
          <w:rFonts w:ascii="Times New Roman" w:hAnsi="Times New Roman" w:cs="Times New Roman"/>
          <w:bCs/>
          <w:sz w:val="28"/>
          <w:szCs w:val="28"/>
        </w:rPr>
        <w:t xml:space="preserve"> отходы тепловых электростанций и котельных, </w:t>
      </w:r>
    </w:p>
    <w:p w14:paraId="710332ED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 xml:space="preserve">отходы керамического производства (битый керамический кирпич, </w:t>
      </w:r>
      <w:proofErr w:type="spellStart"/>
      <w:r w:rsidRPr="003F0D5C">
        <w:rPr>
          <w:rFonts w:ascii="Times New Roman" w:hAnsi="Times New Roman" w:cs="Times New Roman"/>
          <w:bCs/>
          <w:sz w:val="28"/>
          <w:szCs w:val="28"/>
        </w:rPr>
        <w:t>санфаянс</w:t>
      </w:r>
      <w:proofErr w:type="spellEnd"/>
      <w:r w:rsidRPr="003F0D5C">
        <w:rPr>
          <w:rFonts w:ascii="Times New Roman" w:hAnsi="Times New Roman" w:cs="Times New Roman"/>
          <w:bCs/>
          <w:sz w:val="28"/>
          <w:szCs w:val="28"/>
        </w:rPr>
        <w:t xml:space="preserve"> и отсевы производства керамзита и пр.), </w:t>
      </w:r>
    </w:p>
    <w:p w14:paraId="22C59D85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 xml:space="preserve">отходы производства силикатного кирпича, </w:t>
      </w:r>
    </w:p>
    <w:p w14:paraId="1238AEB1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>отходы производства бетона</w:t>
      </w:r>
      <w:r w:rsidR="003F0D5C" w:rsidRPr="003F0D5C">
        <w:rPr>
          <w:rFonts w:ascii="Times New Roman" w:hAnsi="Times New Roman" w:cs="Times New Roman"/>
          <w:bCs/>
          <w:sz w:val="28"/>
          <w:szCs w:val="28"/>
        </w:rPr>
        <w:t>,</w:t>
      </w:r>
    </w:p>
    <w:p w14:paraId="239278B2" w14:textId="77777777" w:rsidR="003F0D5C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 xml:space="preserve">строительный мусор, образовавшийся в результате сноса зданий, </w:t>
      </w:r>
    </w:p>
    <w:p w14:paraId="452D0793" w14:textId="77777777" w:rsidR="008C3B70" w:rsidRPr="003F0D5C" w:rsidRDefault="008C3B70" w:rsidP="002764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D5C">
        <w:rPr>
          <w:rFonts w:ascii="Times New Roman" w:hAnsi="Times New Roman" w:cs="Times New Roman"/>
          <w:bCs/>
          <w:sz w:val="28"/>
          <w:szCs w:val="28"/>
        </w:rPr>
        <w:t>отходы добычи известняка.</w:t>
      </w:r>
    </w:p>
    <w:p w14:paraId="6B88741B" w14:textId="77777777" w:rsid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DB2A9D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Мобильная камера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термовлажностной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обработки бетонных изделий предназначена для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комплектования заводов по производству стеновых и дорожных материалов, размещена в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габаритах 40 (45) футового контейнера.</w:t>
      </w:r>
    </w:p>
    <w:p w14:paraId="2EFEBE26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Мобильная камера комплектуется под задачи заказчиков различными типами парогенераторов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и/или охладителей воздуха, что позволяет обеспечить заданный режим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термовлажностной</w:t>
      </w:r>
      <w:proofErr w:type="spellEnd"/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обработки бетонных изделий.</w:t>
      </w:r>
    </w:p>
    <w:p w14:paraId="7DD18E0B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Полезный объем мобильной камеры не менее 68 м3.</w:t>
      </w:r>
    </w:p>
    <w:p w14:paraId="6B433ED2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Мобильная камера обеспечивает хранение и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термовлажностную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обработку до 20 тысяч штук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кирпича, что соответствует потребности завода по производству стеновых и дорожных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 xml:space="preserve">строительных материалов, мощностью до 7 </w:t>
      </w:r>
      <w:proofErr w:type="gramStart"/>
      <w:r w:rsidRPr="008C3B70">
        <w:rPr>
          <w:rFonts w:ascii="Times New Roman" w:hAnsi="Times New Roman" w:cs="Times New Roman"/>
          <w:bCs/>
          <w:sz w:val="28"/>
          <w:szCs w:val="28"/>
        </w:rPr>
        <w:t>млн.</w:t>
      </w:r>
      <w:proofErr w:type="gram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штук условного кирпича в год.</w:t>
      </w:r>
    </w:p>
    <w:p w14:paraId="0DCDDDD3" w14:textId="77777777" w:rsidR="008C3B70" w:rsidRPr="008C3B70" w:rsidRDefault="003F0D5C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3B1E8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Производство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безобжигового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зольного гравия осуществляется с помощью грануляции и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последующего гидратационного твердения увлажненной смеси золы и вяжущего.</w:t>
      </w:r>
    </w:p>
    <w:p w14:paraId="478CEB58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Для изготовления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безобжигового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зольного гравия можно применять портландцемент, известь,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гипсовые, гипсоцементно-пуццолановые вяжущие (ГЦПВ) и использовать золы ТЭС сухого отбора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или предварительно </w:t>
      </w:r>
      <w:r w:rsidR="003F0D5C">
        <w:rPr>
          <w:rFonts w:ascii="Times New Roman" w:hAnsi="Times New Roman" w:cs="Times New Roman"/>
          <w:bCs/>
          <w:sz w:val="28"/>
          <w:szCs w:val="28"/>
        </w:rPr>
        <w:t>в</w:t>
      </w:r>
      <w:r w:rsidRPr="008C3B70">
        <w:rPr>
          <w:rFonts w:ascii="Times New Roman" w:hAnsi="Times New Roman" w:cs="Times New Roman"/>
          <w:bCs/>
          <w:sz w:val="28"/>
          <w:szCs w:val="28"/>
        </w:rPr>
        <w:t>ысушенные золы из отвалов (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золошлаковые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смеси).</w:t>
      </w:r>
    </w:p>
    <w:p w14:paraId="042D758D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Удельная поверхность зол должна быть не менее 2500 см2/г.</w:t>
      </w:r>
    </w:p>
    <w:p w14:paraId="5F0348E2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FFFF"/>
          <w:sz w:val="28"/>
          <w:szCs w:val="28"/>
        </w:rPr>
      </w:pPr>
    </w:p>
    <w:p w14:paraId="1C0FFBD1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color w:val="FFFFFF"/>
          <w:sz w:val="28"/>
          <w:szCs w:val="28"/>
        </w:rPr>
        <w:lastRenderedPageBreak/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На основе сухой золы уноса или молотой высушенной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золошлаковой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смеси с добавкой портландцемента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получают гранулы, которые подвергают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кратковременной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термовлажностной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обработке.</w:t>
      </w:r>
    </w:p>
    <w:p w14:paraId="2C3C421D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Насыпная плотность такого гравия 700... 950 кг/м3.</w:t>
      </w:r>
    </w:p>
    <w:p w14:paraId="1EC12D6D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Прочность до 6 МПа в 28-суточном возрасте,</w:t>
      </w:r>
    </w:p>
    <w:p w14:paraId="73F86EBC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При использовании вместо портландцемента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быстротвердеющего ГЦПВ заполнитель сразу после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грануляции приобретает достаточную прочность и не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нуждается в тепловой обработке. Насыпная плотность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зольного гравия может быть снижена введением в состав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сырьевой смеси различных облегчающих добавок: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вспученного перлитового песка, древесных опилок,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стеклопора</w:t>
      </w:r>
      <w:proofErr w:type="spellEnd"/>
      <w:r w:rsidRPr="008C3B70">
        <w:rPr>
          <w:rFonts w:ascii="Times New Roman" w:hAnsi="Times New Roman" w:cs="Times New Roman"/>
          <w:bCs/>
          <w:sz w:val="28"/>
          <w:szCs w:val="28"/>
        </w:rPr>
        <w:t>, отходов пеностекла или газосиликата и др.</w:t>
      </w:r>
    </w:p>
    <w:p w14:paraId="1CBD0EB8" w14:textId="77777777" w:rsidR="003F0D5C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В этом случае облегчающие добавки вводят в смеситель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при подготовке массы к грануляции. </w:t>
      </w:r>
    </w:p>
    <w:p w14:paraId="1BEA7C64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Расход цемента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proofErr w:type="gramStart"/>
      <w:r w:rsidRPr="008C3B70">
        <w:rPr>
          <w:rFonts w:ascii="Times New Roman" w:hAnsi="Times New Roman" w:cs="Times New Roman"/>
          <w:bCs/>
          <w:sz w:val="28"/>
          <w:szCs w:val="28"/>
        </w:rPr>
        <w:t>60 - 100</w:t>
      </w:r>
      <w:proofErr w:type="gram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кг/м3. Облегченный </w:t>
      </w:r>
      <w:proofErr w:type="spellStart"/>
      <w:r w:rsidRPr="008C3B70">
        <w:rPr>
          <w:rFonts w:ascii="Times New Roman" w:hAnsi="Times New Roman" w:cs="Times New Roman"/>
          <w:bCs/>
          <w:sz w:val="28"/>
          <w:szCs w:val="28"/>
        </w:rPr>
        <w:t>безобжиговый</w:t>
      </w:r>
      <w:proofErr w:type="spellEnd"/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гравий (ОБЗГ) имеет насыпную плотность 400... 600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кг/м3, а прочность при сдавливании в цилиндре в сухом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70">
        <w:rPr>
          <w:rFonts w:ascii="Times New Roman" w:hAnsi="Times New Roman" w:cs="Times New Roman"/>
          <w:bCs/>
          <w:sz w:val="28"/>
          <w:szCs w:val="28"/>
        </w:rPr>
        <w:t>состоянии — 1,0... 1,6 МПа.</w:t>
      </w:r>
      <w:r w:rsidR="003F0D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B2D01D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>Зольный гравий</w:t>
      </w:r>
    </w:p>
    <w:p w14:paraId="1FE69C76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Объемный вес </w:t>
      </w:r>
      <w:proofErr w:type="gramStart"/>
      <w:r w:rsidRPr="008C3B70">
        <w:rPr>
          <w:rFonts w:ascii="Times New Roman" w:hAnsi="Times New Roman" w:cs="Times New Roman"/>
          <w:bCs/>
          <w:sz w:val="28"/>
          <w:szCs w:val="28"/>
        </w:rPr>
        <w:t>0,7-0,95</w:t>
      </w:r>
      <w:proofErr w:type="gram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гм/см3</w:t>
      </w:r>
    </w:p>
    <w:p w14:paraId="6D0D2FFC" w14:textId="77777777" w:rsidR="008C3B70" w:rsidRP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B70">
        <w:rPr>
          <w:rFonts w:ascii="Times New Roman" w:hAnsi="Times New Roman" w:cs="Times New Roman"/>
          <w:bCs/>
          <w:sz w:val="28"/>
          <w:szCs w:val="28"/>
        </w:rPr>
        <w:t xml:space="preserve">Прочность </w:t>
      </w:r>
      <w:proofErr w:type="gramStart"/>
      <w:r w:rsidRPr="008C3B70">
        <w:rPr>
          <w:rFonts w:ascii="Times New Roman" w:hAnsi="Times New Roman" w:cs="Times New Roman"/>
          <w:bCs/>
          <w:sz w:val="28"/>
          <w:szCs w:val="28"/>
        </w:rPr>
        <w:t>20-60</w:t>
      </w:r>
      <w:proofErr w:type="gramEnd"/>
      <w:r w:rsidRPr="008C3B70">
        <w:rPr>
          <w:rFonts w:ascii="Times New Roman" w:hAnsi="Times New Roman" w:cs="Times New Roman"/>
          <w:bCs/>
          <w:sz w:val="28"/>
          <w:szCs w:val="28"/>
        </w:rPr>
        <w:t xml:space="preserve"> кг/см2</w:t>
      </w:r>
    </w:p>
    <w:p w14:paraId="2DF6BD93" w14:textId="77777777" w:rsidR="008C3B70" w:rsidRDefault="008C3B70" w:rsidP="0027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FFFFFF"/>
          <w:sz w:val="56"/>
          <w:szCs w:val="56"/>
        </w:rPr>
        <w:t xml:space="preserve"> ЭКОЛОГИЧЕСКИЙ МОНИТОРИНГ</w:t>
      </w:r>
    </w:p>
    <w:p w14:paraId="6DD380F3" w14:textId="77777777" w:rsidR="004121D7" w:rsidRDefault="00000000" w:rsidP="0027644A">
      <w:pPr>
        <w:spacing w:line="240" w:lineRule="auto"/>
        <w:jc w:val="both"/>
      </w:pPr>
    </w:p>
    <w:sectPr w:rsidR="004121D7" w:rsidSect="005E7409"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74A4" w14:textId="77777777" w:rsidR="00A45677" w:rsidRDefault="00A45677" w:rsidP="005E7409">
      <w:pPr>
        <w:spacing w:after="0" w:line="240" w:lineRule="auto"/>
      </w:pPr>
      <w:r>
        <w:separator/>
      </w:r>
    </w:p>
  </w:endnote>
  <w:endnote w:type="continuationSeparator" w:id="0">
    <w:p w14:paraId="44D40E45" w14:textId="77777777" w:rsidR="00A45677" w:rsidRDefault="00A45677" w:rsidP="005E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090231609"/>
      <w:docPartObj>
        <w:docPartGallery w:val="Page Numbers (Bottom of Page)"/>
        <w:docPartUnique/>
      </w:docPartObj>
    </w:sdtPr>
    <w:sdtContent>
      <w:p w14:paraId="13F3AB16" w14:textId="77777777" w:rsidR="005E7409" w:rsidRPr="005E7409" w:rsidRDefault="005E740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74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74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74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74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F733E7" w14:textId="77777777" w:rsidR="005E7409" w:rsidRDefault="005E74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E3A9" w14:textId="77777777" w:rsidR="00A45677" w:rsidRDefault="00A45677" w:rsidP="005E7409">
      <w:pPr>
        <w:spacing w:after="0" w:line="240" w:lineRule="auto"/>
      </w:pPr>
      <w:r>
        <w:separator/>
      </w:r>
    </w:p>
  </w:footnote>
  <w:footnote w:type="continuationSeparator" w:id="0">
    <w:p w14:paraId="015D7F85" w14:textId="77777777" w:rsidR="00A45677" w:rsidRDefault="00A45677" w:rsidP="005E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94"/>
    <w:multiLevelType w:val="hybridMultilevel"/>
    <w:tmpl w:val="9F6EE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F2D8B"/>
    <w:multiLevelType w:val="hybridMultilevel"/>
    <w:tmpl w:val="BA3C2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580C32"/>
    <w:multiLevelType w:val="hybridMultilevel"/>
    <w:tmpl w:val="1A661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8871843">
    <w:abstractNumId w:val="0"/>
  </w:num>
  <w:num w:numId="2" w16cid:durableId="881670601">
    <w:abstractNumId w:val="1"/>
  </w:num>
  <w:num w:numId="3" w16cid:durableId="1142039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B70"/>
    <w:rsid w:val="00003D7F"/>
    <w:rsid w:val="0027644A"/>
    <w:rsid w:val="003F0D5C"/>
    <w:rsid w:val="004921C9"/>
    <w:rsid w:val="005C7F5A"/>
    <w:rsid w:val="005E7409"/>
    <w:rsid w:val="007C7A83"/>
    <w:rsid w:val="008C3B70"/>
    <w:rsid w:val="00A45677"/>
    <w:rsid w:val="00D16BCC"/>
    <w:rsid w:val="00D470C0"/>
    <w:rsid w:val="00F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9F213"/>
  <w15:docId w15:val="{5F4D6A15-D0BE-4B9B-8D7D-3CDE5C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409"/>
  </w:style>
  <w:style w:type="paragraph" w:styleId="a6">
    <w:name w:val="footer"/>
    <w:basedOn w:val="a"/>
    <w:link w:val="a7"/>
    <w:uiPriority w:val="99"/>
    <w:unhideWhenUsed/>
    <w:rsid w:val="005E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Ольга Ларионова</cp:lastModifiedBy>
  <cp:revision>6</cp:revision>
  <dcterms:created xsi:type="dcterms:W3CDTF">2019-11-12T07:42:00Z</dcterms:created>
  <dcterms:modified xsi:type="dcterms:W3CDTF">2022-11-19T11:59:00Z</dcterms:modified>
</cp:coreProperties>
</file>