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CA1" w:rsidRPr="009E1D56" w:rsidTr="00F32329">
        <w:tc>
          <w:tcPr>
            <w:tcW w:w="4785" w:type="dxa"/>
            <w:shd w:val="clear" w:color="auto" w:fill="auto"/>
          </w:tcPr>
          <w:p w:rsidR="00E70CA1" w:rsidRPr="00044DB4" w:rsidRDefault="00E70CA1" w:rsidP="00F32329">
            <w:pPr>
              <w:jc w:val="right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4786" w:type="dxa"/>
            <w:shd w:val="clear" w:color="auto" w:fill="auto"/>
          </w:tcPr>
          <w:p w:rsidR="00E70CA1" w:rsidRPr="00044DB4" w:rsidRDefault="00E70CA1" w:rsidP="00F32329">
            <w:pPr>
              <w:shd w:val="clear" w:color="auto" w:fill="FFFFFF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Утвержден</w:t>
            </w:r>
          </w:p>
          <w:p w:rsidR="00E70CA1" w:rsidRPr="00044DB4" w:rsidRDefault="00E70CA1" w:rsidP="00F32329">
            <w:pPr>
              <w:shd w:val="clear" w:color="auto" w:fill="FFFFFF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протоколом Комиссии по внутреннему контролю за соблюдением соответствия деятельности Департамента образования и науки Чукотского автономного округа требованиям антимонопольного законодательства Российской Федерации </w:t>
            </w:r>
          </w:p>
          <w:p w:rsidR="00E70CA1" w:rsidRPr="00044DB4" w:rsidRDefault="00E70CA1" w:rsidP="00F32329">
            <w:pPr>
              <w:shd w:val="clear" w:color="auto" w:fill="FFFFFF"/>
              <w:ind w:firstLine="35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№ 1 от 22.01.2020 года</w:t>
            </w:r>
          </w:p>
        </w:tc>
      </w:tr>
    </w:tbl>
    <w:p w:rsidR="00E70CA1" w:rsidRDefault="00E70CA1" w:rsidP="00E70CA1">
      <w:pPr>
        <w:shd w:val="clear" w:color="auto" w:fill="FFFFFF"/>
        <w:ind w:firstLine="284"/>
        <w:jc w:val="right"/>
        <w:textAlignment w:val="baseline"/>
        <w:rPr>
          <w:b/>
          <w:bCs/>
          <w:color w:val="222222"/>
          <w:sz w:val="26"/>
          <w:szCs w:val="26"/>
          <w:bdr w:val="none" w:sz="0" w:space="0" w:color="auto" w:frame="1"/>
        </w:rPr>
      </w:pPr>
    </w:p>
    <w:p w:rsidR="00E70CA1" w:rsidRPr="008C64A8" w:rsidRDefault="00E70CA1" w:rsidP="00E70CA1">
      <w:pPr>
        <w:shd w:val="clear" w:color="auto" w:fill="FFFFFF"/>
        <w:ind w:firstLine="284"/>
        <w:jc w:val="center"/>
        <w:textAlignment w:val="baseline"/>
        <w:rPr>
          <w:color w:val="222222"/>
          <w:sz w:val="26"/>
          <w:szCs w:val="26"/>
        </w:rPr>
      </w:pPr>
      <w:r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>Доклад</w:t>
      </w:r>
    </w:p>
    <w:p w:rsidR="00E70CA1" w:rsidRPr="008C64A8" w:rsidRDefault="00E70CA1" w:rsidP="00E70CA1">
      <w:pPr>
        <w:shd w:val="clear" w:color="auto" w:fill="FFFFFF"/>
        <w:ind w:firstLine="284"/>
        <w:jc w:val="center"/>
        <w:textAlignment w:val="baseline"/>
        <w:rPr>
          <w:color w:val="222222"/>
          <w:sz w:val="26"/>
          <w:szCs w:val="26"/>
        </w:rPr>
      </w:pPr>
      <w:r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>об организации системы внутреннего обеспечения соответствия  требованиям антимонопольного законодательства в Департаменте образования и науки Чукотского автономного округа за 20</w:t>
      </w:r>
      <w:r>
        <w:rPr>
          <w:b/>
          <w:bCs/>
          <w:color w:val="222222"/>
          <w:sz w:val="26"/>
          <w:szCs w:val="26"/>
          <w:bdr w:val="none" w:sz="0" w:space="0" w:color="auto" w:frame="1"/>
        </w:rPr>
        <w:t>20</w:t>
      </w:r>
      <w:r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 xml:space="preserve"> год</w:t>
      </w:r>
    </w:p>
    <w:p w:rsidR="00E70CA1" w:rsidRDefault="00E70CA1" w:rsidP="00E70CA1">
      <w:pPr>
        <w:shd w:val="clear" w:color="auto" w:fill="FFFFFF"/>
        <w:ind w:left="1260" w:hanging="360"/>
        <w:jc w:val="both"/>
        <w:textAlignment w:val="baseline"/>
        <w:rPr>
          <w:b/>
          <w:bCs/>
          <w:color w:val="222222"/>
          <w:sz w:val="26"/>
          <w:szCs w:val="26"/>
          <w:bdr w:val="none" w:sz="0" w:space="0" w:color="auto" w:frame="1"/>
        </w:rPr>
      </w:pPr>
    </w:p>
    <w:p w:rsidR="00E70CA1" w:rsidRPr="00F61BF9" w:rsidRDefault="00E70CA1" w:rsidP="00E70CA1">
      <w:pPr>
        <w:pStyle w:val="1"/>
        <w:rPr>
          <w:b/>
        </w:rPr>
      </w:pPr>
      <w:r>
        <w:rPr>
          <w:b/>
        </w:rPr>
        <w:tab/>
      </w:r>
      <w:r w:rsidRPr="00F61BF9">
        <w:rPr>
          <w:b/>
        </w:rPr>
        <w:t>1.Общие положения.</w:t>
      </w:r>
    </w:p>
    <w:p w:rsidR="00E70CA1" w:rsidRPr="00F61BF9" w:rsidRDefault="00E70CA1" w:rsidP="00E70CA1">
      <w:pPr>
        <w:pStyle w:val="1"/>
      </w:pPr>
      <w:r>
        <w:tab/>
      </w:r>
      <w:r w:rsidRPr="00F61BF9">
        <w:t xml:space="preserve">В соответствии с </w:t>
      </w:r>
      <w:bookmarkStart w:id="0" w:name="_GoBack"/>
      <w:r w:rsidRPr="00E70CA1">
        <w:fldChar w:fldCharType="begin"/>
      </w:r>
      <w:r w:rsidRPr="00E70CA1">
        <w:instrText xml:space="preserve"> HYPERLINK "garantF1://71739482.100206" </w:instrText>
      </w:r>
      <w:r w:rsidRPr="00E70CA1">
        <w:fldChar w:fldCharType="separate"/>
      </w:r>
      <w:r w:rsidRPr="00E70CA1">
        <w:rPr>
          <w:rStyle w:val="a6"/>
          <w:color w:val="auto"/>
          <w:u w:val="none"/>
        </w:rPr>
        <w:t>подпунктом «е» пункта 2</w:t>
      </w:r>
      <w:r w:rsidRPr="00E70CA1">
        <w:rPr>
          <w:rStyle w:val="a6"/>
          <w:color w:val="auto"/>
          <w:u w:val="none"/>
        </w:rPr>
        <w:fldChar w:fldCharType="end"/>
      </w:r>
      <w:r w:rsidRPr="00E70CA1">
        <w:t xml:space="preserve"> Национального плана развития конкуренции в Российской Федерации на 2018 - 2020 годы, утвержденного </w:t>
      </w:r>
      <w:hyperlink r:id="rId4" w:history="1">
        <w:r w:rsidRPr="00E70CA1">
          <w:rPr>
            <w:rStyle w:val="a6"/>
            <w:color w:val="auto"/>
            <w:u w:val="none"/>
          </w:rPr>
          <w:t>Указом</w:t>
        </w:r>
      </w:hyperlink>
      <w:r w:rsidRPr="00E70CA1">
        <w:t xml:space="preserve"> Президента РФ от 21 декабря 2017 года № 618 «Об основных направлениях государственной политики по развитию конкуренции», руководствуясь </w:t>
      </w:r>
      <w:bookmarkEnd w:id="0"/>
      <w:r w:rsidRPr="00F61BF9">
        <w:t xml:space="preserve">Распоряжением Правительства Российской Федерации от 18 октября 2018 года № 2258-р, а также в целях реализации Распоряжения Губернатора Чукотского автономного округа от 18 февраля 2019 года № 73-рг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округа», в соответствии с </w:t>
      </w:r>
      <w:r w:rsidRPr="008C5E8C">
        <w:t>Положением об организации системы внутреннего обеспечения соответствия требованиям антимонопольного законодательства в Департаменте образования и науки Чукотского автономного округа, утвержденным приказом Департамента образования, культуры и спорта  Чукотского автономного округа от 21.02.2019 года № 01-21/089</w:t>
      </w:r>
      <w:r>
        <w:t xml:space="preserve">, </w:t>
      </w:r>
      <w:r w:rsidRPr="00F61BF9">
        <w:t xml:space="preserve">в Департаменте образования и науки Чукотского автономного округа (далее Департамент) создана система внутреннего обеспечения соответствия требованиям антимонопольного законодательства (далее- антимонопольный комплаенс). </w:t>
      </w:r>
    </w:p>
    <w:p w:rsidR="00E70CA1" w:rsidRPr="00F61BF9" w:rsidRDefault="00E70CA1" w:rsidP="00E70CA1">
      <w:pPr>
        <w:pStyle w:val="1"/>
      </w:pPr>
      <w:r>
        <w:tab/>
      </w:r>
      <w:r w:rsidRPr="00F61BF9">
        <w:t xml:space="preserve">Приказ Департамента № 01-21/089 от 21.02.2019 г. «Об организации системы внутреннего обеспечения соответствия требованиям антимонопольного законодательства </w:t>
      </w:r>
      <w:r>
        <w:t xml:space="preserve">в </w:t>
      </w:r>
      <w:r w:rsidRPr="00F61BF9">
        <w:t>Департаменте образования и науки Чукотского автономного округа», в соответствии с которым в Департаменте реализуется антимонопольный комплаенс, разработан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№ 2258-р.</w:t>
      </w:r>
    </w:p>
    <w:p w:rsidR="00E70CA1" w:rsidRPr="00F61BF9" w:rsidRDefault="00E70CA1" w:rsidP="00E70CA1">
      <w:pPr>
        <w:pStyle w:val="1"/>
      </w:pPr>
      <w:r>
        <w:tab/>
      </w:r>
      <w:r w:rsidRPr="00F61BF9"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Департаменте, функции уполномоченного подразделения, ответственного за организацию и функционирование системы внутреннего обеспечения соответствия требованиям антимонопольного законодательства в Департаменте возложены на отдел </w:t>
      </w:r>
      <w:r w:rsidRPr="00F61BF9">
        <w:lastRenderedPageBreak/>
        <w:t>информатизации, безопасности, мониторинга и закупок Управления аналитической, кадровой, правовой работы и безопасности Департамента.</w:t>
      </w:r>
    </w:p>
    <w:p w:rsidR="00E70CA1" w:rsidRPr="00F61BF9" w:rsidRDefault="00E70CA1" w:rsidP="00E70CA1">
      <w:pPr>
        <w:pStyle w:val="1"/>
      </w:pPr>
      <w:r>
        <w:tab/>
      </w:r>
      <w:r w:rsidRPr="00F61BF9">
        <w:t>С целью осуществления оценки эффективности организации и функционирования в Департаменте антимонопольного комплаенса создан Коллегиальный орган – Комиссия по внутреннему контролю за соблюдением соответствия деятельности Департамента образования и науки Чукотского автономного округа требованиям антимонопольного законодательства Российской Федерации (далее Комиссия).</w:t>
      </w:r>
    </w:p>
    <w:p w:rsidR="00E70CA1" w:rsidRPr="008C5E8C" w:rsidRDefault="00E70CA1" w:rsidP="00E70CA1">
      <w:pPr>
        <w:pStyle w:val="1"/>
        <w:rPr>
          <w:b/>
        </w:rPr>
      </w:pPr>
      <w:r>
        <w:tab/>
      </w:r>
      <w:r w:rsidRPr="008C5E8C">
        <w:rPr>
          <w:b/>
        </w:rPr>
        <w:t>2. Информация о проведенных мероприятиях по внедрению антимонопольного комплаенса в Департаменте образования и науки Чукотского автономного округа.</w:t>
      </w:r>
    </w:p>
    <w:p w:rsidR="00E70CA1" w:rsidRPr="00F61BF9" w:rsidRDefault="00E70CA1" w:rsidP="00E70CA1">
      <w:pPr>
        <w:pStyle w:val="1"/>
      </w:pPr>
      <w:r>
        <w:tab/>
      </w:r>
      <w:r w:rsidRPr="00F61BF9">
        <w:t>В целях выявления и оценки рисков нарушения антимонопольного законодательства уполномоченным подразделением проводились мероприятия по внедрению антимонопольного комплаенса:</w:t>
      </w:r>
    </w:p>
    <w:p w:rsidR="00E70CA1" w:rsidRPr="00F61BF9" w:rsidRDefault="00E70CA1" w:rsidP="00E70CA1">
      <w:pPr>
        <w:pStyle w:val="1"/>
      </w:pPr>
      <w:r>
        <w:tab/>
      </w:r>
      <w:r w:rsidRPr="00F61BF9">
        <w:t>- разработка, согласование и внедрение правовых актов Департамента, обеспечивающих развитие и функционирование антимонопольного комплаенса в Департаменте;</w:t>
      </w:r>
    </w:p>
    <w:p w:rsidR="00E70CA1" w:rsidRPr="00F61BF9" w:rsidRDefault="00E70CA1" w:rsidP="00E70CA1">
      <w:pPr>
        <w:pStyle w:val="1"/>
      </w:pPr>
      <w:r>
        <w:tab/>
      </w:r>
      <w:r w:rsidRPr="00F61BF9">
        <w:t>- координация и методологическое обеспечение мероприятий антимонопольного комплаенса в Департаменте;</w:t>
      </w:r>
    </w:p>
    <w:p w:rsidR="00E70CA1" w:rsidRPr="00F61BF9" w:rsidRDefault="00E70CA1" w:rsidP="00E70CA1">
      <w:pPr>
        <w:pStyle w:val="1"/>
      </w:pPr>
      <w:r>
        <w:tab/>
      </w:r>
      <w:r w:rsidRPr="00F61BF9">
        <w:t>- контроль за функционированием антимонопольного комплаенса в Департаменте;</w:t>
      </w:r>
    </w:p>
    <w:p w:rsidR="00E70CA1" w:rsidRPr="00F61BF9" w:rsidRDefault="00E70CA1" w:rsidP="00E70CA1">
      <w:pPr>
        <w:pStyle w:val="1"/>
      </w:pPr>
      <w:r>
        <w:tab/>
      </w:r>
      <w:r w:rsidRPr="00F61BF9">
        <w:t>- выявление рисков нарушения антимонопольного законодательства в деятельности Департамента;</w:t>
      </w:r>
    </w:p>
    <w:p w:rsidR="00E70CA1" w:rsidRPr="00F61BF9" w:rsidRDefault="00E70CA1" w:rsidP="00E70CA1">
      <w:pPr>
        <w:pStyle w:val="1"/>
      </w:pPr>
      <w:r>
        <w:tab/>
      </w:r>
      <w:r w:rsidRPr="00F61BF9">
        <w:t>- инициирование мероприятий по минимизации рисков нарушения антимонопольного законодательства в Департаменте;</w:t>
      </w:r>
    </w:p>
    <w:p w:rsidR="00E70CA1" w:rsidRPr="00F61BF9" w:rsidRDefault="00E70CA1" w:rsidP="00E70CA1">
      <w:pPr>
        <w:pStyle w:val="1"/>
      </w:pPr>
      <w:r>
        <w:tab/>
      </w:r>
      <w:r w:rsidRPr="00F61BF9">
        <w:t>- информирование должностных лиц Департамента, в зоне ответственности которых имеются соответствующие антимонопольные риски, и руководителя Департамента о выявленных рисках;</w:t>
      </w:r>
    </w:p>
    <w:p w:rsidR="00E70CA1" w:rsidRPr="00F61BF9" w:rsidRDefault="00E70CA1" w:rsidP="00E70CA1">
      <w:pPr>
        <w:pStyle w:val="1"/>
      </w:pPr>
      <w:r>
        <w:tab/>
      </w:r>
      <w:r w:rsidRPr="00F61BF9">
        <w:t>- организация взаимодействия с другими подразделениями Департамента по вопросам реализации антимонопольного комплаенса в Департаменте.</w:t>
      </w:r>
    </w:p>
    <w:p w:rsidR="00E70CA1" w:rsidRPr="00E72051" w:rsidRDefault="00E70CA1" w:rsidP="00E70CA1">
      <w:pPr>
        <w:pStyle w:val="1"/>
        <w:rPr>
          <w:b/>
        </w:rPr>
      </w:pPr>
      <w:r>
        <w:tab/>
      </w:r>
      <w:r w:rsidRPr="00E72051">
        <w:rPr>
          <w:b/>
        </w:rPr>
        <w:t>2.1. Анализ выявленных нарушений антимонопольного законодательства в деятельности Департамента образования и науки Чукотского автономного округа за три года.</w:t>
      </w:r>
    </w:p>
    <w:p w:rsidR="00E70CA1" w:rsidRPr="00F61BF9" w:rsidRDefault="00E70CA1" w:rsidP="00E70CA1">
      <w:pPr>
        <w:pStyle w:val="1"/>
      </w:pPr>
      <w:r>
        <w:tab/>
      </w:r>
      <w:r w:rsidRPr="00F61BF9">
        <w:t>Во исполнение пункта 3.2. Положения об организации системы внутреннего обеспечении соответствия требованиям антимонопольного законодательства в Департаменте уполномоченным подразделением проведен сбор и анализ информации о наличии нарушений антимонопольного законодательства в деятельности Департамента за предыдущие три года.</w:t>
      </w:r>
    </w:p>
    <w:p w:rsidR="00E70CA1" w:rsidRPr="00F61BF9" w:rsidRDefault="00E70CA1" w:rsidP="00E70CA1">
      <w:pPr>
        <w:pStyle w:val="1"/>
      </w:pPr>
      <w:r>
        <w:tab/>
      </w:r>
      <w:r w:rsidRPr="00F61BF9">
        <w:t>По результатам проведенного анализа установлено следующее:</w:t>
      </w:r>
    </w:p>
    <w:p w:rsidR="00E70CA1" w:rsidRPr="00F61BF9" w:rsidRDefault="00E70CA1" w:rsidP="00E70CA1">
      <w:pPr>
        <w:pStyle w:val="1"/>
      </w:pPr>
      <w:r>
        <w:tab/>
      </w:r>
      <w:r w:rsidRPr="00F61BF9">
        <w:t>- рассмотрения дел по вопросам применения и возможного нарушения Департаментом норм антимонопольного законодательства в судебных инстанциях не осуществлялось;</w:t>
      </w:r>
    </w:p>
    <w:p w:rsidR="00E70CA1" w:rsidRPr="00F61BF9" w:rsidRDefault="00E70CA1" w:rsidP="00E70CA1">
      <w:pPr>
        <w:pStyle w:val="1"/>
      </w:pPr>
      <w:r>
        <w:lastRenderedPageBreak/>
        <w:tab/>
      </w:r>
      <w:r w:rsidRPr="00F61BF9">
        <w:t>- нормативные правовые акты Департамента, в которых УФАС России по Чукотскому автономному округу выявлены нарушения антимонопольного законодательства в указанный период, в Департаменте отсутствуют;</w:t>
      </w:r>
    </w:p>
    <w:p w:rsidR="00E70CA1" w:rsidRPr="00070D13" w:rsidRDefault="00E70CA1" w:rsidP="00E70CA1">
      <w:pPr>
        <w:pStyle w:val="1"/>
        <w:rPr>
          <w:sz w:val="27"/>
          <w:szCs w:val="27"/>
        </w:rPr>
      </w:pPr>
      <w:r>
        <w:tab/>
      </w:r>
      <w:r w:rsidRPr="00070D13">
        <w:t xml:space="preserve">В 2020 году в УФАС Чукотского автономного округа была подана 1 (одна) жалоба </w:t>
      </w:r>
      <w:r w:rsidRPr="00070D13">
        <w:rPr>
          <w:sz w:val="27"/>
          <w:szCs w:val="27"/>
        </w:rPr>
        <w:t xml:space="preserve">на положения документации об аукционе в электронной форме на право заключить государственный контракт на поставку оборудования в рамках реализации федерального проекта «Цифровая образовательная среда» национального проекта «Образование» на территории Чукотского автономного округа. </w:t>
      </w:r>
    </w:p>
    <w:p w:rsidR="00E70CA1" w:rsidRPr="00070D13" w:rsidRDefault="00E70CA1" w:rsidP="00E70CA1">
      <w:pPr>
        <w:pStyle w:val="1"/>
      </w:pPr>
      <w:r w:rsidRPr="00070D13">
        <w:rPr>
          <w:sz w:val="27"/>
          <w:szCs w:val="27"/>
        </w:rPr>
        <w:tab/>
        <w:t xml:space="preserve">Решением Чукотского УФАС жалоба признана не обоснованной.  </w:t>
      </w:r>
      <w:r w:rsidRPr="00070D13">
        <w:t xml:space="preserve"> </w:t>
      </w:r>
    </w:p>
    <w:p w:rsidR="00E70CA1" w:rsidRPr="00E72051" w:rsidRDefault="00E70CA1" w:rsidP="00E70CA1">
      <w:pPr>
        <w:pStyle w:val="1"/>
        <w:rPr>
          <w:b/>
        </w:rPr>
      </w:pPr>
      <w:r>
        <w:tab/>
      </w:r>
      <w:r w:rsidRPr="00E72051">
        <w:rPr>
          <w:b/>
        </w:rPr>
        <w:t>3.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Департаменте.</w:t>
      </w:r>
    </w:p>
    <w:p w:rsidR="00E70CA1" w:rsidRPr="00F61BF9" w:rsidRDefault="00E70CA1" w:rsidP="00E70CA1">
      <w:pPr>
        <w:pStyle w:val="1"/>
      </w:pPr>
      <w:r>
        <w:tab/>
      </w:r>
      <w:r w:rsidRPr="00F61BF9">
        <w:t>В целях выявления рисков нарушения антимонопольного законодательства уполномоченным подразделением осуществлен ряд мероприятий, предусмотренных Положением об антимонопольном комплаенсе, а именно:</w:t>
      </w:r>
    </w:p>
    <w:p w:rsidR="00E70CA1" w:rsidRPr="00F61BF9" w:rsidRDefault="00E70CA1" w:rsidP="00E70CA1">
      <w:pPr>
        <w:pStyle w:val="1"/>
      </w:pPr>
      <w:r>
        <w:tab/>
      </w:r>
      <w:r w:rsidRPr="00F61BF9">
        <w:t>- запрошены предложения от структурных подразделений Департамента о наиболее вероятных нарушениях антимонопольного законодательства со стороны Департамента;</w:t>
      </w:r>
    </w:p>
    <w:p w:rsidR="00E70CA1" w:rsidRPr="00F61BF9" w:rsidRDefault="00E70CA1" w:rsidP="00E70CA1">
      <w:pPr>
        <w:pStyle w:val="1"/>
      </w:pPr>
      <w:r>
        <w:tab/>
      </w:r>
      <w:r w:rsidRPr="00F61BF9">
        <w:t>- проведена оценка поступивших предложений структурных подразделений Департамента с учетом ряда показателей (отрицательное влияние на отношение институтов гражданского общества к деятельности Департамента по развитию конкуренции: выдача предупреждения о прекращении действий (бездействия), которые содержат признаки нарушения антимонопольного законодательства; возбуждение дела о нарушении антимонопольного законодательства; привлечение к административной ответственности в виде наложения штрафов на должностных лиц Департамента или в виде дисквалификации;</w:t>
      </w:r>
    </w:p>
    <w:p w:rsidR="00E70CA1" w:rsidRPr="00F61BF9" w:rsidRDefault="00E70CA1" w:rsidP="00E70CA1">
      <w:pPr>
        <w:pStyle w:val="1"/>
      </w:pPr>
      <w:r>
        <w:tab/>
      </w:r>
      <w:r w:rsidRPr="00F61BF9">
        <w:t>- 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</w:t>
      </w:r>
    </w:p>
    <w:p w:rsidR="00E70CA1" w:rsidRPr="00F61BF9" w:rsidRDefault="00E70CA1" w:rsidP="00E70CA1">
      <w:pPr>
        <w:pStyle w:val="1"/>
      </w:pPr>
      <w:r>
        <w:tab/>
      </w:r>
      <w:r w:rsidRPr="00F61BF9">
        <w:t>По результатам проведения оценки рисков нарушения антимонопольного законодательства в Департаменте приказом от 3</w:t>
      </w:r>
      <w:r>
        <w:t>0</w:t>
      </w:r>
      <w:r w:rsidRPr="00F61BF9">
        <w:t>.12.20</w:t>
      </w:r>
      <w:r>
        <w:t>20</w:t>
      </w:r>
      <w:r w:rsidRPr="00F61BF9">
        <w:t xml:space="preserve"> года № 01-21/</w:t>
      </w:r>
      <w:r>
        <w:t>540</w:t>
      </w:r>
      <w:r w:rsidRPr="00F61BF9">
        <w:t xml:space="preserve"> утверждены карты рисков нарушения антимонопольного законодательства</w:t>
      </w:r>
      <w:r>
        <w:t xml:space="preserve"> на 2021 год</w:t>
      </w:r>
      <w:r w:rsidRPr="00F61BF9">
        <w:t>, план мероприятий по снижению рисков нарушения антимонопольного законодательства, ключевые показатели эффективности функционирования антимонопольного комплаенса и методика расчета ключевых показателей эффективности функционирования антимонопольного комплаенса в Департаменте образования и науки Чукотского автономного округа</w:t>
      </w:r>
    </w:p>
    <w:p w:rsidR="00E70CA1" w:rsidRPr="00E72051" w:rsidRDefault="00E70CA1" w:rsidP="00E70CA1">
      <w:pPr>
        <w:pStyle w:val="1"/>
        <w:rPr>
          <w:b/>
        </w:rPr>
      </w:pPr>
      <w:r>
        <w:tab/>
      </w:r>
      <w:r w:rsidRPr="00E72051">
        <w:rPr>
          <w:b/>
        </w:rPr>
        <w:t>4. Мероприятия по снижению рисков нарушения антимонопольного законодательства.</w:t>
      </w:r>
    </w:p>
    <w:p w:rsidR="00E70CA1" w:rsidRPr="00F61BF9" w:rsidRDefault="00E70CA1" w:rsidP="00E70CA1">
      <w:pPr>
        <w:pStyle w:val="1"/>
      </w:pPr>
      <w:r>
        <w:tab/>
      </w:r>
      <w:r w:rsidRPr="00F61BF9">
        <w:t xml:space="preserve">С целью повышения квалификации сотрудников Департамента в сфере антимонопольного законодательства проведено рабочее  совещание по вопросу механизма проведения анализа проектов нормативных правовых актов Департамента на предмет соответствия их антимонопольному законодательству, а так же с целью </w:t>
      </w:r>
      <w:r w:rsidRPr="00F61BF9">
        <w:lastRenderedPageBreak/>
        <w:t>ознакомления структурных подразделений Департамента с возможными рисками нарушения антимонопольного законодательства.</w:t>
      </w:r>
    </w:p>
    <w:p w:rsidR="00E70CA1" w:rsidRPr="00F61BF9" w:rsidRDefault="00E70CA1" w:rsidP="00E70CA1">
      <w:pPr>
        <w:pStyle w:val="1"/>
      </w:pPr>
      <w:r>
        <w:tab/>
      </w:r>
      <w:r w:rsidRPr="00F61BF9">
        <w:t>В целях исключения положений, противоречащих нормам антимонопольного законодательства на стадии разработки проектов нормативных правовых актов, договоров, соглашений, уполномоченным подразделением на постоянной основе проводится экспертиза перечисленных актов, подготовленных структурными подразделениями Департамента.</w:t>
      </w:r>
    </w:p>
    <w:p w:rsidR="00E70CA1" w:rsidRPr="00F61BF9" w:rsidRDefault="00E70CA1" w:rsidP="00E70CA1">
      <w:pPr>
        <w:pStyle w:val="1"/>
      </w:pPr>
    </w:p>
    <w:p w:rsidR="00E70CA1" w:rsidRPr="00E72051" w:rsidRDefault="00E70CA1" w:rsidP="00E70CA1">
      <w:pPr>
        <w:pStyle w:val="1"/>
        <w:rPr>
          <w:b/>
        </w:rPr>
      </w:pPr>
      <w:r>
        <w:tab/>
      </w:r>
      <w:r w:rsidRPr="00E72051">
        <w:rPr>
          <w:b/>
        </w:rPr>
        <w:t>5. Оценка эффективности функционирования в Департаменте антимонопольного комплаенса.</w:t>
      </w:r>
    </w:p>
    <w:p w:rsidR="00E70CA1" w:rsidRPr="00F61BF9" w:rsidRDefault="00E70CA1" w:rsidP="00E70CA1">
      <w:pPr>
        <w:pStyle w:val="1"/>
      </w:pPr>
      <w:r w:rsidRPr="00F61BF9">
        <w:tab/>
        <w:t>Ключевыми показателями эффективности антимонопольного комплаенса в Департаменте являются:</w:t>
      </w:r>
    </w:p>
    <w:p w:rsidR="00E70CA1" w:rsidRPr="00F61BF9" w:rsidRDefault="00E70CA1" w:rsidP="00E70CA1">
      <w:pPr>
        <w:pStyle w:val="1"/>
      </w:pPr>
      <w:r w:rsidRPr="00F61BF9">
        <w:tab/>
        <w:t>1. Коэффициент снижения количества нарушений антимонопольного законодательства со стороны Департамента по сравнению с предыдущим годом.</w:t>
      </w:r>
    </w:p>
    <w:p w:rsidR="00E70CA1" w:rsidRPr="00F61BF9" w:rsidRDefault="00E70CA1" w:rsidP="00E70CA1">
      <w:pPr>
        <w:pStyle w:val="1"/>
      </w:pPr>
      <w:r w:rsidRPr="00F61BF9">
        <w:tab/>
        <w:t>2. Доля проектов правовых актов Департамента, в которых выявлены риски нарушения антимонопольного законодательства.</w:t>
      </w:r>
    </w:p>
    <w:p w:rsidR="00E70CA1" w:rsidRPr="00F61BF9" w:rsidRDefault="00E70CA1" w:rsidP="00E70CA1">
      <w:pPr>
        <w:pStyle w:val="1"/>
      </w:pPr>
      <w:r w:rsidRPr="00F61BF9">
        <w:tab/>
        <w:t>3. Доля правовых актов Департамента, в которых выявлены риски нарушения антимонопольного законодательства.</w:t>
      </w:r>
    </w:p>
    <w:p w:rsidR="00E70CA1" w:rsidRPr="00F61BF9" w:rsidRDefault="00E70CA1" w:rsidP="00E70CA1">
      <w:pPr>
        <w:pStyle w:val="1"/>
      </w:pPr>
      <w:r w:rsidRPr="00F61BF9">
        <w:tab/>
        <w:t>4. Доля сотрудников Департамента,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E70CA1" w:rsidRPr="00E72051" w:rsidRDefault="00E70CA1" w:rsidP="00E70CA1">
      <w:pPr>
        <w:pStyle w:val="1"/>
        <w:rPr>
          <w:b/>
          <w:u w:val="single"/>
        </w:rPr>
      </w:pPr>
      <w:r>
        <w:rPr>
          <w:b/>
        </w:rPr>
        <w:tab/>
      </w:r>
      <w:r w:rsidRPr="00E72051">
        <w:rPr>
          <w:b/>
          <w:u w:val="single"/>
        </w:rPr>
        <w:t>Выводы:</w:t>
      </w:r>
    </w:p>
    <w:p w:rsidR="00E70CA1" w:rsidRPr="00F61BF9" w:rsidRDefault="00E70CA1" w:rsidP="00E70CA1">
      <w:pPr>
        <w:pStyle w:val="1"/>
      </w:pPr>
      <w:r>
        <w:tab/>
      </w:r>
      <w:r w:rsidRPr="00F61BF9">
        <w:t>В настоящее время в Департаменте осуществлено внедрение системы внутреннего обеспечения соответствия требованиям антимонопольного законодательства.</w:t>
      </w:r>
    </w:p>
    <w:p w:rsidR="00E70CA1" w:rsidRPr="00F61BF9" w:rsidRDefault="00E70CA1" w:rsidP="00E70CA1">
      <w:pPr>
        <w:pStyle w:val="1"/>
      </w:pPr>
      <w:r>
        <w:tab/>
      </w:r>
      <w:r w:rsidRPr="00F61BF9">
        <w:t>Разработаны нормативные акты в сфере антимонопольного комплаенса.</w:t>
      </w:r>
    </w:p>
    <w:p w:rsidR="00E70CA1" w:rsidRPr="00F61BF9" w:rsidRDefault="00E70CA1" w:rsidP="00E70CA1">
      <w:pPr>
        <w:pStyle w:val="1"/>
      </w:pPr>
      <w:r>
        <w:tab/>
      </w:r>
      <w:r w:rsidRPr="00F61BF9">
        <w:t xml:space="preserve">Внедрено взаимодействие структурных подразделений Департамента по вопросам организации системы внутреннего обеспечения соответствия требованиям антимонопольного законодательства и внедрения </w:t>
      </w:r>
      <w:r>
        <w:t xml:space="preserve"> </w:t>
      </w:r>
      <w:r w:rsidRPr="00F61BF9">
        <w:t>антимонопольного комплаенса.</w:t>
      </w:r>
    </w:p>
    <w:p w:rsidR="00E70CA1" w:rsidRPr="00F61BF9" w:rsidRDefault="00E70CA1" w:rsidP="00E70CA1">
      <w:pPr>
        <w:pStyle w:val="1"/>
      </w:pPr>
      <w:r>
        <w:tab/>
      </w:r>
      <w:r w:rsidRPr="00F61BF9">
        <w:t>Осуществлено ознакомление работников Департамента с антимонопольным комплаенсом.</w:t>
      </w:r>
    </w:p>
    <w:p w:rsidR="00E70CA1" w:rsidRPr="00F61BF9" w:rsidRDefault="00E70CA1" w:rsidP="00E70CA1">
      <w:pPr>
        <w:pStyle w:val="1"/>
      </w:pPr>
      <w:r>
        <w:tab/>
      </w:r>
      <w:r w:rsidRPr="00F61BF9">
        <w:t>Проведена оценка рисков нарушения антимонопольного законодательства, по результатам которой составлена карта рисков нарушения антимонопольного законодательства</w:t>
      </w:r>
    </w:p>
    <w:p w:rsidR="00E70CA1" w:rsidRPr="00F61BF9" w:rsidRDefault="00E70CA1" w:rsidP="00E70CA1">
      <w:pPr>
        <w:pStyle w:val="1"/>
      </w:pPr>
      <w:r>
        <w:tab/>
      </w:r>
      <w:r w:rsidRPr="00F61BF9">
        <w:t>В целях снижения рисков нарушения антимонопольного законодательства разработан План мероприятий по снижению рисков нарушения антимонопольного законодательства.</w:t>
      </w:r>
    </w:p>
    <w:p w:rsidR="00E70CA1" w:rsidRDefault="00E70CA1" w:rsidP="00E70CA1">
      <w:pPr>
        <w:pStyle w:val="1"/>
      </w:pPr>
    </w:p>
    <w:p w:rsidR="00E70CA1" w:rsidRDefault="00E70CA1" w:rsidP="00E70CA1">
      <w:pPr>
        <w:pStyle w:val="1"/>
      </w:pPr>
    </w:p>
    <w:p w:rsidR="00E70CA1" w:rsidRPr="00F61BF9" w:rsidRDefault="00E70CA1" w:rsidP="00E70CA1">
      <w:pPr>
        <w:pStyle w:val="1"/>
      </w:pPr>
      <w:r>
        <w:t>Начальник Департамента                                                                                А.Г. Боленков</w:t>
      </w:r>
    </w:p>
    <w:p w:rsidR="00E70CA1" w:rsidRDefault="00E70CA1" w:rsidP="00E70CA1">
      <w:pPr>
        <w:ind w:firstLine="90"/>
        <w:rPr>
          <w:sz w:val="16"/>
          <w:szCs w:val="16"/>
        </w:rPr>
      </w:pPr>
    </w:p>
    <w:p w:rsidR="003243E5" w:rsidRDefault="003243E5"/>
    <w:sectPr w:rsidR="003243E5" w:rsidSect="00E07307">
      <w:headerReference w:type="even" r:id="rId5"/>
      <w:footnotePr>
        <w:pos w:val="beneathText"/>
      </w:footnotePr>
      <w:pgSz w:w="11905" w:h="16837"/>
      <w:pgMar w:top="851" w:right="851" w:bottom="567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19" w:rsidRDefault="00E70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619" w:rsidRDefault="00E70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7C"/>
    <w:rsid w:val="003243E5"/>
    <w:rsid w:val="0058127C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152F-C990-4A85-90AD-1653605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C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CA1"/>
  </w:style>
  <w:style w:type="character" w:styleId="a6">
    <w:name w:val="Hyperlink"/>
    <w:uiPriority w:val="99"/>
    <w:rsid w:val="00E70CA1"/>
    <w:rPr>
      <w:color w:val="0000FF"/>
      <w:u w:val="single"/>
    </w:rPr>
  </w:style>
  <w:style w:type="paragraph" w:customStyle="1" w:styleId="1">
    <w:name w:val="Стиль1"/>
    <w:basedOn w:val="a"/>
    <w:qFormat/>
    <w:rsid w:val="00E70CA1"/>
    <w:pPr>
      <w:spacing w:line="276" w:lineRule="auto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71739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Евгений Сергеевич</dc:creator>
  <cp:keywords/>
  <dc:description/>
  <cp:lastModifiedBy>Пронин Евгений Сергеевич</cp:lastModifiedBy>
  <cp:revision>2</cp:revision>
  <dcterms:created xsi:type="dcterms:W3CDTF">2021-04-13T03:50:00Z</dcterms:created>
  <dcterms:modified xsi:type="dcterms:W3CDTF">2021-04-13T03:51:00Z</dcterms:modified>
</cp:coreProperties>
</file>