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63" w:rsidRPr="00F82B17" w:rsidRDefault="00277891" w:rsidP="008A6863">
      <w:pPr>
        <w:jc w:val="right"/>
      </w:pPr>
      <w:bookmarkStart w:id="0" w:name="_GoBack"/>
      <w:bookmarkEnd w:id="0"/>
      <w:r>
        <w:t>Утвержден</w:t>
      </w:r>
    </w:p>
    <w:p w:rsidR="008A6863" w:rsidRPr="00F82B17" w:rsidRDefault="008A6863" w:rsidP="008A6863">
      <w:pPr>
        <w:jc w:val="right"/>
      </w:pPr>
      <w:r>
        <w:t>П</w:t>
      </w:r>
      <w:r w:rsidRPr="00F82B17">
        <w:t>риказ</w:t>
      </w:r>
      <w:r w:rsidR="00277891">
        <w:t>ом</w:t>
      </w:r>
      <w:r w:rsidRPr="00F82B17">
        <w:t xml:space="preserve"> Департамента социальной политики</w:t>
      </w:r>
    </w:p>
    <w:p w:rsidR="008A6863" w:rsidRPr="00F82B17" w:rsidRDefault="008A6863" w:rsidP="008A6863">
      <w:pPr>
        <w:jc w:val="right"/>
      </w:pPr>
      <w:r w:rsidRPr="00F82B17">
        <w:t>Чукотского автономного округа</w:t>
      </w:r>
    </w:p>
    <w:p w:rsidR="008A6863" w:rsidRPr="00F82B17" w:rsidRDefault="008A6863" w:rsidP="008A6863">
      <w:pPr>
        <w:jc w:val="right"/>
      </w:pPr>
      <w:r>
        <w:t xml:space="preserve">от </w:t>
      </w:r>
      <w:r w:rsidR="00277891">
        <w:t>1</w:t>
      </w:r>
      <w:r>
        <w:t xml:space="preserve"> </w:t>
      </w:r>
      <w:r w:rsidR="00277891">
        <w:t>марта</w:t>
      </w:r>
      <w:r w:rsidRPr="00F82B17">
        <w:t xml:space="preserve"> 20</w:t>
      </w:r>
      <w:r>
        <w:t xml:space="preserve">22 </w:t>
      </w:r>
      <w:r w:rsidRPr="00F82B17">
        <w:t xml:space="preserve">г. № </w:t>
      </w:r>
      <w:r w:rsidR="00277891">
        <w:t>142</w:t>
      </w:r>
    </w:p>
    <w:p w:rsidR="008A6863" w:rsidRDefault="008A6863" w:rsidP="008A6863">
      <w:pPr>
        <w:jc w:val="both"/>
      </w:pPr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/>
        <w:rPr>
          <w:b/>
          <w:sz w:val="28"/>
          <w:szCs w:val="28"/>
        </w:rPr>
      </w:pPr>
      <w:r w:rsidRPr="008A6863">
        <w:rPr>
          <w:b/>
          <w:sz w:val="28"/>
          <w:szCs w:val="28"/>
        </w:rPr>
        <w:t>Доклад</w:t>
      </w:r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/>
        <w:rPr>
          <w:b/>
          <w:sz w:val="28"/>
          <w:szCs w:val="28"/>
        </w:rPr>
      </w:pPr>
      <w:bookmarkStart w:id="1" w:name="bookmark1"/>
      <w:r w:rsidRPr="008A6863">
        <w:rPr>
          <w:b/>
          <w:sz w:val="28"/>
          <w:szCs w:val="28"/>
        </w:rPr>
        <w:t>по обобщению правоприменительной практики по осуществлению надзора</w:t>
      </w:r>
      <w:bookmarkEnd w:id="1"/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/>
        <w:rPr>
          <w:b/>
          <w:sz w:val="28"/>
          <w:szCs w:val="28"/>
        </w:rPr>
      </w:pPr>
      <w:bookmarkStart w:id="2" w:name="bookmark2"/>
      <w:r w:rsidRPr="008A6863">
        <w:rPr>
          <w:b/>
          <w:sz w:val="28"/>
          <w:szCs w:val="28"/>
        </w:rPr>
        <w:t>и контроля за соблюдением законодательства Российской Федерации о квотировании рабочих мест для инвалидов на территории Чукотского автономного округа за</w:t>
      </w:r>
      <w:bookmarkStart w:id="3" w:name="bookmark3"/>
      <w:bookmarkEnd w:id="2"/>
      <w:r w:rsidR="00124C8F">
        <w:rPr>
          <w:b/>
          <w:sz w:val="28"/>
          <w:szCs w:val="28"/>
        </w:rPr>
        <w:t xml:space="preserve"> </w:t>
      </w:r>
      <w:r w:rsidRPr="008A6863">
        <w:rPr>
          <w:b/>
          <w:sz w:val="28"/>
          <w:szCs w:val="28"/>
        </w:rPr>
        <w:t>2021 год</w:t>
      </w:r>
      <w:bookmarkEnd w:id="3"/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/>
        <w:ind w:firstLine="709"/>
        <w:rPr>
          <w:b/>
          <w:sz w:val="28"/>
          <w:szCs w:val="28"/>
        </w:rPr>
      </w:pPr>
    </w:p>
    <w:p w:rsidR="008A6863" w:rsidRPr="008A6863" w:rsidRDefault="008A6863" w:rsidP="008A6863">
      <w:pPr>
        <w:pStyle w:val="21"/>
        <w:shd w:val="clear" w:color="auto" w:fill="auto"/>
        <w:spacing w:line="260" w:lineRule="exact"/>
        <w:ind w:left="4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Целями обобщения и анализа правоприменительной практики являются:</w:t>
      </w:r>
    </w:p>
    <w:p w:rsidR="008A6863" w:rsidRPr="008A6863" w:rsidRDefault="008A6863" w:rsidP="008A6863">
      <w:pPr>
        <w:pStyle w:val="21"/>
        <w:numPr>
          <w:ilvl w:val="0"/>
          <w:numId w:val="28"/>
        </w:numPr>
        <w:shd w:val="clear" w:color="auto" w:fill="auto"/>
        <w:tabs>
          <w:tab w:val="left" w:pos="1365"/>
        </w:tabs>
        <w:spacing w:line="317" w:lineRule="exact"/>
        <w:ind w:left="40" w:right="4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обеспечение доступности сведений о правоприменительной практике Департамента социальной политики Чукотского автономного округа</w:t>
      </w:r>
      <w:r w:rsidR="006F79D2">
        <w:rPr>
          <w:sz w:val="28"/>
          <w:szCs w:val="28"/>
        </w:rPr>
        <w:t xml:space="preserve"> (далее – Департамент)</w:t>
      </w:r>
      <w:r w:rsidRPr="008A6863">
        <w:rPr>
          <w:sz w:val="28"/>
          <w:szCs w:val="28"/>
        </w:rPr>
        <w:t>;</w:t>
      </w:r>
    </w:p>
    <w:p w:rsidR="008A6863" w:rsidRPr="008A6863" w:rsidRDefault="008A6863" w:rsidP="008A6863">
      <w:pPr>
        <w:pStyle w:val="21"/>
        <w:numPr>
          <w:ilvl w:val="0"/>
          <w:numId w:val="28"/>
        </w:numPr>
        <w:shd w:val="clear" w:color="auto" w:fill="auto"/>
        <w:tabs>
          <w:tab w:val="left" w:pos="1451"/>
        </w:tabs>
        <w:ind w:left="40" w:right="4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требований;</w:t>
      </w:r>
    </w:p>
    <w:p w:rsidR="008A6863" w:rsidRPr="008A6863" w:rsidRDefault="008A6863" w:rsidP="008A6863">
      <w:pPr>
        <w:pStyle w:val="21"/>
        <w:numPr>
          <w:ilvl w:val="0"/>
          <w:numId w:val="28"/>
        </w:numPr>
        <w:shd w:val="clear" w:color="auto" w:fill="auto"/>
        <w:tabs>
          <w:tab w:val="left" w:pos="1296"/>
        </w:tabs>
        <w:spacing w:after="297" w:line="317" w:lineRule="exact"/>
        <w:ind w:left="40" w:right="4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законодательством Российской Федерации ценностей.</w:t>
      </w:r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 w:line="320" w:lineRule="exact"/>
        <w:ind w:firstLine="709"/>
        <w:rPr>
          <w:sz w:val="28"/>
          <w:szCs w:val="28"/>
        </w:rPr>
      </w:pPr>
      <w:bookmarkStart w:id="4" w:name="bookmark4"/>
      <w:r w:rsidRPr="008A6863">
        <w:rPr>
          <w:sz w:val="28"/>
          <w:szCs w:val="28"/>
        </w:rPr>
        <w:t>1. Состояние организации и проведения контрольно-надзорных мероприятий, включая результаты обжалования решений, действий (бездействий)</w:t>
      </w:r>
      <w:bookmarkStart w:id="5" w:name="bookmark5"/>
      <w:bookmarkEnd w:id="4"/>
      <w:r w:rsidRPr="008A6863">
        <w:rPr>
          <w:sz w:val="28"/>
          <w:szCs w:val="28"/>
        </w:rPr>
        <w:t>контрольно-надзорного органа и (или) его должностных лиц в административном и судебном порядке.</w:t>
      </w:r>
      <w:bookmarkEnd w:id="5"/>
    </w:p>
    <w:p w:rsidR="008A6863" w:rsidRDefault="008A6863" w:rsidP="008A6863">
      <w:pPr>
        <w:pStyle w:val="21"/>
        <w:shd w:val="clear" w:color="auto" w:fill="auto"/>
        <w:ind w:left="40" w:right="40" w:firstLine="709"/>
        <w:jc w:val="both"/>
        <w:rPr>
          <w:sz w:val="28"/>
          <w:szCs w:val="28"/>
        </w:rPr>
      </w:pPr>
    </w:p>
    <w:p w:rsidR="008A6863" w:rsidRPr="008A6863" w:rsidRDefault="008A6863" w:rsidP="008A6863">
      <w:pPr>
        <w:pStyle w:val="21"/>
        <w:shd w:val="clear" w:color="auto" w:fill="auto"/>
        <w:ind w:left="40" w:right="4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 xml:space="preserve">Подготовка ежегодного плана проверок в рамках контроля за соблюдением законодательства Российской Федерации о квотировании рабочих мест для инвалидов осуществлялась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rPr>
          <w:sz w:val="28"/>
          <w:szCs w:val="28"/>
        </w:rPr>
        <w:t>–</w:t>
      </w:r>
      <w:r w:rsidRPr="008A6863">
        <w:rPr>
          <w:sz w:val="28"/>
          <w:szCs w:val="28"/>
        </w:rPr>
        <w:t xml:space="preserve"> Закон № 294-ФЗ),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8A6863" w:rsidRPr="008A6863" w:rsidRDefault="008A6863" w:rsidP="008A6863">
      <w:pPr>
        <w:pStyle w:val="21"/>
        <w:spacing w:line="317" w:lineRule="exact"/>
        <w:ind w:left="40" w:right="4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 xml:space="preserve">План </w:t>
      </w:r>
      <w:r w:rsidR="006F79D2">
        <w:rPr>
          <w:sz w:val="28"/>
          <w:szCs w:val="28"/>
        </w:rPr>
        <w:t>проверок на 2021 год утвержден П</w:t>
      </w:r>
      <w:r w:rsidRPr="008A6863">
        <w:rPr>
          <w:sz w:val="28"/>
          <w:szCs w:val="28"/>
        </w:rPr>
        <w:t>риказом Департамента от 27</w:t>
      </w:r>
      <w:r w:rsidR="006F79D2">
        <w:rPr>
          <w:sz w:val="28"/>
          <w:szCs w:val="28"/>
        </w:rPr>
        <w:t>.10.2020</w:t>
      </w:r>
      <w:r w:rsidRPr="008A6863">
        <w:rPr>
          <w:sz w:val="28"/>
          <w:szCs w:val="28"/>
        </w:rPr>
        <w:t xml:space="preserve"> № 1129 «Об утверждении Плана проведения плановых проверок юридических лиц и индивидуальных предпринимателей на 2021 год», размещен на странице Департамента официального сайта Чукотского </w:t>
      </w:r>
      <w:r w:rsidR="006F79D2">
        <w:rPr>
          <w:sz w:val="28"/>
          <w:szCs w:val="28"/>
        </w:rPr>
        <w:t xml:space="preserve">автономного </w:t>
      </w:r>
      <w:r w:rsidRPr="008A6863">
        <w:rPr>
          <w:sz w:val="28"/>
          <w:szCs w:val="28"/>
        </w:rPr>
        <w:t xml:space="preserve">округа в информационно-телекоммуникационной сети «Интернет». </w:t>
      </w:r>
    </w:p>
    <w:p w:rsidR="008A6863" w:rsidRPr="008A6863" w:rsidRDefault="008A6863" w:rsidP="008A6863">
      <w:pPr>
        <w:pStyle w:val="21"/>
        <w:shd w:val="clear" w:color="auto" w:fill="auto"/>
        <w:spacing w:line="317" w:lineRule="exact"/>
        <w:ind w:left="40" w:right="40" w:firstLine="709"/>
        <w:jc w:val="both"/>
        <w:rPr>
          <w:sz w:val="28"/>
          <w:szCs w:val="28"/>
        </w:rPr>
      </w:pPr>
      <w:r w:rsidRPr="00A06A01">
        <w:rPr>
          <w:sz w:val="28"/>
          <w:szCs w:val="28"/>
        </w:rPr>
        <w:t>В соответствии с пунктом</w:t>
      </w:r>
      <w:r w:rsidRPr="008A6863">
        <w:rPr>
          <w:sz w:val="28"/>
          <w:szCs w:val="28"/>
        </w:rPr>
        <w:t xml:space="preserve"> 6 Постановления Правительства Российской Федерации от 30</w:t>
      </w:r>
      <w:r w:rsidR="00124C8F">
        <w:rPr>
          <w:sz w:val="28"/>
          <w:szCs w:val="28"/>
        </w:rPr>
        <w:t>.11.2020</w:t>
      </w:r>
      <w:r w:rsidRPr="008A6863">
        <w:rPr>
          <w:sz w:val="28"/>
          <w:szCs w:val="28"/>
        </w:rPr>
        <w:t xml:space="preserve">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проведены мероприятия по внесению изменений в план проверок на 2021 год в части исключения плановых проверок в отношении юридических лиц и индивидуальных предпринимателей.</w:t>
      </w:r>
    </w:p>
    <w:p w:rsidR="008A6863" w:rsidRPr="008A6863" w:rsidRDefault="008A6863" w:rsidP="008A6863">
      <w:pPr>
        <w:pStyle w:val="21"/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lastRenderedPageBreak/>
        <w:t>Таким образом, проверки в отношении юридических лиц и индивидуальных предпринимателей проводились в 1 и 2 квартале 2021 года. Всего проведено три плановые документарные проверки. По результатам проведения контрольных мероприятий нарушения законодательства Российской Федерации в области квотирования рабочих мест для инвалидов не выявлены. Факты оспаривания в административном и судебном порядке подконтрольными субъектами оснований и результатов проведения в их отношении мероприятий по контролю отсутствуют.</w:t>
      </w:r>
    </w:p>
    <w:p w:rsidR="008A6863" w:rsidRPr="008A6863" w:rsidRDefault="008A6863" w:rsidP="008A6863">
      <w:pPr>
        <w:pStyle w:val="21"/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 xml:space="preserve">Помимо указанных мероприятий, Управлением занятости населения </w:t>
      </w:r>
      <w:r w:rsidR="00124C8F">
        <w:rPr>
          <w:sz w:val="28"/>
          <w:szCs w:val="28"/>
        </w:rPr>
        <w:t xml:space="preserve">Департамента </w:t>
      </w:r>
      <w:r w:rsidRPr="008A6863">
        <w:rPr>
          <w:sz w:val="28"/>
          <w:szCs w:val="28"/>
        </w:rPr>
        <w:t xml:space="preserve">в соответствии со статьей 8.3 </w:t>
      </w:r>
      <w:r w:rsidR="006F79D2" w:rsidRPr="008A6863">
        <w:rPr>
          <w:sz w:val="28"/>
          <w:szCs w:val="28"/>
        </w:rPr>
        <w:t>Закона № 294-ФЗ</w:t>
      </w:r>
      <w:r w:rsidRPr="008A6863">
        <w:rPr>
          <w:sz w:val="28"/>
          <w:szCs w:val="28"/>
        </w:rPr>
        <w:t xml:space="preserve"> осуществлялись дополнительные мероприятия по контролю без взаимодействия с подконтрольными субъектами в форме наблюдения за соблюдением обязательных требований посредством анализа информации, поступившей из подведомственного учреждения Государственного казенного учреждения Чукотского автономного округа «Межрайонный центр занятости»</w:t>
      </w:r>
      <w:r w:rsidR="006F79D2">
        <w:rPr>
          <w:sz w:val="28"/>
          <w:szCs w:val="28"/>
        </w:rPr>
        <w:t>,</w:t>
      </w:r>
      <w:r w:rsidRPr="008A6863">
        <w:rPr>
          <w:sz w:val="28"/>
          <w:szCs w:val="28"/>
        </w:rPr>
        <w:t xml:space="preserve"> об исполнении работодателями квоты для приема на работу инвалидов в рамках действующего законодательства.</w:t>
      </w:r>
    </w:p>
    <w:p w:rsidR="008A6863" w:rsidRPr="008A6863" w:rsidRDefault="008A6863" w:rsidP="008A6863">
      <w:pPr>
        <w:pStyle w:val="21"/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Внеплановые проверки по основаниям, указанным в части 2 статьи 10 Закона № 294-ФЗ, не проводились.</w:t>
      </w:r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 w:line="260" w:lineRule="exact"/>
        <w:ind w:left="580" w:firstLine="709"/>
        <w:jc w:val="left"/>
        <w:rPr>
          <w:sz w:val="28"/>
          <w:szCs w:val="28"/>
        </w:rPr>
      </w:pPr>
      <w:bookmarkStart w:id="6" w:name="bookmark6"/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 w:line="260" w:lineRule="exact"/>
        <w:ind w:firstLine="709"/>
        <w:rPr>
          <w:sz w:val="28"/>
          <w:szCs w:val="28"/>
        </w:rPr>
      </w:pPr>
      <w:r w:rsidRPr="008A6863">
        <w:rPr>
          <w:sz w:val="28"/>
          <w:szCs w:val="28"/>
        </w:rPr>
        <w:t>2. Состояние соблюдения обязательных требований подконтрольными</w:t>
      </w:r>
      <w:bookmarkStart w:id="7" w:name="bookmark7"/>
      <w:bookmarkEnd w:id="6"/>
      <w:r w:rsidR="00F7200A">
        <w:rPr>
          <w:sz w:val="28"/>
          <w:szCs w:val="28"/>
        </w:rPr>
        <w:t xml:space="preserve"> </w:t>
      </w:r>
      <w:r w:rsidRPr="008A6863">
        <w:rPr>
          <w:sz w:val="28"/>
          <w:szCs w:val="28"/>
        </w:rPr>
        <w:t>субъектами</w:t>
      </w:r>
      <w:bookmarkEnd w:id="7"/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 w:line="260" w:lineRule="exact"/>
        <w:ind w:firstLine="709"/>
        <w:jc w:val="left"/>
        <w:rPr>
          <w:sz w:val="28"/>
          <w:szCs w:val="28"/>
        </w:rPr>
      </w:pPr>
    </w:p>
    <w:p w:rsidR="008A6863" w:rsidRPr="008A6863" w:rsidRDefault="008A6863" w:rsidP="008A6863">
      <w:pPr>
        <w:pStyle w:val="21"/>
        <w:shd w:val="clear" w:color="auto" w:fill="auto"/>
        <w:spacing w:line="317" w:lineRule="exact"/>
        <w:ind w:left="20" w:right="20" w:firstLine="709"/>
        <w:jc w:val="both"/>
        <w:rPr>
          <w:sz w:val="28"/>
          <w:szCs w:val="28"/>
        </w:rPr>
      </w:pPr>
      <w:r w:rsidRPr="003015D1">
        <w:rPr>
          <w:sz w:val="28"/>
          <w:szCs w:val="28"/>
        </w:rPr>
        <w:t>Анализ типичных нарушений по результатам проведенных в 2021 году проверок свидетельствует о том, что работодатели квотируют рабочие места для инвалидов, но не предоставляют информацию об этом, либо предоставляют информацию с нарушением установленных сроков.</w:t>
      </w:r>
    </w:p>
    <w:p w:rsidR="008A6863" w:rsidRPr="008A6863" w:rsidRDefault="008A6863" w:rsidP="008A6863">
      <w:pPr>
        <w:pStyle w:val="21"/>
        <w:shd w:val="clear" w:color="auto" w:fill="auto"/>
        <w:spacing w:after="297" w:line="331" w:lineRule="exact"/>
        <w:ind w:left="20" w:right="2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Факты уклонения или воспрепятствования проведению проверок подконтрольными субъектами в 2021 году отсутствуют.</w:t>
      </w:r>
    </w:p>
    <w:p w:rsidR="008A6863" w:rsidRPr="008A6863" w:rsidRDefault="008A6863" w:rsidP="008A6863">
      <w:pPr>
        <w:pStyle w:val="13"/>
        <w:keepNext/>
        <w:keepLines/>
        <w:shd w:val="clear" w:color="auto" w:fill="auto"/>
        <w:spacing w:before="0" w:after="306" w:line="260" w:lineRule="exact"/>
        <w:ind w:firstLine="709"/>
        <w:rPr>
          <w:sz w:val="28"/>
          <w:szCs w:val="28"/>
        </w:rPr>
      </w:pPr>
      <w:bookmarkStart w:id="8" w:name="bookmark8"/>
      <w:r w:rsidRPr="008A6863">
        <w:rPr>
          <w:sz w:val="28"/>
          <w:szCs w:val="28"/>
        </w:rPr>
        <w:t>3. Профилактика нарушений обязательных требований законодательства</w:t>
      </w:r>
      <w:bookmarkEnd w:id="8"/>
    </w:p>
    <w:p w:rsidR="008A6863" w:rsidRPr="008A6863" w:rsidRDefault="008A6863" w:rsidP="008A6863">
      <w:pPr>
        <w:pStyle w:val="21"/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требований, соблюдение которых является предметом государственного контроля (надзора) за приемом на работу инвалидов в пределах установленной квоты, на 2021 год и плановый период 2022</w:t>
      </w:r>
      <w:r w:rsidR="00F7200A">
        <w:rPr>
          <w:sz w:val="28"/>
          <w:szCs w:val="28"/>
        </w:rPr>
        <w:t>-</w:t>
      </w:r>
      <w:r w:rsidRPr="008A6863">
        <w:rPr>
          <w:sz w:val="28"/>
          <w:szCs w:val="28"/>
        </w:rPr>
        <w:t>2023 годы утверждена Приказом Департамента от 27.12.2020 №</w:t>
      </w:r>
      <w:r w:rsidR="00A06A01">
        <w:rPr>
          <w:sz w:val="28"/>
          <w:szCs w:val="28"/>
        </w:rPr>
        <w:t> </w:t>
      </w:r>
      <w:r w:rsidRPr="008A6863">
        <w:rPr>
          <w:sz w:val="28"/>
          <w:szCs w:val="28"/>
        </w:rPr>
        <w:t>1251.</w:t>
      </w:r>
    </w:p>
    <w:p w:rsidR="008A6863" w:rsidRPr="008A6863" w:rsidRDefault="008A6863" w:rsidP="008A6863">
      <w:pPr>
        <w:pStyle w:val="21"/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8A6863">
        <w:rPr>
          <w:sz w:val="28"/>
          <w:szCs w:val="28"/>
        </w:rPr>
        <w:t>По результатам мониторинга информации о предоставлении работодателями в 2021 году сведений о соблюдении сроков предоставления информации о квотировании рабочих мест для инвалидов, предостережения о недопустимости нарушений законодательства Российской Федерации о квотировании рабочих мест для инвалидов не направлялись.</w:t>
      </w:r>
    </w:p>
    <w:sectPr w:rsidR="008A6863" w:rsidRPr="008A6863" w:rsidSect="008A6863">
      <w:pgSz w:w="11906" w:h="16838"/>
      <w:pgMar w:top="567" w:right="709" w:bottom="14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DD" w:rsidRDefault="00C43CDD">
      <w:r>
        <w:separator/>
      </w:r>
    </w:p>
  </w:endnote>
  <w:endnote w:type="continuationSeparator" w:id="0">
    <w:p w:rsidR="00C43CDD" w:rsidRDefault="00C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DD" w:rsidRDefault="00C43CDD">
      <w:r>
        <w:separator/>
      </w:r>
    </w:p>
  </w:footnote>
  <w:footnote w:type="continuationSeparator" w:id="0">
    <w:p w:rsidR="00C43CDD" w:rsidRDefault="00C4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7BE2E99"/>
    <w:multiLevelType w:val="multilevel"/>
    <w:tmpl w:val="D5FA8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1"/>
  </w:num>
  <w:num w:numId="5">
    <w:abstractNumId w:val="22"/>
  </w:num>
  <w:num w:numId="6">
    <w:abstractNumId w:val="2"/>
  </w:num>
  <w:num w:numId="7">
    <w:abstractNumId w:val="9"/>
  </w:num>
  <w:num w:numId="8">
    <w:abstractNumId w:val="17"/>
  </w:num>
  <w:num w:numId="9">
    <w:abstractNumId w:val="23"/>
  </w:num>
  <w:num w:numId="10">
    <w:abstractNumId w:val="21"/>
  </w:num>
  <w:num w:numId="11">
    <w:abstractNumId w:val="16"/>
  </w:num>
  <w:num w:numId="12">
    <w:abstractNumId w:val="4"/>
  </w:num>
  <w:num w:numId="13">
    <w:abstractNumId w:val="25"/>
  </w:num>
  <w:num w:numId="14">
    <w:abstractNumId w:val="14"/>
  </w:num>
  <w:num w:numId="15">
    <w:abstractNumId w:val="26"/>
  </w:num>
  <w:num w:numId="16">
    <w:abstractNumId w:val="20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4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4C8F"/>
    <w:rsid w:val="00126CF6"/>
    <w:rsid w:val="0012764D"/>
    <w:rsid w:val="001314C8"/>
    <w:rsid w:val="00131944"/>
    <w:rsid w:val="001326F7"/>
    <w:rsid w:val="00133FC0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2F8B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891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15D1"/>
    <w:rsid w:val="00302147"/>
    <w:rsid w:val="003101AE"/>
    <w:rsid w:val="00311713"/>
    <w:rsid w:val="00314A13"/>
    <w:rsid w:val="00316DE9"/>
    <w:rsid w:val="00323892"/>
    <w:rsid w:val="00323E8A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144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1BE3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6F79D2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00E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A6863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56F4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3C8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A01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43CDD"/>
    <w:rsid w:val="00C501EB"/>
    <w:rsid w:val="00C53907"/>
    <w:rsid w:val="00C56DBB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00A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462CC-27B3-45FC-A092-A5F919D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fb">
    <w:name w:val="Основной текст_"/>
    <w:basedOn w:val="a0"/>
    <w:link w:val="21"/>
    <w:rsid w:val="008A6863"/>
    <w:rPr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8A686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b"/>
    <w:rsid w:val="008A6863"/>
    <w:pPr>
      <w:shd w:val="clear" w:color="auto" w:fill="FFFFFF"/>
      <w:spacing w:line="320" w:lineRule="exact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A6863"/>
    <w:pPr>
      <w:shd w:val="clear" w:color="auto" w:fill="FFFFFF"/>
      <w:spacing w:before="300" w:line="324" w:lineRule="exac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AA99-2C47-41C2-8AFA-EF93AFD2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uzn2</cp:lastModifiedBy>
  <cp:revision>2</cp:revision>
  <cp:lastPrinted>2015-10-26T23:56:00Z</cp:lastPrinted>
  <dcterms:created xsi:type="dcterms:W3CDTF">2022-03-09T03:14:00Z</dcterms:created>
  <dcterms:modified xsi:type="dcterms:W3CDTF">2022-03-09T03:14:00Z</dcterms:modified>
</cp:coreProperties>
</file>