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Закон Чукотского автономного округа от 22.12.2015 N 141-ОЗ</w:t>
              <w:br/>
              <w:t xml:space="preserve">(ред. от 14.04.2025)</w:t>
              <w:br/>
              <w:t xml:space="preserve">"О регулировании отдельных вопросов в сфере земельных отношений на территории Чукотского автономного округа"</w:t>
              <w:br/>
              <w:t xml:space="preserve">(принят Думой Чукотского автономного округа 16.12.2015)</w:t>
              <w:br/>
              <w:t xml:space="preserve">(вместе с "Перечнем профессий, специальностей, работа по которым по основному месту работы дает гражданам право на предоставление земельного участка, находящегося в государственной или муниципальной собственности, в собственность бесплатно или в безвозмездное пользование на территории Чукотского автономного округа")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22 декабря 2015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141-ОЗ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ЧУКОТСКИЙ АВТОНОМНЫЙ ОКРУГ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РЕГУЛИРОВАНИИ ОТДЕЛЬНЫХ ВОПРОСОВ В СФЕРЕ ЗЕМЕЛЬНЫХ</w:t>
      </w:r>
    </w:p>
    <w:p>
      <w:pPr>
        <w:pStyle w:val="2"/>
        <w:jc w:val="center"/>
      </w:pPr>
      <w:r>
        <w:rPr>
          <w:sz w:val="24"/>
        </w:rPr>
        <w:t xml:space="preserve">ОТНОШЕНИЙ НА ТЕРРИТОРИИ ЧУКОТСКОГО АВТОНОМНОГО ОКРУГА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Думой Чукотского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</w:t>
      </w:r>
    </w:p>
    <w:p>
      <w:pPr>
        <w:pStyle w:val="0"/>
        <w:jc w:val="right"/>
      </w:pPr>
      <w:r>
        <w:rPr>
          <w:sz w:val="24"/>
        </w:rPr>
        <w:t xml:space="preserve">16 декабря 2015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Чукотского автономного округа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12.09.2016 </w:t>
            </w:r>
            <w:hyperlink w:history="0" r:id="rId8" w:tooltip="Закон Чукотского автономного округа от 12.09.2016 N 96-ОЗ &quot;О внесении изменения в статью 2 Закона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01.09.2016) {КонсультантПлюс}">
              <w:r>
                <w:rPr>
                  <w:sz w:val="24"/>
                  <w:color w:val="0000ff"/>
                </w:rPr>
                <w:t xml:space="preserve">N 96-ОЗ</w:t>
              </w:r>
            </w:hyperlink>
            <w:r>
              <w:rPr>
                <w:sz w:val="24"/>
                <w:color w:val="392c69"/>
              </w:rPr>
              <w:t xml:space="preserve">, от 18.04.2017 </w:t>
            </w:r>
            <w:hyperlink w:history="0" r:id="rId9" w:tooltip="Закон Чукотского автономного округа от 18.04.2017 N 27-ОЗ &quot;О внесении изменения в приложение к Закону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12.04.2017) {КонсультантПлюс}">
              <w:r>
                <w:rPr>
                  <w:sz w:val="24"/>
                  <w:color w:val="0000ff"/>
                </w:rPr>
                <w:t xml:space="preserve">N 27-ОЗ</w:t>
              </w:r>
            </w:hyperlink>
            <w:r>
              <w:rPr>
                <w:sz w:val="24"/>
                <w:color w:val="392c69"/>
              </w:rPr>
              <w:t xml:space="preserve">, от 23.10.2017 </w:t>
            </w:r>
            <w:hyperlink w:history="0" r:id="rId10" w:tooltip="Закон Чукотского автономного округа от 23.10.2017 N 63-ОЗ &quot;О внесении изменений в статью 5 Закона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16.10.2017) {КонсультантПлюс}">
              <w:r>
                <w:rPr>
                  <w:sz w:val="24"/>
                  <w:color w:val="0000ff"/>
                </w:rPr>
                <w:t xml:space="preserve">N 63-ОЗ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05.03.2019 </w:t>
            </w:r>
            <w:hyperlink w:history="0" r:id="rId11" w:tooltip="Закон Чукотского автономного округа от 05.03.2019 N 25-ОЗ &quot;О внесении изменения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6.02.2019) {КонсультантПлюс}">
              <w:r>
                <w:rPr>
                  <w:sz w:val="24"/>
                  <w:color w:val="0000ff"/>
                </w:rPr>
                <w:t xml:space="preserve">N 25-ОЗ</w:t>
              </w:r>
            </w:hyperlink>
            <w:r>
              <w:rPr>
                <w:sz w:val="24"/>
                <w:color w:val="392c69"/>
              </w:rPr>
              <w:t xml:space="preserve">, от 06.05.2024 </w:t>
            </w:r>
            <w:hyperlink w:history="0" r:id="rId12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      <w:r>
                <w:rPr>
                  <w:sz w:val="24"/>
                  <w:color w:val="0000ff"/>
                </w:rPr>
                <w:t xml:space="preserve">N 25-ОЗ</w:t>
              </w:r>
            </w:hyperlink>
            <w:r>
              <w:rPr>
                <w:sz w:val="24"/>
                <w:color w:val="392c69"/>
              </w:rPr>
              <w:t xml:space="preserve">, от 14.04.2025 </w:t>
            </w:r>
            <w:hyperlink w:history="0" r:id="rId13" w:tooltip="Закон Чукотского автономного округа от 14.04.2025 N 12-ОЗ &quot;О внесении изменений в некоторые законодательные акты Чукотского автономного округа&quot; (принят Думой Чукотского автономного округа 31.03.2025) {КонсультантПлюс}">
              <w:r>
                <w:rPr>
                  <w:sz w:val="24"/>
                  <w:color w:val="0000ff"/>
                </w:rPr>
                <w:t xml:space="preserve">N 12-ОЗ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регулирует отдельные вопросы в сфере земельных отношений в пределах полномочий Чукотского автономного округа, установленных Земельным </w:t>
      </w:r>
      <w:hyperlink w:history="0" r:id="rId1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Предоставление земельного участка, находящегося в государственной или муниципальной собственности, в собственность бесплатно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Земельным </w:t>
      </w:r>
      <w:hyperlink w:history="0" r:id="rId1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земельный участок, находящийся в государственной или муниципальной собственности, предоставляется в собственность бесплатно: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гражданину по истечении пяти лет со дня предоставления ему земельного участка в безвозмездное пользование в соответствии с </w:t>
      </w:r>
      <w:hyperlink w:history="0" w:anchor="P42" w:tooltip="1. Земельные участки, находящиеся в государственной или муниципальной собственности, предоставляются в безвозмездное пользование гражданам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на территории всех муниципальных образований Чукотского автономного округа.">
        <w:r>
          <w:rPr>
            <w:sz w:val="24"/>
            <w:color w:val="0000ff"/>
          </w:rPr>
          <w:t xml:space="preserve">частью 1 статьи 2</w:t>
        </w:r>
      </w:hyperlink>
      <w:r>
        <w:rPr>
          <w:sz w:val="24"/>
        </w:rPr>
        <w:t xml:space="preserve"> настоящего Закона при условии, что этот гражданин использовал такой земельный участок в указанный период в соответствии с его целевым использованием и установленным разрешенным использованием;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06.05.2024 N 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гражданину по истечении пяти лет со дня предоставления ему земельного участка в безвозмездное пользование в соответствии с </w:t>
      </w:r>
      <w:hyperlink w:history="0" w:anchor="P44" w:tooltip="2. Земельные участки, находящиеся в государственной или муниципальной собственности, предоставляются для индивидуального жилищного строительства или ведения личного подсобного хозяйства в безвозмездное пользование на территории всех муниципальных образований Чукотского автономного округа гражданам, которые работают по основному месту работы по профессиям, специальностям, указанным в приложении к настоящему Закону.">
        <w:r>
          <w:rPr>
            <w:sz w:val="24"/>
            <w:color w:val="0000ff"/>
          </w:rPr>
          <w:t xml:space="preserve">частью 2 статьи 2</w:t>
        </w:r>
      </w:hyperlink>
      <w:r>
        <w:rPr>
          <w:sz w:val="24"/>
        </w:rPr>
        <w:t xml:space="preserve"> настоящего Закона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специальностям, указанным в </w:t>
      </w:r>
      <w:hyperlink w:history="0" w:anchor="P118" w:tooltip="ПЕРЕЧЕНЬ ПРОФЕССИЙ,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Закону.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Земельные участки, находящиеся в государственной или муниципальной собственности, предоставляются гражданам, имеющим трех и более детей, в собственность бесплатно в случае и порядке, которые установлены </w:t>
      </w:r>
      <w:hyperlink w:history="0" r:id="rId17" w:tooltip="Закон Чукотского автономного округа от 10.10.2011 N 99-ОЗ (ред. от 08.07.2025) &quot;О бесплатном предоставлении в собственность гражданам, имеющим трех и более детей, земельных участков на территории Чукотского автономного округа&quot; (принят Думой Чукотского автономного округа 29.09.201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Чукотского автономного округа от 10 октября 2011 года N 99-ОЗ "О бесплатном предоставлении в собственность гражданам, имеющим трех и более детей, земельных участков на территории Чукотского автономного округа".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Земельные участки, находящиеся в государственной или муниципальной собственности, предоставляются на основании решения исполнительного органа государственной власти или органа местного самоуправления, уполномоченного на предоставление земельных участков в соответствии с Земельным </w:t>
      </w:r>
      <w:hyperlink w:history="0" r:id="rId1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(далее - уполномоченный орган), в собственность бесплатно гражданам для индивидуального жилищного строительства, ведения личного подсобного хозяйства, огородничества, садоводства, животноводства, дачного строительства - в случае, если они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участниками Великой Отечественной войны или на них распространяются социальные гарантии и льготы участников Великой Отечественной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полными кавалерами ордена Славы;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лицами, проработавшими в тылу в период Великой Отечественной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инвалидами первой или второй групп;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гражданами, подвергшимися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гражданами, имеющими детей-инвалидов.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Земельный участок, предоставленный религиозной организации на праве постоянного (бессрочного) пользования и предназначенный для сельскохозяйственного производства, предоставляется этой организации в собственность бесплатно на основании решения уполномоченного органа в соответствии с </w:t>
      </w:r>
      <w:hyperlink w:history="0" r:id="rId19" w:tooltip="Закон Чукотского автономного округа от 29.11.2004 N 55-ОЗ (ред. от 01.04.2024) &quot;О регулировании оборота земель сельскохозяйственного назначения в Чукотском автономном округе&quot; (принят Думой Чукотского автономного округа 25.11.200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Чукотского автономного округа от 29 ноября 2004 года N 55-ОЗ "О регулировании оборота земель сельскохозяйственного назначения в Чукотском автономном округе".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Муниципальные образования Чукотского автономного округа, в которых земельные участки предоставляются гражданам в безвозмездное пользование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4"/>
        </w:rPr>
        <w:t xml:space="preserve">1. Земельные участки, находящиеся в государственной или муниципальной собственности, предоставляются в безвозмездное пользование гражданам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на территории всех муниципальных образований Чукотского автономного округа.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Чукотского автономного округа от 12.09.2016 N 96-ОЗ &quot;О внесении изменения в статью 2 Закона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01.09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12.09.2016 N 96-ОЗ)</w:t>
      </w:r>
    </w:p>
    <w:bookmarkStart w:id="44" w:name="P44"/>
    <w:bookmarkEnd w:id="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Земельные участки, находящиеся в государственной или муниципальной собственности, предоставляются для индивидуального жилищного строительства или ведения личного подсобного хозяйства в безвозмездное пользование на территории всех муниципальных образований Чукотского автономного округа гражданам, которые работают по основному месту работы по профессиям, специальностям, указанным в </w:t>
      </w:r>
      <w:hyperlink w:history="0" w:anchor="P118" w:tooltip="ПЕРЕЧЕНЬ ПРОФЕССИЙ,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Закону.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06.05.2024 N 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соответствии с Земельным </w:t>
      </w:r>
      <w:hyperlink w:history="0" r:id="rId2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земельные участки предоставляются в безвозмездное пользование гражданам для целей, указанных в настоящей статье, на срок не более чем шесть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Территории, на которых земельные участки, находящиеся в государственной или муниципальной собственности, предоставляются религиозным организациям, казачьим обществам в аренду без проведения торгов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Земельные участки, находящиеся в государственной или муниципальной собственности, религиозным организациям, казачьим обществам, внесенным в государственный 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хозяйствования казачьих обществ предоставляются в аренду без проведения торгов на всей территории Чукотского автономного округа.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Предоставление земельного участка в аренду без проведения торгов некоммерческой организации, созданной Чукотским автономным округом или муниципальным образованием Чукотского автономного округа, для освоения территорий в целях строительства и эксплуатации наемных домов социального использования</w:t>
      </w:r>
    </w:p>
    <w:p>
      <w:pPr>
        <w:pStyle w:val="0"/>
        <w:jc w:val="both"/>
      </w:pPr>
      <w:r>
        <w:rPr>
          <w:sz w:val="24"/>
        </w:rPr>
      </w:r>
    </w:p>
    <w:bookmarkStart w:id="54" w:name="P54"/>
    <w:bookmarkEnd w:id="54"/>
    <w:p>
      <w:pPr>
        <w:pStyle w:val="0"/>
        <w:ind w:firstLine="540"/>
        <w:jc w:val="both"/>
      </w:pPr>
      <w:r>
        <w:rPr>
          <w:sz w:val="24"/>
        </w:rPr>
        <w:t xml:space="preserve">1. Некоммерческой организации, созданной Чукотским автономным округом или муниципальным образованием Чукотского автономного округа для освоения территорий в целях строительства и эксплуатации наемных домов социального использования, земельный участок предоставляется в аренду без проведения торгов.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Договор аренды земельного участка в целях строительства и эксплуатации наемных домов социального использования заключается с некоммерческой организацией, указанной в </w:t>
      </w:r>
      <w:hyperlink w:history="0" w:anchor="P54" w:tooltip="1. Некоммерческой организации, созданной Чукотским автономным округом или муниципальным образованием Чукотского автономного округа для освоения территорий в целях строительства и эксплуатации наемных домов социального использования, земельный участок предоставляется в аренду без проведения торгов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на срок не менее чем на 10 и не более чем на 49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Критерии,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Согласно </w:t>
      </w:r>
      <w:hyperlink w:history="0" r:id="rId2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подпункту 3 пункта 2 статьи 39.6</w:t>
        </w:r>
      </w:hyperlink>
      <w:r>
        <w:rPr>
          <w:sz w:val="24"/>
        </w:rPr>
        <w:t xml:space="preserve"> Земельного кодекса Российской Федерации юридическим лицам в соответствии с распоряжением Губернатора Чукотского автономного округа для размещения объектов социально-культурного и коммунально-бытового назначения, реализации инвестиционных проектов при условии их соответствия критериям, установленным </w:t>
      </w:r>
      <w:hyperlink w:history="0" w:anchor="P61" w:tooltip="2. Предоставление земельного участка, находящегося в государственной или муниципальной собственности в аренду без проведения торгов в целях размещения объектов социально-культурного и коммунально-бытового назначения, допускается, если такие объекты отвечают одновременно следующим критериям: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и </w:t>
      </w:r>
      <w:hyperlink w:history="0" w:anchor="P65" w:tooltip="3. Предоставление земельного участка, находящегося в государственной или муниципальной собственности, в аренду без проведения торгов допускается в целях реализации инвестиционных проектов, отвечающих одному или нескольким критериям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статьи, земельные участки, находящиеся в государственной или муниципальной собственности, предоставляются в аренду без проведения торгов.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06.05.2024 N 25-ОЗ)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Предоставление земельного участка, находящегося в государственной или муниципальной собственности в аренду без проведения торгов в целях размещения объектов социально-культурного и коммунально-бытового назначения, допускается, если такие объекты отвечают одновременно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соответствуют целям и задачам, определенным в документах стратегического планирования Российской Федерации, и (или) Чукотского автономного округа, и (или) муниципальных образований Чукотского автономного округа, в том числе в Стратегии социально-экономического развития Чукотского автономного округа, в государственных программах Чукотского автономного округа и муниципальных программах, а также способствуют достижению значений показателей государственных программ Чукотского автономного округа и муниципальных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объем собственных средств юридического лица, вкладываемых в создание (реконструкцию) объекта, составляет не менее 50 процентов от общего объема средств, необходимых для создания (реконструкции) такого объекта.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25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06.05.2024 N 25-ОЗ)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Предоставление земельного участка, находящегося в государственной или муниципальной собственности, в аренду без проведения торгов допускается в целях реализации инвестиционных проектов, отвечающих одному или нескольким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инвестиционный проект реализуется юридическим лицом, зарегистрированным на территории Чукотского автономного округа, и соответствует целям и задачам, определенным в документах стратегического планирования Российской Федерации и (или) Чукотского автономного округа, и (или) муниципальных образований в Чукотском автономном округе, в том числе в Стратегии социально-экономического развития Чукотского автономного округа, в государственных программах Чукотского автономного округа и муниципальных программах, а также способствует достижению значений показателей государственных программ Чукотского автономного округа и муниципальных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реализация инвестиционного проекта повлечет создание (расширение) производства товаров (в том числе на новых производственных площадках) и (или) оказание услуг, выполнение работ, и такой инвестиционный проект соответствует одновременно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реализуется юридическим лицом, зарегистрированным на территории Чукотского автономного округа;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объем капитальных вложений, предусмотренный бизнес-планом такого проекта, составляет: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менее пяти миллионов рублей для субъектов малого и среднего предпринимательства, включенных в Единый реестр субъектов малого и среднего предпринимательства в соответствии с Федеральным </w:t>
      </w:r>
      <w:hyperlink w:history="0" r:id="rId26" w:tooltip="Федеральный закон от 24.07.2007 N 209-ФЗ (ред. от 08.03.2026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года 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менее 20 миллионов рублей для юридических лиц, не относящихся к субъектам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инвестиционный проект предполагает создание объекта, размещение которого позволит увеличить количество рабочих мест в муниципальном образовании, на территории которого он размещается, - создание не менее пяти новых рабочих мест на территориях поселков городского типа и сельских населенных пунктов с численностью населения до трех тысяч человек, не менее 10 новых рабочих мест на территориях города Анадыря, города Билибино, города Певека, поселка городского типа Угольные Копи, поселка городского типа Эгвекинот;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реализация инвестиционного проекта осуществляется юридическим лицом, зарегистрированным на территории Чукотского автономного округа, и повлечет создание (развитие) индустриального (промышленного) парка, и (или) промышленного технопарка на территории Чукотского автономного округа;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инвестиционный проект реализуется юридическим лицом, зарегистрированным на территории Чукотского автономного округа, и предусматривает создание инфраструктуры поддержки субъектов малого и среднего предпринимательства, предусмотренной </w:t>
      </w:r>
      <w:hyperlink w:history="0" r:id="rId27" w:tooltip="Федеральный закон от 24.07.2007 N 209-ФЗ (ред. от 08.03.2026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частью 2 статьи 15</w:t>
        </w:r>
      </w:hyperlink>
      <w:r>
        <w:rPr>
          <w:sz w:val="24"/>
        </w:rPr>
        <w:t xml:space="preserve"> Федерального закона "О развитии малого и среднего предпринимательства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инвестиционный проект реализуется резидентом территории опережающего социально-экономического развития, созданной на территории Чукотского автономного округа;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инвестиционный проект предусматривает реализацию решения о комплексном развитии территории в целях жилищного строительства, принятого в порядке, установленном Градостроительным </w:t>
      </w:r>
      <w:hyperlink w:history="0" r:id="rId28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в том числе строительство индивидуальных жилых домов, многоквартирных домов, передаваемых в собственность или социальный наем гражданам, лишившимся жилого помещения в результате чрезвычайных ситуаций и (или) в рамках государственных и муниципальных жилищных программ, действующих на территории Чукотского автономного округа;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инвестиционный проект реализуется некоммерческой организацией, созданной Правительством Чукотского автономного округа или муниципальным образованием Чукотского автономного округа для освоения территорий в целях строительства и эксплуатации наемных домов социального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инвестиционный проект предусматривает жилищное строительство многоквартирного дома (многоквартирных домов) на земельном участке в целях строительства и эксплуатации арендного жилья для отдельных категорий граждан, установленных в </w:t>
      </w:r>
      <w:hyperlink w:history="0" r:id="rId29" w:tooltip="Постановление Правительства Чукотского автономного округа от 08.12.2023 N 446 (ред. от 10.02.2026) &quot;Об утверждении Порядка взаимодействия сторон при предоставлении льготного арендного жилья, жилых помещений для отдельных категорий граждан на территории Чукотского автономного округа&quot; {КонсультантПлюс}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Постановления Правительства Чукотского автономного округа от 8 декабря 2023 года N 446 "Об утверждении Порядка взаимодействия сторон при предоставлении льготного арендного жилья для отдельных категорий граждан на территории Чукотского автономного округа".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30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06.05.2024 N 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Инвестиционный проект, включенный в состав государственных программ Российской Федерации, и (или) Чукотского автономного округа, и (или) муниципальных программ Чукотского автономного округа, считается таковым вне зависимости от объема инвестиций.</w:t>
      </w:r>
    </w:p>
    <w:p>
      <w:pPr>
        <w:pStyle w:val="0"/>
        <w:jc w:val="both"/>
      </w:pPr>
      <w:r>
        <w:rPr>
          <w:sz w:val="24"/>
        </w:rPr>
        <w:t xml:space="preserve">(часть 4 введена </w:t>
      </w:r>
      <w:hyperlink w:history="0" r:id="rId31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Чукотского автономного округа от 06.05.2024 N 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Земельный участок, находящийся в государственной или муниципальной собственности, может быть передан в аренду без проведения торгов для реализации инвестиционного проекта на срок реализации такого проекта.</w:t>
      </w:r>
    </w:p>
    <w:p>
      <w:pPr>
        <w:pStyle w:val="0"/>
        <w:jc w:val="both"/>
      </w:pPr>
      <w:r>
        <w:rPr>
          <w:sz w:val="24"/>
        </w:rPr>
        <w:t xml:space="preserve">(часть 5 введена </w:t>
      </w:r>
      <w:hyperlink w:history="0" r:id="rId32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Чукотского автономного округа от 06.05.2024 N 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Порядок определения соответствия объектов социально-культурного и коммунально-бытового назначения, а также инвестиционных проектов критериям, установленным </w:t>
      </w:r>
      <w:hyperlink w:history="0" w:anchor="P61" w:tooltip="2. Предоставление земельного участка, находящегося в государственной или муниципальной собственности в аренду без проведения торгов в целях размещения объектов социально-культурного и коммунально-бытового назначения, допускается, если такие объекты отвечают одновременно следующим критериям:">
        <w:r>
          <w:rPr>
            <w:sz w:val="24"/>
            <w:color w:val="0000ff"/>
          </w:rPr>
          <w:t xml:space="preserve">частями 2</w:t>
        </w:r>
      </w:hyperlink>
      <w:r>
        <w:rPr>
          <w:sz w:val="24"/>
        </w:rPr>
        <w:t xml:space="preserve"> и </w:t>
      </w:r>
      <w:hyperlink w:history="0" w:anchor="P65" w:tooltip="3. Предоставление земельного участка, находящегося в государственной или муниципальной собственности, в аренду без проведения торгов допускается в целях реализации инвестиционных проектов, отвечающих одному или нескольким критериям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настоящей статьи, устанавливается постановлением Правительства Чукотского автономного округа.</w:t>
      </w:r>
    </w:p>
    <w:p>
      <w:pPr>
        <w:pStyle w:val="0"/>
        <w:jc w:val="both"/>
      </w:pPr>
      <w:r>
        <w:rPr>
          <w:sz w:val="24"/>
        </w:rPr>
        <w:t xml:space="preserve">(часть 6 введена </w:t>
      </w:r>
      <w:hyperlink w:history="0" r:id="rId33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Чукотского автономного округа от 06.05.2024 N 25-ОЗ)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5.1. Перевод находящихся в государственной собственности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4" w:tooltip="Закон Чукотского автономного округа от 05.03.2019 N 25-ОЗ &quot;О внесении изменения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6.0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Чукотского автономного округа от 05.03.2019 N 25-ОЗ)</w:t>
      </w:r>
    </w:p>
    <w:p>
      <w:pPr>
        <w:pStyle w:val="0"/>
        <w:jc w:val="both"/>
      </w:pPr>
      <w:r>
        <w:rPr>
          <w:sz w:val="24"/>
        </w:rPr>
      </w:r>
    </w:p>
    <w:bookmarkStart w:id="91" w:name="P91"/>
    <w:bookmarkEnd w:id="91"/>
    <w:p>
      <w:pPr>
        <w:pStyle w:val="0"/>
        <w:ind w:firstLine="540"/>
        <w:jc w:val="both"/>
      </w:pPr>
      <w:r>
        <w:rPr>
          <w:sz w:val="24"/>
        </w:rPr>
        <w:t xml:space="preserve">1.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другую, за исключением земель или земельных участков, необходимых для федеральных нужд, а также отнесение их к определенной категории осуществляются уполномоченными исполнительными органами государственной власти Чукотского автономного округа в отношении: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земель сельскохозяйственного назначения или земельных участков в составе таких земель;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земель особо охраняемых территорий регионального значения или земельных участков в составе таких земель.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иных, помимо предусмотренных </w:t>
      </w:r>
      <w:hyperlink w:history="0" w:anchor="P91" w:tooltip="1.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, за исключением земель или земельных участков, необходимых для федеральных нужд, а также отнесение их к определенной категории осуществляются уполномоченными исполнительными органами государственной власти Чукотского автономного округа в отношении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случаях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другую, а также отнесение их к определенной категории осуществляются органами местного самоуправления муниципальных районов и муниципальных, городских округов Чукотского автономного округа.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Закон Чукотского автономного округа от 14.04.2025 N 12-ОЗ &quot;О внесении изменений в некоторые законодательные акты Чукотского автономного округа&quot; (принят Думой Чукотского автономного округа 31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14.04.2025 N 12-ОЗ)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через 10 дней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Чукотского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</w:t>
      </w:r>
    </w:p>
    <w:p>
      <w:pPr>
        <w:pStyle w:val="0"/>
        <w:jc w:val="right"/>
      </w:pPr>
      <w:r>
        <w:rPr>
          <w:sz w:val="24"/>
        </w:rPr>
        <w:t xml:space="preserve">Р.В.КОПИН</w:t>
      </w:r>
    </w:p>
    <w:p>
      <w:pPr>
        <w:pStyle w:val="0"/>
      </w:pPr>
      <w:r>
        <w:rPr>
          <w:sz w:val="24"/>
        </w:rPr>
        <w:t xml:space="preserve">г. Анадырь</w:t>
      </w:r>
    </w:p>
    <w:p>
      <w:pPr>
        <w:pStyle w:val="0"/>
        <w:spacing w:before="240" w:lineRule="auto"/>
      </w:pPr>
      <w:r>
        <w:rPr>
          <w:sz w:val="24"/>
        </w:rPr>
        <w:t xml:space="preserve">22 декабря 2015 года</w:t>
      </w:r>
    </w:p>
    <w:p>
      <w:pPr>
        <w:pStyle w:val="0"/>
        <w:spacing w:before="240" w:lineRule="auto"/>
      </w:pPr>
      <w:r>
        <w:rPr>
          <w:sz w:val="24"/>
        </w:rPr>
        <w:t xml:space="preserve">N 141-ОЗ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 Чукотского автономного округа</w:t>
      </w:r>
    </w:p>
    <w:p>
      <w:pPr>
        <w:pStyle w:val="0"/>
        <w:jc w:val="right"/>
      </w:pPr>
      <w:r>
        <w:rPr>
          <w:sz w:val="24"/>
        </w:rPr>
        <w:t xml:space="preserve">"О регулировании отдельных вопросов</w:t>
      </w:r>
    </w:p>
    <w:p>
      <w:pPr>
        <w:pStyle w:val="0"/>
        <w:jc w:val="right"/>
      </w:pPr>
      <w:r>
        <w:rPr>
          <w:sz w:val="24"/>
        </w:rPr>
        <w:t xml:space="preserve">в сфере земельных отношений на территории</w:t>
      </w:r>
    </w:p>
    <w:p>
      <w:pPr>
        <w:pStyle w:val="0"/>
        <w:jc w:val="right"/>
      </w:pPr>
      <w:r>
        <w:rPr>
          <w:sz w:val="24"/>
        </w:rPr>
        <w:t xml:space="preserve">Чукотского автономного округа"</w:t>
      </w:r>
    </w:p>
    <w:p>
      <w:pPr>
        <w:pStyle w:val="0"/>
        <w:jc w:val="both"/>
      </w:pPr>
      <w:r>
        <w:rPr>
          <w:sz w:val="24"/>
        </w:rPr>
      </w:r>
    </w:p>
    <w:bookmarkStart w:id="118" w:name="P118"/>
    <w:bookmarkEnd w:id="118"/>
    <w:p>
      <w:pPr>
        <w:pStyle w:val="2"/>
        <w:jc w:val="center"/>
      </w:pPr>
      <w:r>
        <w:rPr>
          <w:sz w:val="24"/>
        </w:rPr>
        <w:t xml:space="preserve">ПЕРЕЧЕНЬ ПРОФЕССИЙ,</w:t>
      </w:r>
    </w:p>
    <w:p>
      <w:pPr>
        <w:pStyle w:val="2"/>
        <w:jc w:val="center"/>
      </w:pPr>
      <w:r>
        <w:rPr>
          <w:sz w:val="24"/>
        </w:rPr>
        <w:t xml:space="preserve">СПЕЦИАЛЬНОСТЕЙ, РАБОТА ПО КОТОРЫМ ПО ОСНОВНОМУ МЕСТУ РАБОТЫ</w:t>
      </w:r>
    </w:p>
    <w:p>
      <w:pPr>
        <w:pStyle w:val="2"/>
        <w:jc w:val="center"/>
      </w:pPr>
      <w:r>
        <w:rPr>
          <w:sz w:val="24"/>
        </w:rPr>
        <w:t xml:space="preserve">ДАЕТ ГРАЖДАНАМ ПРАВО НА ПРЕДОСТАВЛЕНИЕ ЗЕМЕЛЬНОГО УЧАСТКА,</w:t>
      </w:r>
    </w:p>
    <w:p>
      <w:pPr>
        <w:pStyle w:val="2"/>
        <w:jc w:val="center"/>
      </w:pPr>
      <w:r>
        <w:rPr>
          <w:sz w:val="24"/>
        </w:rPr>
        <w:t xml:space="preserve">НАХОДЯЩЕГОСЯ В ГОСУДАРСТВЕННОЙ ИЛИ МУНИЦИПАЛЬНОЙ</w:t>
      </w:r>
    </w:p>
    <w:p>
      <w:pPr>
        <w:pStyle w:val="2"/>
        <w:jc w:val="center"/>
      </w:pPr>
      <w:r>
        <w:rPr>
          <w:sz w:val="24"/>
        </w:rPr>
        <w:t xml:space="preserve">СОБСТВЕННОСТИ, В СОБСТВЕННОСТЬ БЕСПЛАТНО ИЛИ В БЕЗВОЗМЕЗДНОЕ</w:t>
      </w:r>
    </w:p>
    <w:p>
      <w:pPr>
        <w:pStyle w:val="2"/>
        <w:jc w:val="center"/>
      </w:pPr>
      <w:r>
        <w:rPr>
          <w:sz w:val="24"/>
        </w:rPr>
        <w:t xml:space="preserve">ПОЛЬЗОВАНИЕ НА ТЕРРИТОРИИ ЧУКОТСКОГО АВТОНОМНОГО ОКРУГА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Чукотского автономного округа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18.04.2017 </w:t>
            </w:r>
            <w:hyperlink w:history="0" r:id="rId36" w:tooltip="Закон Чукотского автономного округа от 18.04.2017 N 27-ОЗ &quot;О внесении изменения в приложение к Закону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12.04.2017) {КонсультантПлюс}">
              <w:r>
                <w:rPr>
                  <w:sz w:val="24"/>
                  <w:color w:val="0000ff"/>
                </w:rPr>
                <w:t xml:space="preserve">N 27-ОЗ</w:t>
              </w:r>
            </w:hyperlink>
            <w:r>
              <w:rPr>
                <w:sz w:val="24"/>
                <w:color w:val="392c69"/>
              </w:rPr>
              <w:t xml:space="preserve">, от 06.05.2024 </w:t>
            </w:r>
            <w:hyperlink w:history="0" r:id="rId37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      <w:r>
                <w:rPr>
                  <w:sz w:val="24"/>
                  <w:color w:val="0000ff"/>
                </w:rPr>
                <w:t xml:space="preserve">N 25-ОЗ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Профессии, специальности, входящие в укрупненные группы специальностей и направлений подготовки специалистов в соответствии с Общероссийским </w:t>
      </w:r>
      <w:hyperlink w:history="0" r:id="rId3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специальностей по образованию ОК 009-2016, утвержденным Приказом Росстандарта Российской Федерации от 8 декабря 2016 N 2007-ст "О принятии и введении в действие Общероссийского классификатора специальностей по образованию (ОКСО) ОК 009-2016":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Чукотского автономного округа от 06.05.2024 N 25-ОЗ &quot;О внесении изменений в Закон Чукотского автономного округа &quot;О регулировании отдельных вопросов в сфере земельных отношений на территории Чукотского автономного округа&quot; (принят Думой Чукотского автономного округа 22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Чукотского автономного округа от 06.05.2024 N 25-ОЗ)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Образование и педагогические науки.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Здравоохранение и медицинские науки.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Искусство и культура.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Науки об обществе.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Сельское хозяйство и сельскохозяйственные науки.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Инженерное дело, технологии и технические науки.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Математические и естественные науки.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Чукотского автономного округа от 22.12.2015 N 141-ОЗ</w:t>
            <w:br/>
            <w:t>(ред. от 14.04.2025)</w:t>
            <w:br/>
            <w:t>"О регулировании отдельных вопросов в сф...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42&amp;n=16439&amp;date=02.04.2026&amp;dst=100009&amp;field=134" TargetMode = "External"/><Relationship Id="rId9" Type="http://schemas.openxmlformats.org/officeDocument/2006/relationships/hyperlink" Target="https://login.consultant.ru/link/?req=doc&amp;base=RLAW442&amp;n=17773&amp;date=02.04.2026&amp;dst=100009&amp;field=134" TargetMode = "External"/><Relationship Id="rId10" Type="http://schemas.openxmlformats.org/officeDocument/2006/relationships/hyperlink" Target="https://login.consultant.ru/link/?req=doc&amp;base=RLAW442&amp;n=18614&amp;date=02.04.2026&amp;dst=100009&amp;field=134" TargetMode = "External"/><Relationship Id="rId11" Type="http://schemas.openxmlformats.org/officeDocument/2006/relationships/hyperlink" Target="https://login.consultant.ru/link/?req=doc&amp;base=RLAW442&amp;n=21268&amp;date=02.04.2026&amp;dst=100009&amp;field=134" TargetMode = "External"/><Relationship Id="rId12" Type="http://schemas.openxmlformats.org/officeDocument/2006/relationships/hyperlink" Target="https://login.consultant.ru/link/?req=doc&amp;base=RLAW442&amp;n=33113&amp;date=02.04.2026&amp;dst=100009&amp;field=134" TargetMode = "External"/><Relationship Id="rId13" Type="http://schemas.openxmlformats.org/officeDocument/2006/relationships/hyperlink" Target="https://login.consultant.ru/link/?req=doc&amp;base=RLAW442&amp;n=35213&amp;date=02.04.2026&amp;dst=100151&amp;field=134" TargetMode = "External"/><Relationship Id="rId14" Type="http://schemas.openxmlformats.org/officeDocument/2006/relationships/hyperlink" Target="https://login.consultant.ru/link/?req=doc&amp;base=LAW&amp;n=511728&amp;date=02.04.2026&amp;dst=100091&amp;field=134" TargetMode = "External"/><Relationship Id="rId15" Type="http://schemas.openxmlformats.org/officeDocument/2006/relationships/hyperlink" Target="https://login.consultant.ru/link/?req=doc&amp;base=LAW&amp;n=511728&amp;date=02.04.2026&amp;dst=455&amp;field=134" TargetMode = "External"/><Relationship Id="rId16" Type="http://schemas.openxmlformats.org/officeDocument/2006/relationships/hyperlink" Target="https://login.consultant.ru/link/?req=doc&amp;base=RLAW442&amp;n=33113&amp;date=02.04.2026&amp;dst=100010&amp;field=134" TargetMode = "External"/><Relationship Id="rId17" Type="http://schemas.openxmlformats.org/officeDocument/2006/relationships/hyperlink" Target="https://login.consultant.ru/link/?req=doc&amp;base=RLAW442&amp;n=35927&amp;date=02.04.2026" TargetMode = "External"/><Relationship Id="rId18" Type="http://schemas.openxmlformats.org/officeDocument/2006/relationships/hyperlink" Target="https://login.consultant.ru/link/?req=doc&amp;base=LAW&amp;n=511728&amp;date=02.04.2026" TargetMode = "External"/><Relationship Id="rId19" Type="http://schemas.openxmlformats.org/officeDocument/2006/relationships/hyperlink" Target="https://login.consultant.ru/link/?req=doc&amp;base=RLAW442&amp;n=32947&amp;date=02.04.2026" TargetMode = "External"/><Relationship Id="rId20" Type="http://schemas.openxmlformats.org/officeDocument/2006/relationships/hyperlink" Target="https://login.consultant.ru/link/?req=doc&amp;base=RLAW442&amp;n=16439&amp;date=02.04.2026&amp;dst=100010&amp;field=134" TargetMode = "External"/><Relationship Id="rId21" Type="http://schemas.openxmlformats.org/officeDocument/2006/relationships/hyperlink" Target="https://login.consultant.ru/link/?req=doc&amp;base=RLAW442&amp;n=33113&amp;date=02.04.2026&amp;dst=100011&amp;field=134" TargetMode = "External"/><Relationship Id="rId22" Type="http://schemas.openxmlformats.org/officeDocument/2006/relationships/hyperlink" Target="https://login.consultant.ru/link/?req=doc&amp;base=LAW&amp;n=511728&amp;date=02.04.2026" TargetMode = "External"/><Relationship Id="rId23" Type="http://schemas.openxmlformats.org/officeDocument/2006/relationships/hyperlink" Target="https://login.consultant.ru/link/?req=doc&amp;base=LAW&amp;n=511728&amp;date=02.04.2026&amp;dst=470&amp;field=134" TargetMode = "External"/><Relationship Id="rId24" Type="http://schemas.openxmlformats.org/officeDocument/2006/relationships/hyperlink" Target="https://login.consultant.ru/link/?req=doc&amp;base=RLAW442&amp;n=33113&amp;date=02.04.2026&amp;dst=100013&amp;field=134" TargetMode = "External"/><Relationship Id="rId25" Type="http://schemas.openxmlformats.org/officeDocument/2006/relationships/hyperlink" Target="https://login.consultant.ru/link/?req=doc&amp;base=RLAW442&amp;n=33113&amp;date=02.04.2026&amp;dst=100014&amp;field=134" TargetMode = "External"/><Relationship Id="rId26" Type="http://schemas.openxmlformats.org/officeDocument/2006/relationships/hyperlink" Target="https://login.consultant.ru/link/?req=doc&amp;base=LAW&amp;n=528389&amp;date=02.04.2026" TargetMode = "External"/><Relationship Id="rId27" Type="http://schemas.openxmlformats.org/officeDocument/2006/relationships/hyperlink" Target="https://login.consultant.ru/link/?req=doc&amp;base=LAW&amp;n=528389&amp;date=02.04.2026&amp;dst=442&amp;field=134" TargetMode = "External"/><Relationship Id="rId28" Type="http://schemas.openxmlformats.org/officeDocument/2006/relationships/hyperlink" Target="https://login.consultant.ru/link/?req=doc&amp;base=LAW&amp;n=511565&amp;date=02.04.2026" TargetMode = "External"/><Relationship Id="rId29" Type="http://schemas.openxmlformats.org/officeDocument/2006/relationships/hyperlink" Target="https://login.consultant.ru/link/?req=doc&amp;base=RLAW442&amp;n=37358&amp;date=02.04.2026&amp;dst=100018&amp;field=134" TargetMode = "External"/><Relationship Id="rId30" Type="http://schemas.openxmlformats.org/officeDocument/2006/relationships/hyperlink" Target="https://login.consultant.ru/link/?req=doc&amp;base=RLAW442&amp;n=33113&amp;date=02.04.2026&amp;dst=100018&amp;field=134" TargetMode = "External"/><Relationship Id="rId31" Type="http://schemas.openxmlformats.org/officeDocument/2006/relationships/hyperlink" Target="https://login.consultant.ru/link/?req=doc&amp;base=RLAW442&amp;n=33113&amp;date=02.04.2026&amp;dst=100033&amp;field=134" TargetMode = "External"/><Relationship Id="rId32" Type="http://schemas.openxmlformats.org/officeDocument/2006/relationships/hyperlink" Target="https://login.consultant.ru/link/?req=doc&amp;base=RLAW442&amp;n=33113&amp;date=02.04.2026&amp;dst=100035&amp;field=134" TargetMode = "External"/><Relationship Id="rId33" Type="http://schemas.openxmlformats.org/officeDocument/2006/relationships/hyperlink" Target="https://login.consultant.ru/link/?req=doc&amp;base=RLAW442&amp;n=33113&amp;date=02.04.2026&amp;dst=100036&amp;field=134" TargetMode = "External"/><Relationship Id="rId34" Type="http://schemas.openxmlformats.org/officeDocument/2006/relationships/hyperlink" Target="https://login.consultant.ru/link/?req=doc&amp;base=RLAW442&amp;n=21268&amp;date=02.04.2026&amp;dst=100009&amp;field=134" TargetMode = "External"/><Relationship Id="rId35" Type="http://schemas.openxmlformats.org/officeDocument/2006/relationships/hyperlink" Target="https://login.consultant.ru/link/?req=doc&amp;base=RLAW442&amp;n=35213&amp;date=02.04.2026&amp;dst=100151&amp;field=134" TargetMode = "External"/><Relationship Id="rId36" Type="http://schemas.openxmlformats.org/officeDocument/2006/relationships/hyperlink" Target="https://login.consultant.ru/link/?req=doc&amp;base=RLAW442&amp;n=17773&amp;date=02.04.2026&amp;dst=100009&amp;field=134" TargetMode = "External"/><Relationship Id="rId37" Type="http://schemas.openxmlformats.org/officeDocument/2006/relationships/hyperlink" Target="https://login.consultant.ru/link/?req=doc&amp;base=RLAW442&amp;n=33113&amp;date=02.04.2026&amp;dst=100037&amp;field=134" TargetMode = "External"/><Relationship Id="rId38" Type="http://schemas.openxmlformats.org/officeDocument/2006/relationships/hyperlink" Target="https://login.consultant.ru/link/?req=doc&amp;base=LAW&amp;n=212200&amp;date=02.04.2026" TargetMode = "External"/><Relationship Id="rId39" Type="http://schemas.openxmlformats.org/officeDocument/2006/relationships/hyperlink" Target="https://login.consultant.ru/link/?req=doc&amp;base=RLAW442&amp;n=33113&amp;date=02.04.2026&amp;dst=1000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Чукотского автономного округа от 22.12.2015 N 141-ОЗ
(ред. от 14.04.2025)
"О регулировании отдельных вопросов в сфере земельных отношений на территории Чукотского автономного округа"
(принят Думой Чукотского автономного округа 16.12.2015)
(вместе с "Перечнем профессий, специальностей, работа по которым по основному месту работы дает гражданам право на предоставление земельного участка, находящегося в государственной или муниципальной собственности, в собственность бесплатно или в безвозмездное пользов</dc:title>
  <dcterms:created xsi:type="dcterms:W3CDTF">2026-04-02T03:55:31Z</dcterms:created>
</cp:coreProperties>
</file>