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240" w:lineRule="auto"/>
        <w:ind w:left="0"/>
        <w:contextualSpacing/>
        <w:jc w:val="center"/>
        <w:outlineLvl w:val="2"/>
        <w:rPr>
          <w:b/>
          <w:sz w:val="27"/>
          <w:szCs w:val="27"/>
        </w:rPr>
      </w:pPr>
      <w:r>
        <w:rPr>
          <w:b/>
          <w:sz w:val="27"/>
          <w:szCs w:val="27"/>
        </w:rPr>
        <w:t>Информационное сообщение</w:t>
      </w:r>
    </w:p>
    <w:p>
      <w:pPr>
        <w:pStyle w:val="2"/>
        <w:rPr>
          <w:sz w:val="27"/>
          <w:szCs w:val="27"/>
        </w:rPr>
      </w:pPr>
      <w:bookmarkStart w:id="0" w:name="_Hlk106620415"/>
      <w:r>
        <w:rPr>
          <w:sz w:val="27"/>
          <w:szCs w:val="27"/>
        </w:rPr>
        <w:t>о результатах рассмотрения Государственным казенным учреждением Чукотского автономного округа «Межрайонный центр занятости населения» заявок на предоставление субсидии юридическим лицам (за исключением государственных (муниципальных) учреждений) или индивидуальным предпринимателям на финансовое обеспечение затрат работодателей при организации мероприятий, направленных на снижение напряженности на рынке труда Чукотского автономного округа</w:t>
      </w:r>
    </w:p>
    <w:bookmarkEnd w:id="0"/>
    <w:p>
      <w:pPr>
        <w:pStyle w:val="6"/>
        <w:spacing w:after="0" w:line="240" w:lineRule="auto"/>
        <w:ind w:left="0"/>
        <w:contextualSpacing/>
        <w:jc w:val="center"/>
        <w:outlineLvl w:val="2"/>
        <w:rPr>
          <w:b/>
          <w:sz w:val="27"/>
          <w:szCs w:val="27"/>
        </w:rPr>
      </w:pPr>
    </w:p>
    <w:p>
      <w:pPr>
        <w:widowControl w:val="0"/>
        <w:numPr>
          <w:ilvl w:val="0"/>
          <w:numId w:val="1"/>
        </w:numPr>
        <w:autoSpaceDE w:val="0"/>
        <w:autoSpaceDN w:val="0"/>
        <w:adjustRightInd w:val="0"/>
        <w:jc w:val="both"/>
        <w:rPr>
          <w:b/>
          <w:sz w:val="27"/>
          <w:szCs w:val="27"/>
        </w:rPr>
      </w:pPr>
      <w:r>
        <w:rPr>
          <w:b/>
          <w:sz w:val="27"/>
          <w:szCs w:val="27"/>
        </w:rPr>
        <w:t>Дата, время и место проведения рассмотрения заявок:</w:t>
      </w:r>
    </w:p>
    <w:p>
      <w:pPr>
        <w:widowControl w:val="0"/>
        <w:autoSpaceDE w:val="0"/>
        <w:autoSpaceDN w:val="0"/>
        <w:adjustRightInd w:val="0"/>
        <w:ind w:firstLine="851"/>
        <w:jc w:val="both"/>
        <w:rPr>
          <w:color w:val="000000" w:themeColor="text1"/>
          <w:sz w:val="27"/>
          <w:szCs w:val="27"/>
          <w14:textFill>
            <w14:solidFill>
              <w14:schemeClr w14:val="tx1"/>
            </w14:solidFill>
          </w14:textFill>
        </w:rPr>
      </w:pPr>
      <w:r>
        <w:rPr>
          <w:sz w:val="27"/>
          <w:szCs w:val="27"/>
        </w:rPr>
        <w:t xml:space="preserve">17:30 часов местного времени, </w:t>
      </w:r>
      <w:r>
        <w:rPr>
          <w:rFonts w:hint="default"/>
          <w:sz w:val="27"/>
          <w:szCs w:val="27"/>
          <w:lang w:val="en-US"/>
        </w:rPr>
        <w:t>31</w:t>
      </w:r>
      <w:r>
        <w:rPr>
          <w:sz w:val="27"/>
          <w:szCs w:val="27"/>
        </w:rPr>
        <w:t xml:space="preserve"> </w:t>
      </w:r>
      <w:r>
        <w:rPr>
          <w:rFonts w:hint="default"/>
          <w:sz w:val="27"/>
          <w:szCs w:val="27"/>
          <w:lang w:val="ru-RU"/>
        </w:rPr>
        <w:t>марта</w:t>
      </w:r>
      <w:r>
        <w:rPr>
          <w:sz w:val="27"/>
          <w:szCs w:val="27"/>
        </w:rPr>
        <w:t xml:space="preserve"> 202</w:t>
      </w:r>
      <w:r>
        <w:rPr>
          <w:rFonts w:hint="default"/>
          <w:sz w:val="27"/>
          <w:szCs w:val="27"/>
          <w:lang w:val="ru-RU"/>
        </w:rPr>
        <w:t>3</w:t>
      </w:r>
      <w:r>
        <w:rPr>
          <w:sz w:val="27"/>
          <w:szCs w:val="27"/>
        </w:rPr>
        <w:t xml:space="preserve"> года, 689000, Чукотский автономный округ, г. Анадырь, ул.  Отке, д. 39, Государственное казенное учреждение Чукотского автономного округа «Межрайонный центр занятости населения».</w:t>
      </w:r>
    </w:p>
    <w:p>
      <w:pPr>
        <w:widowControl w:val="0"/>
        <w:autoSpaceDE w:val="0"/>
        <w:autoSpaceDN w:val="0"/>
        <w:adjustRightInd w:val="0"/>
        <w:ind w:firstLine="851"/>
        <w:jc w:val="both"/>
        <w:rPr>
          <w:b/>
          <w:color w:val="000000" w:themeColor="text1"/>
          <w:sz w:val="27"/>
          <w:szCs w:val="27"/>
          <w14:textFill>
            <w14:solidFill>
              <w14:schemeClr w14:val="tx1"/>
            </w14:solidFill>
          </w14:textFill>
        </w:rPr>
      </w:pPr>
    </w:p>
    <w:p>
      <w:pPr>
        <w:widowControl w:val="0"/>
        <w:autoSpaceDE w:val="0"/>
        <w:autoSpaceDN w:val="0"/>
        <w:adjustRightInd w:val="0"/>
        <w:ind w:firstLine="851"/>
        <w:jc w:val="both"/>
        <w:rPr>
          <w:b/>
          <w:color w:val="000000" w:themeColor="text1"/>
          <w:sz w:val="27"/>
          <w:szCs w:val="27"/>
          <w14:textFill>
            <w14:solidFill>
              <w14:schemeClr w14:val="tx1"/>
            </w14:solidFill>
          </w14:textFill>
        </w:rPr>
      </w:pPr>
      <w:r>
        <w:rPr>
          <w:b/>
          <w:color w:val="000000" w:themeColor="text1"/>
          <w:sz w:val="27"/>
          <w:szCs w:val="27"/>
          <w14:textFill>
            <w14:solidFill>
              <w14:schemeClr w14:val="tx1"/>
            </w14:solidFill>
          </w14:textFill>
        </w:rPr>
        <w:t xml:space="preserve"> 2) Информация об участниках отбора, заявки которых были рассмотрены:</w:t>
      </w:r>
    </w:p>
    <w:p>
      <w:pPr>
        <w:ind w:left="0" w:leftChars="0" w:firstLine="958" w:firstLineChars="355"/>
        <w:jc w:val="both"/>
        <w:rPr>
          <w:sz w:val="27"/>
          <w:szCs w:val="27"/>
        </w:rPr>
      </w:pPr>
      <w:r>
        <w:rPr>
          <w:sz w:val="27"/>
          <w:szCs w:val="27"/>
        </w:rPr>
        <w:t xml:space="preserve">Муниципальное </w:t>
      </w:r>
      <w:r>
        <w:rPr>
          <w:sz w:val="28"/>
          <w:szCs w:val="28"/>
        </w:rPr>
        <w:t xml:space="preserve">унитарное предприятие муниципального образования Чукотского муниципального района «Айсберг» </w:t>
      </w:r>
      <w:r>
        <w:rPr>
          <w:sz w:val="27"/>
          <w:szCs w:val="27"/>
        </w:rPr>
        <w:t xml:space="preserve">(ИНН </w:t>
      </w:r>
      <w:r>
        <w:rPr>
          <w:sz w:val="28"/>
          <w:szCs w:val="28"/>
        </w:rPr>
        <w:t>8707001780</w:t>
      </w:r>
      <w:r>
        <w:rPr>
          <w:sz w:val="27"/>
          <w:szCs w:val="27"/>
        </w:rPr>
        <w:t>);</w:t>
      </w:r>
    </w:p>
    <w:p>
      <w:pPr>
        <w:ind w:left="0" w:leftChars="0" w:firstLine="994" w:firstLineChars="355"/>
        <w:jc w:val="both"/>
        <w:rPr>
          <w:sz w:val="28"/>
          <w:szCs w:val="28"/>
        </w:rPr>
      </w:pPr>
      <w:r>
        <w:rPr>
          <w:sz w:val="28"/>
          <w:szCs w:val="28"/>
        </w:rPr>
        <w:t>Муниципальное предприятие «Север» (ИНН 8705002636);</w:t>
      </w:r>
    </w:p>
    <w:p>
      <w:pPr>
        <w:numPr>
          <w:numId w:val="0"/>
        </w:numPr>
        <w:ind w:left="0" w:leftChars="0" w:firstLine="994" w:firstLineChars="355"/>
        <w:jc w:val="both"/>
        <w:rPr>
          <w:sz w:val="28"/>
          <w:szCs w:val="28"/>
        </w:rPr>
      </w:pPr>
      <w:r>
        <w:rPr>
          <w:sz w:val="28"/>
          <w:szCs w:val="28"/>
        </w:rPr>
        <w:t>Обществ</w:t>
      </w:r>
      <w:r>
        <w:rPr>
          <w:sz w:val="28"/>
          <w:szCs w:val="28"/>
          <w:lang w:val="ru-RU"/>
        </w:rPr>
        <w:t>о</w:t>
      </w:r>
      <w:r>
        <w:rPr>
          <w:sz w:val="28"/>
          <w:szCs w:val="28"/>
        </w:rPr>
        <w:t xml:space="preserve"> с ограниченной ответственностью «Чаунское дорожное ремонтно-строительное управление»</w:t>
      </w:r>
      <w:r>
        <w:rPr>
          <w:rFonts w:hint="default"/>
          <w:sz w:val="28"/>
          <w:szCs w:val="28"/>
          <w:lang w:val="ru-RU"/>
        </w:rPr>
        <w:t xml:space="preserve"> (ИНН 8706006457)</w:t>
      </w:r>
      <w:r>
        <w:rPr>
          <w:sz w:val="28"/>
          <w:szCs w:val="28"/>
        </w:rPr>
        <w:t>;</w:t>
      </w:r>
    </w:p>
    <w:p>
      <w:pPr>
        <w:numPr>
          <w:numId w:val="0"/>
        </w:numPr>
        <w:ind w:left="0" w:leftChars="0" w:firstLine="994" w:firstLineChars="355"/>
        <w:jc w:val="both"/>
        <w:rPr>
          <w:sz w:val="28"/>
          <w:szCs w:val="28"/>
        </w:rPr>
      </w:pPr>
      <w:r>
        <w:rPr>
          <w:sz w:val="28"/>
          <w:szCs w:val="28"/>
        </w:rPr>
        <w:t>Акционерн</w:t>
      </w:r>
      <w:r>
        <w:rPr>
          <w:sz w:val="28"/>
          <w:szCs w:val="28"/>
          <w:lang w:val="ru-RU"/>
        </w:rPr>
        <w:t>ое</w:t>
      </w:r>
      <w:r>
        <w:rPr>
          <w:sz w:val="28"/>
          <w:szCs w:val="28"/>
        </w:rPr>
        <w:t xml:space="preserve"> обществ</w:t>
      </w:r>
      <w:r>
        <w:rPr>
          <w:sz w:val="28"/>
          <w:szCs w:val="28"/>
          <w:lang w:val="ru-RU"/>
        </w:rPr>
        <w:t>о</w:t>
      </w:r>
      <w:r>
        <w:rPr>
          <w:sz w:val="28"/>
          <w:szCs w:val="28"/>
        </w:rPr>
        <w:t xml:space="preserve"> «Чукотэнерго»</w:t>
      </w:r>
      <w:r>
        <w:rPr>
          <w:rFonts w:hint="default"/>
          <w:sz w:val="28"/>
          <w:szCs w:val="28"/>
          <w:lang w:val="ru-RU"/>
        </w:rPr>
        <w:t xml:space="preserve"> ( ИНН 8700000339)</w:t>
      </w:r>
      <w:r>
        <w:rPr>
          <w:sz w:val="28"/>
          <w:szCs w:val="28"/>
        </w:rPr>
        <w:t>.</w:t>
      </w:r>
    </w:p>
    <w:p>
      <w:pPr>
        <w:widowControl w:val="0"/>
        <w:autoSpaceDE w:val="0"/>
        <w:autoSpaceDN w:val="0"/>
        <w:adjustRightInd w:val="0"/>
        <w:ind w:firstLine="851"/>
        <w:jc w:val="both"/>
        <w:rPr>
          <w:b/>
          <w:sz w:val="27"/>
          <w:szCs w:val="27"/>
        </w:rPr>
      </w:pPr>
    </w:p>
    <w:p>
      <w:pPr>
        <w:widowControl w:val="0"/>
        <w:autoSpaceDE w:val="0"/>
        <w:autoSpaceDN w:val="0"/>
        <w:adjustRightInd w:val="0"/>
        <w:ind w:firstLine="851"/>
        <w:jc w:val="both"/>
        <w:rPr>
          <w:b/>
          <w:sz w:val="27"/>
          <w:szCs w:val="27"/>
        </w:rPr>
      </w:pPr>
      <w:r>
        <w:rPr>
          <w:b/>
          <w:sz w:val="27"/>
          <w:szCs w:val="27"/>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widowControl w:val="0"/>
        <w:autoSpaceDE w:val="0"/>
        <w:autoSpaceDN w:val="0"/>
        <w:adjustRightInd w:val="0"/>
        <w:ind w:firstLine="851"/>
        <w:jc w:val="both"/>
        <w:rPr>
          <w:sz w:val="27"/>
          <w:szCs w:val="27"/>
        </w:rPr>
      </w:pPr>
      <w:r>
        <w:rPr>
          <w:sz w:val="27"/>
          <w:szCs w:val="27"/>
        </w:rPr>
        <w:t xml:space="preserve">Отсутствуют </w:t>
      </w:r>
    </w:p>
    <w:p>
      <w:pPr>
        <w:widowControl w:val="0"/>
        <w:autoSpaceDE w:val="0"/>
        <w:autoSpaceDN w:val="0"/>
        <w:adjustRightInd w:val="0"/>
        <w:ind w:firstLine="851"/>
        <w:jc w:val="both"/>
        <w:rPr>
          <w:b/>
          <w:sz w:val="27"/>
          <w:szCs w:val="27"/>
        </w:rPr>
      </w:pPr>
    </w:p>
    <w:p>
      <w:pPr>
        <w:widowControl w:val="0"/>
        <w:autoSpaceDE w:val="0"/>
        <w:autoSpaceDN w:val="0"/>
        <w:adjustRightInd w:val="0"/>
        <w:ind w:firstLine="851"/>
        <w:jc w:val="both"/>
        <w:rPr>
          <w:b/>
          <w:color w:val="000000" w:themeColor="text1"/>
          <w:sz w:val="27"/>
          <w:szCs w:val="27"/>
          <w14:textFill>
            <w14:solidFill>
              <w14:schemeClr w14:val="tx1"/>
            </w14:solidFill>
          </w14:textFill>
        </w:rPr>
      </w:pPr>
      <w:r>
        <w:rPr>
          <w:b/>
          <w:sz w:val="27"/>
          <w:szCs w:val="27"/>
        </w:rPr>
        <w:t xml:space="preserve">4) Наименование </w:t>
      </w:r>
      <w:r>
        <w:rPr>
          <w:b/>
          <w:color w:val="000000" w:themeColor="text1"/>
          <w:sz w:val="27"/>
          <w:szCs w:val="27"/>
          <w14:textFill>
            <w14:solidFill>
              <w14:schemeClr w14:val="tx1"/>
            </w14:solidFill>
          </w14:textFill>
        </w:rPr>
        <w:t>участников отбора, с которыми заключается Соглашение, и размер предоставляемой им субсидии:</w:t>
      </w:r>
    </w:p>
    <w:p>
      <w:pPr>
        <w:numPr>
          <w:ilvl w:val="0"/>
          <w:numId w:val="2"/>
        </w:numPr>
        <w:ind w:left="0" w:firstLine="851"/>
        <w:jc w:val="both"/>
        <w:rPr>
          <w:b w:val="0"/>
          <w:bCs w:val="0"/>
          <w:sz w:val="28"/>
          <w:szCs w:val="28"/>
        </w:rPr>
      </w:pPr>
      <w:r>
        <w:rPr>
          <w:b w:val="0"/>
          <w:bCs w:val="0"/>
          <w:sz w:val="27"/>
          <w:szCs w:val="27"/>
        </w:rPr>
        <w:t xml:space="preserve">Муниципальное </w:t>
      </w:r>
      <w:r>
        <w:rPr>
          <w:b w:val="0"/>
          <w:bCs w:val="0"/>
          <w:sz w:val="28"/>
          <w:szCs w:val="28"/>
        </w:rPr>
        <w:t xml:space="preserve">унитарное предприятие муниципального образования Чукотского муниципального района «Айсберг» </w:t>
      </w:r>
      <w:r>
        <w:rPr>
          <w:b w:val="0"/>
          <w:bCs w:val="0"/>
          <w:sz w:val="27"/>
          <w:szCs w:val="27"/>
        </w:rPr>
        <w:t xml:space="preserve">(ИНН </w:t>
      </w:r>
      <w:r>
        <w:rPr>
          <w:b w:val="0"/>
          <w:bCs w:val="0"/>
          <w:sz w:val="28"/>
          <w:szCs w:val="28"/>
        </w:rPr>
        <w:t>8707001780</w:t>
      </w:r>
      <w:r>
        <w:rPr>
          <w:b w:val="0"/>
          <w:bCs w:val="0"/>
          <w:sz w:val="27"/>
          <w:szCs w:val="27"/>
        </w:rPr>
        <w:t xml:space="preserve">), размер предоставляемой субсидии составляет </w:t>
      </w:r>
      <w:r>
        <w:rPr>
          <w:rFonts w:hint="default"/>
          <w:b w:val="0"/>
          <w:bCs w:val="0"/>
          <w:sz w:val="28"/>
          <w:szCs w:val="28"/>
          <w:lang w:val="ru-RU"/>
        </w:rPr>
        <w:t>3 806 475 (три миллиона восемьсот шесть тысяч четыреста семьдесят пять) рублей 12 копеек</w:t>
      </w:r>
      <w:r>
        <w:rPr>
          <w:b w:val="0"/>
          <w:bCs w:val="0"/>
          <w:sz w:val="28"/>
          <w:szCs w:val="28"/>
        </w:rPr>
        <w:t>;</w:t>
      </w:r>
    </w:p>
    <w:p>
      <w:pPr>
        <w:pStyle w:val="9"/>
        <w:numPr>
          <w:ilvl w:val="0"/>
          <w:numId w:val="2"/>
        </w:numPr>
        <w:ind w:left="0" w:firstLine="851"/>
        <w:jc w:val="both"/>
        <w:rPr>
          <w:b w:val="0"/>
          <w:bCs w:val="0"/>
          <w:sz w:val="28"/>
          <w:szCs w:val="28"/>
        </w:rPr>
      </w:pPr>
      <w:r>
        <w:rPr>
          <w:b w:val="0"/>
          <w:bCs w:val="0"/>
          <w:sz w:val="28"/>
          <w:szCs w:val="28"/>
        </w:rPr>
        <w:t>Муниципальное предприятие «Север» (ИНН 8705002636)</w:t>
      </w:r>
      <w:r>
        <w:rPr>
          <w:b w:val="0"/>
          <w:bCs w:val="0"/>
          <w:sz w:val="27"/>
          <w:szCs w:val="27"/>
        </w:rPr>
        <w:t xml:space="preserve">, размер предоставляемой субсидии составляет </w:t>
      </w:r>
      <w:r>
        <w:rPr>
          <w:rFonts w:hint="default"/>
          <w:b w:val="0"/>
          <w:bCs w:val="0"/>
          <w:sz w:val="28"/>
          <w:szCs w:val="28"/>
          <w:lang w:val="ru-RU"/>
        </w:rPr>
        <w:t>7 612 950 (семь миллионов шестьсот двенадцать тысяч девятьсот пятьдесят рублей) 24 копейки</w:t>
      </w:r>
      <w:r>
        <w:rPr>
          <w:b w:val="0"/>
          <w:bCs w:val="0"/>
          <w:sz w:val="27"/>
          <w:szCs w:val="27"/>
        </w:rPr>
        <w:t xml:space="preserve">; </w:t>
      </w:r>
    </w:p>
    <w:p>
      <w:pPr>
        <w:pStyle w:val="9"/>
        <w:numPr>
          <w:ilvl w:val="0"/>
          <w:numId w:val="2"/>
        </w:numPr>
        <w:ind w:left="0" w:firstLine="851"/>
        <w:jc w:val="both"/>
        <w:rPr>
          <w:b w:val="0"/>
          <w:bCs w:val="0"/>
          <w:sz w:val="28"/>
          <w:szCs w:val="28"/>
        </w:rPr>
      </w:pPr>
      <w:r>
        <w:rPr>
          <w:b w:val="0"/>
          <w:bCs w:val="0"/>
          <w:sz w:val="28"/>
          <w:szCs w:val="28"/>
        </w:rPr>
        <w:t>Обществ</w:t>
      </w:r>
      <w:r>
        <w:rPr>
          <w:b w:val="0"/>
          <w:bCs w:val="0"/>
          <w:sz w:val="28"/>
          <w:szCs w:val="28"/>
          <w:lang w:val="ru-RU"/>
        </w:rPr>
        <w:t>о</w:t>
      </w:r>
      <w:r>
        <w:rPr>
          <w:b w:val="0"/>
          <w:bCs w:val="0"/>
          <w:sz w:val="28"/>
          <w:szCs w:val="28"/>
        </w:rPr>
        <w:t xml:space="preserve"> с ограниченной ответственностью «Чаунское дорожное ремонтно-строительное управление»</w:t>
      </w:r>
      <w:bookmarkStart w:id="1" w:name="_GoBack"/>
      <w:bookmarkEnd w:id="1"/>
      <w:r>
        <w:rPr>
          <w:rFonts w:hint="default"/>
          <w:b w:val="0"/>
          <w:bCs w:val="0"/>
          <w:sz w:val="28"/>
          <w:szCs w:val="28"/>
          <w:lang w:val="ru-RU"/>
        </w:rPr>
        <w:t xml:space="preserve"> (ИНН 8706006457)</w:t>
      </w:r>
      <w:r>
        <w:rPr>
          <w:b w:val="0"/>
          <w:bCs w:val="0"/>
          <w:sz w:val="28"/>
          <w:szCs w:val="28"/>
        </w:rPr>
        <w:t xml:space="preserve">, </w:t>
      </w:r>
      <w:r>
        <w:rPr>
          <w:b w:val="0"/>
          <w:bCs w:val="0"/>
          <w:sz w:val="27"/>
          <w:szCs w:val="27"/>
        </w:rPr>
        <w:t xml:space="preserve">размер предоставляемой субсидии составляет </w:t>
      </w:r>
      <w:r>
        <w:rPr>
          <w:b w:val="0"/>
          <w:bCs w:val="0"/>
          <w:sz w:val="28"/>
          <w:szCs w:val="28"/>
        </w:rPr>
        <w:t xml:space="preserve"> </w:t>
      </w:r>
      <w:r>
        <w:rPr>
          <w:rFonts w:hint="default"/>
          <w:b w:val="0"/>
          <w:bCs w:val="0"/>
          <w:sz w:val="28"/>
          <w:szCs w:val="28"/>
          <w:lang w:val="ru-RU"/>
        </w:rPr>
        <w:t>570 971 (пятьсот семьдесят тысяч девятьсот семьдесят один) рубль 27 копеек</w:t>
      </w:r>
      <w:r>
        <w:rPr>
          <w:b w:val="0"/>
          <w:bCs w:val="0"/>
          <w:sz w:val="28"/>
          <w:szCs w:val="28"/>
        </w:rPr>
        <w:t>;</w:t>
      </w:r>
    </w:p>
    <w:p>
      <w:pPr>
        <w:pStyle w:val="9"/>
        <w:numPr>
          <w:ilvl w:val="0"/>
          <w:numId w:val="2"/>
        </w:numPr>
        <w:ind w:left="0" w:firstLine="851"/>
        <w:jc w:val="both"/>
        <w:rPr>
          <w:b w:val="0"/>
          <w:bCs w:val="0"/>
          <w:sz w:val="28"/>
          <w:szCs w:val="28"/>
        </w:rPr>
      </w:pPr>
      <w:r>
        <w:rPr>
          <w:b w:val="0"/>
          <w:bCs w:val="0"/>
          <w:sz w:val="27"/>
          <w:szCs w:val="27"/>
        </w:rPr>
        <w:t xml:space="preserve"> </w:t>
      </w:r>
      <w:r>
        <w:rPr>
          <w:b w:val="0"/>
          <w:bCs w:val="0"/>
          <w:sz w:val="28"/>
          <w:szCs w:val="28"/>
        </w:rPr>
        <w:t>Акционерн</w:t>
      </w:r>
      <w:r>
        <w:rPr>
          <w:b w:val="0"/>
          <w:bCs w:val="0"/>
          <w:sz w:val="28"/>
          <w:szCs w:val="28"/>
          <w:lang w:val="ru-RU"/>
        </w:rPr>
        <w:t>ое</w:t>
      </w:r>
      <w:r>
        <w:rPr>
          <w:b w:val="0"/>
          <w:bCs w:val="0"/>
          <w:sz w:val="28"/>
          <w:szCs w:val="28"/>
        </w:rPr>
        <w:t xml:space="preserve"> обществ</w:t>
      </w:r>
      <w:r>
        <w:rPr>
          <w:b w:val="0"/>
          <w:bCs w:val="0"/>
          <w:sz w:val="28"/>
          <w:szCs w:val="28"/>
          <w:lang w:val="ru-RU"/>
        </w:rPr>
        <w:t>о</w:t>
      </w:r>
      <w:r>
        <w:rPr>
          <w:b w:val="0"/>
          <w:bCs w:val="0"/>
          <w:sz w:val="28"/>
          <w:szCs w:val="28"/>
        </w:rPr>
        <w:t xml:space="preserve"> «Чукотэнерго»</w:t>
      </w:r>
      <w:r>
        <w:rPr>
          <w:rFonts w:hint="default"/>
          <w:b w:val="0"/>
          <w:bCs w:val="0"/>
          <w:sz w:val="28"/>
          <w:szCs w:val="28"/>
          <w:lang w:val="ru-RU"/>
        </w:rPr>
        <w:t xml:space="preserve"> ( ИНН 8700000339)</w:t>
      </w:r>
      <w:r>
        <w:rPr>
          <w:b w:val="0"/>
          <w:bCs w:val="0"/>
          <w:sz w:val="28"/>
          <w:szCs w:val="28"/>
        </w:rPr>
        <w:t xml:space="preserve">, </w:t>
      </w:r>
      <w:r>
        <w:rPr>
          <w:b w:val="0"/>
          <w:bCs w:val="0"/>
          <w:sz w:val="27"/>
          <w:szCs w:val="27"/>
        </w:rPr>
        <w:t xml:space="preserve">размер предоставляемой субсидии составляет </w:t>
      </w:r>
      <w:r>
        <w:rPr>
          <w:rFonts w:hint="default"/>
          <w:b w:val="0"/>
          <w:bCs w:val="0"/>
          <w:sz w:val="28"/>
          <w:szCs w:val="28"/>
          <w:lang w:val="ru-RU"/>
        </w:rPr>
        <w:t>1 332 266 (один миллион триста тридцать две тысячи двести шестьдесят шесть) рублей 29 копеек</w:t>
      </w:r>
      <w:r>
        <w:rPr>
          <w:b w:val="0"/>
          <w:bCs w:val="0"/>
          <w:sz w:val="28"/>
          <w:szCs w:val="28"/>
        </w:rPr>
        <w:t>.</w:t>
      </w:r>
    </w:p>
    <w:sectPr>
      <w:pgSz w:w="11906" w:h="16838"/>
      <w:pgMar w:top="796" w:right="709" w:bottom="567"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1A4F51"/>
    <w:multiLevelType w:val="multilevel"/>
    <w:tmpl w:val="3D1A4F51"/>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
    <w:nsid w:val="60A3117A"/>
    <w:multiLevelType w:val="multilevel"/>
    <w:tmpl w:val="60A3117A"/>
    <w:lvl w:ilvl="0" w:tentative="0">
      <w:start w:val="1"/>
      <w:numFmt w:val="decimal"/>
      <w:lvlText w:val="%1)"/>
      <w:lvlJc w:val="left"/>
      <w:pPr>
        <w:ind w:left="1069" w:hanging="360"/>
      </w:pPr>
      <w:rPr>
        <w:rFonts w:hint="default"/>
        <w:b w:val="0"/>
        <w:bCs w:val="0"/>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66"/>
    <w:rsid w:val="00091954"/>
    <w:rsid w:val="00117413"/>
    <w:rsid w:val="001F1D3F"/>
    <w:rsid w:val="00314ECB"/>
    <w:rsid w:val="0032168E"/>
    <w:rsid w:val="0040699E"/>
    <w:rsid w:val="004A206A"/>
    <w:rsid w:val="004F562A"/>
    <w:rsid w:val="00561E02"/>
    <w:rsid w:val="005627B9"/>
    <w:rsid w:val="005B6511"/>
    <w:rsid w:val="006F2D00"/>
    <w:rsid w:val="00762EFD"/>
    <w:rsid w:val="007D483E"/>
    <w:rsid w:val="007E38C4"/>
    <w:rsid w:val="008A4751"/>
    <w:rsid w:val="00A92BB7"/>
    <w:rsid w:val="00C11C0D"/>
    <w:rsid w:val="00CA3D97"/>
    <w:rsid w:val="00CD2787"/>
    <w:rsid w:val="00D34185"/>
    <w:rsid w:val="00E11366"/>
    <w:rsid w:val="00EE10F2"/>
    <w:rsid w:val="00FA0CAB"/>
    <w:rsid w:val="5DFB0C3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0"/>
    <w:qFormat/>
    <w:uiPriority w:val="99"/>
    <w:pPr>
      <w:widowControl w:val="0"/>
      <w:autoSpaceDE w:val="0"/>
      <w:autoSpaceDN w:val="0"/>
      <w:adjustRightInd w:val="0"/>
      <w:spacing w:before="108" w:after="108"/>
      <w:jc w:val="center"/>
      <w:outlineLvl w:val="0"/>
    </w:pPr>
    <w:rPr>
      <w:rFonts w:ascii="Times New Roman CYR" w:hAnsi="Times New Roman CYR" w:cs="Times New Roman CYR" w:eastAsiaTheme="minorEastAsia"/>
      <w:b/>
      <w:bCs/>
      <w:color w:val="26282F"/>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8"/>
    <w:semiHidden/>
    <w:unhideWhenUsed/>
    <w:qFormat/>
    <w:uiPriority w:val="99"/>
    <w:rPr>
      <w:rFonts w:ascii="Tahoma" w:hAnsi="Tahoma" w:cs="Tahoma"/>
      <w:sz w:val="16"/>
      <w:szCs w:val="16"/>
    </w:rPr>
  </w:style>
  <w:style w:type="paragraph" w:styleId="6">
    <w:name w:val="Body Text Indent 2"/>
    <w:basedOn w:val="1"/>
    <w:link w:val="7"/>
    <w:qFormat/>
    <w:uiPriority w:val="0"/>
    <w:pPr>
      <w:spacing w:after="120" w:line="480" w:lineRule="auto"/>
      <w:ind w:left="283"/>
    </w:pPr>
  </w:style>
  <w:style w:type="character" w:customStyle="1" w:styleId="7">
    <w:name w:val="Основной текст с отступом 2 Знак"/>
    <w:basedOn w:val="3"/>
    <w:link w:val="6"/>
    <w:uiPriority w:val="0"/>
    <w:rPr>
      <w:rFonts w:ascii="Times New Roman" w:hAnsi="Times New Roman" w:eastAsia="Times New Roman" w:cs="Times New Roman"/>
      <w:sz w:val="24"/>
      <w:szCs w:val="24"/>
      <w:lang w:eastAsia="ru-RU"/>
    </w:rPr>
  </w:style>
  <w:style w:type="character" w:customStyle="1" w:styleId="8">
    <w:name w:val="Текст выноски Знак"/>
    <w:basedOn w:val="3"/>
    <w:link w:val="5"/>
    <w:semiHidden/>
    <w:qFormat/>
    <w:uiPriority w:val="99"/>
    <w:rPr>
      <w:rFonts w:ascii="Tahoma" w:hAnsi="Tahoma" w:eastAsia="Times New Roman" w:cs="Tahoma"/>
      <w:sz w:val="16"/>
      <w:szCs w:val="16"/>
      <w:lang w:eastAsia="ru-RU"/>
    </w:rPr>
  </w:style>
  <w:style w:type="paragraph" w:styleId="9">
    <w:name w:val="List Paragraph"/>
    <w:basedOn w:val="1"/>
    <w:qFormat/>
    <w:uiPriority w:val="34"/>
    <w:pPr>
      <w:ind w:left="720"/>
      <w:contextualSpacing/>
    </w:pPr>
  </w:style>
  <w:style w:type="character" w:customStyle="1" w:styleId="10">
    <w:name w:val="Заголовок 1 Знак"/>
    <w:basedOn w:val="3"/>
    <w:link w:val="2"/>
    <w:qFormat/>
    <w:uiPriority w:val="99"/>
    <w:rPr>
      <w:rFonts w:ascii="Times New Roman CYR" w:hAnsi="Times New Roman CYR" w:cs="Times New Roman CYR" w:eastAsiaTheme="minorEastAsia"/>
      <w:b/>
      <w:bCs/>
      <w:color w:val="26282F"/>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324</Words>
  <Characters>1847</Characters>
  <Lines>15</Lines>
  <Paragraphs>4</Paragraphs>
  <TotalTime>4</TotalTime>
  <ScaleCrop>false</ScaleCrop>
  <LinksUpToDate>false</LinksUpToDate>
  <CharactersWithSpaces>2167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2021-10-05T00:19:00Z</dcterms:created>
  <dc:creator>Кевкей Виталий Валентинович</dc:creator>
  <cp:lastModifiedBy>director</cp:lastModifiedBy>
  <cp:lastPrinted>2022-06-20T00:08:00Z</cp:lastPrinted>
  <dcterms:modified xsi:type="dcterms:W3CDTF">2023-04-03T23:37:46Z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701767769D514321A4BFF5544CF31822</vt:lpwstr>
  </property>
</Properties>
</file>