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11" w:rsidRPr="002854B8" w:rsidRDefault="00065A11" w:rsidP="00191820">
      <w:pPr>
        <w:jc w:val="center"/>
        <w:rPr>
          <w:b/>
          <w:bCs/>
          <w:sz w:val="32"/>
          <w:szCs w:val="32"/>
        </w:rPr>
      </w:pPr>
      <w:r w:rsidRPr="002854B8">
        <w:rPr>
          <w:b/>
          <w:bCs/>
          <w:sz w:val="32"/>
          <w:szCs w:val="32"/>
        </w:rPr>
        <w:t>Отчет</w:t>
      </w:r>
    </w:p>
    <w:p w:rsidR="00065A11" w:rsidRPr="002854B8" w:rsidRDefault="00065A11" w:rsidP="00191820">
      <w:pPr>
        <w:pStyle w:val="21"/>
        <w:rPr>
          <w:sz w:val="26"/>
        </w:rPr>
      </w:pPr>
      <w:r w:rsidRPr="002854B8">
        <w:rPr>
          <w:bCs w:val="0"/>
        </w:rPr>
        <w:t>о результатах деятельности  Комитета государственного регулирования цен и тарифов Чукотского автономного округа</w:t>
      </w:r>
      <w:r w:rsidRPr="002854B8">
        <w:t xml:space="preserve"> за 20</w:t>
      </w:r>
      <w:r w:rsidR="00191820" w:rsidRPr="002854B8">
        <w:t>20</w:t>
      </w:r>
      <w:r w:rsidR="00EA3E18" w:rsidRPr="002854B8">
        <w:t xml:space="preserve"> </w:t>
      </w:r>
      <w:r w:rsidRPr="002854B8">
        <w:t>год</w:t>
      </w:r>
    </w:p>
    <w:p w:rsidR="00065A11" w:rsidRPr="00114F94" w:rsidRDefault="00065A11" w:rsidP="00191820">
      <w:pPr>
        <w:pStyle w:val="21"/>
        <w:ind w:firstLine="709"/>
        <w:rPr>
          <w:color w:val="FF0000"/>
        </w:rPr>
      </w:pPr>
    </w:p>
    <w:p w:rsidR="002854B8" w:rsidRPr="009A40A5" w:rsidRDefault="002854B8" w:rsidP="002854B8">
      <w:pPr>
        <w:ind w:firstLine="851"/>
        <w:jc w:val="both"/>
        <w:rPr>
          <w:sz w:val="28"/>
          <w:szCs w:val="28"/>
        </w:rPr>
      </w:pPr>
      <w:r w:rsidRPr="009A40A5">
        <w:rPr>
          <w:sz w:val="28"/>
          <w:szCs w:val="28"/>
        </w:rPr>
        <w:t>Комитет государственного регулирования цен и тарифов Чукотского автономного округа является органом исполнительной власти, уполномоченным осуществлять государствен</w:t>
      </w:r>
      <w:r>
        <w:rPr>
          <w:sz w:val="28"/>
          <w:szCs w:val="28"/>
        </w:rPr>
        <w:t>ное регулирование</w:t>
      </w:r>
      <w:r w:rsidRPr="009A40A5">
        <w:rPr>
          <w:sz w:val="28"/>
          <w:szCs w:val="28"/>
        </w:rPr>
        <w:t xml:space="preserve"> цен (тарифов) на товары (услуги) в соответствии с законодательством Российской Федерации</w:t>
      </w:r>
      <w:r>
        <w:rPr>
          <w:sz w:val="28"/>
          <w:szCs w:val="28"/>
        </w:rPr>
        <w:t>,</w:t>
      </w:r>
      <w:r w:rsidRPr="009A40A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государственный контроль применения</w:t>
      </w:r>
      <w:r w:rsidRPr="009A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регулируемых цен (тарифов) </w:t>
      </w:r>
      <w:r w:rsidRPr="009A40A5">
        <w:rPr>
          <w:sz w:val="28"/>
          <w:szCs w:val="28"/>
        </w:rPr>
        <w:t>на территории Чукотского автономного округа</w:t>
      </w:r>
      <w:r>
        <w:rPr>
          <w:sz w:val="28"/>
          <w:szCs w:val="28"/>
        </w:rPr>
        <w:t>.</w:t>
      </w:r>
    </w:p>
    <w:p w:rsidR="002854B8" w:rsidRPr="00877A42" w:rsidRDefault="002854B8" w:rsidP="002854B8">
      <w:pPr>
        <w:ind w:firstLine="851"/>
        <w:jc w:val="both"/>
        <w:rPr>
          <w:sz w:val="28"/>
          <w:szCs w:val="28"/>
        </w:rPr>
      </w:pPr>
      <w:r w:rsidRPr="00877A42">
        <w:rPr>
          <w:sz w:val="28"/>
          <w:szCs w:val="28"/>
        </w:rPr>
        <w:t>В период 2020 года количество организаций, подпадающих в зону контроля или мониторинга органа регулирования, составило 50 единиц.</w:t>
      </w:r>
    </w:p>
    <w:p w:rsidR="00427ED2" w:rsidRDefault="00427ED2" w:rsidP="00191820">
      <w:pPr>
        <w:ind w:firstLine="851"/>
        <w:jc w:val="both"/>
        <w:rPr>
          <w:sz w:val="28"/>
          <w:szCs w:val="28"/>
        </w:rPr>
      </w:pPr>
      <w:proofErr w:type="gramStart"/>
      <w:r w:rsidRPr="009A40A5">
        <w:rPr>
          <w:sz w:val="28"/>
          <w:szCs w:val="28"/>
        </w:rPr>
        <w:t>Деятельность Комитета осуществляется в соответствии с</w:t>
      </w:r>
      <w:r>
        <w:rPr>
          <w:sz w:val="28"/>
          <w:szCs w:val="28"/>
        </w:rPr>
        <w:t xml:space="preserve"> нормативными правовыми актами </w:t>
      </w:r>
      <w:r w:rsidRPr="009A40A5">
        <w:rPr>
          <w:sz w:val="28"/>
          <w:szCs w:val="28"/>
        </w:rPr>
        <w:t>Российской Федерации и Чукотского авто</w:t>
      </w:r>
      <w:r>
        <w:rPr>
          <w:sz w:val="28"/>
          <w:szCs w:val="28"/>
        </w:rPr>
        <w:t xml:space="preserve">номного округа, направлена на </w:t>
      </w:r>
      <w:r w:rsidRPr="009A40A5">
        <w:rPr>
          <w:sz w:val="28"/>
          <w:szCs w:val="28"/>
        </w:rPr>
        <w:t>сдерживание необоснованного роста регулируемых цен (тарифов), проведение анализа</w:t>
      </w:r>
      <w:r>
        <w:rPr>
          <w:sz w:val="28"/>
          <w:szCs w:val="28"/>
        </w:rPr>
        <w:t xml:space="preserve"> эффективности действующих цен </w:t>
      </w:r>
      <w:r w:rsidRPr="009A40A5">
        <w:rPr>
          <w:sz w:val="28"/>
          <w:szCs w:val="28"/>
        </w:rPr>
        <w:t>(тарифов) и факторов, влияющих на динамику цен, соблюдение интересов производителей и потребителей продукции и услуг при установлении цен (тарифов), осущест</w:t>
      </w:r>
      <w:r>
        <w:rPr>
          <w:sz w:val="28"/>
          <w:szCs w:val="28"/>
        </w:rPr>
        <w:t xml:space="preserve">вление контроля за соблюдением порядка формирования и </w:t>
      </w:r>
      <w:r w:rsidRPr="009A40A5">
        <w:rPr>
          <w:sz w:val="28"/>
          <w:szCs w:val="28"/>
        </w:rPr>
        <w:t>применения регулируемых цен и тарифов, оказание</w:t>
      </w:r>
      <w:proofErr w:type="gramEnd"/>
      <w:r w:rsidRPr="009A40A5">
        <w:rPr>
          <w:sz w:val="28"/>
          <w:szCs w:val="28"/>
        </w:rPr>
        <w:t xml:space="preserve"> методической и практической помощи</w:t>
      </w:r>
      <w:r>
        <w:rPr>
          <w:sz w:val="28"/>
          <w:szCs w:val="28"/>
        </w:rPr>
        <w:t xml:space="preserve">, предприятиям и организациям, осуществляющим регулируемую деятельность и </w:t>
      </w:r>
      <w:r w:rsidRPr="009A40A5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>.</w:t>
      </w:r>
    </w:p>
    <w:p w:rsidR="00427ED2" w:rsidRPr="009A40A5" w:rsidRDefault="00427ED2" w:rsidP="00191820">
      <w:pPr>
        <w:pStyle w:val="a3"/>
        <w:spacing w:line="240" w:lineRule="auto"/>
        <w:ind w:firstLine="851"/>
        <w:rPr>
          <w:sz w:val="28"/>
          <w:szCs w:val="28"/>
        </w:rPr>
      </w:pPr>
      <w:r w:rsidRPr="009A40A5">
        <w:rPr>
          <w:sz w:val="28"/>
          <w:szCs w:val="28"/>
        </w:rPr>
        <w:t>В соответствии с Положением о Комитете государственного регулирования цен и тарифов Чукотского автономного округа, утвержденным постановлением Правительства Чукотского автономного округа от 7 июня 2007 года № 75, Комитет устанавливает: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sub_221"/>
      <w:r w:rsidRPr="00AA50A1">
        <w:rPr>
          <w:rFonts w:eastAsiaTheme="minorHAnsi"/>
          <w:sz w:val="28"/>
          <w:szCs w:val="28"/>
          <w:lang w:eastAsia="en-US"/>
        </w:rPr>
        <w:t>1) цены (тарифы)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" w:name="sub_222"/>
      <w:bookmarkEnd w:id="0"/>
      <w:proofErr w:type="gramStart"/>
      <w:r w:rsidRPr="00AA50A1">
        <w:rPr>
          <w:rFonts w:eastAsiaTheme="minorHAnsi"/>
          <w:sz w:val="28"/>
          <w:szCs w:val="28"/>
          <w:lang w:eastAsia="en-US"/>
        </w:rPr>
        <w:t>2) цены (тарифы)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  <w:proofErr w:type="gramEnd"/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" w:name="sub_223"/>
      <w:bookmarkEnd w:id="1"/>
      <w:r w:rsidRPr="00AA50A1">
        <w:rPr>
          <w:rFonts w:eastAsiaTheme="minorHAnsi"/>
          <w:sz w:val="28"/>
          <w:szCs w:val="28"/>
          <w:lang w:eastAsia="en-US"/>
        </w:rPr>
        <w:t>3) цены (тарифы)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3" w:name="sub_224"/>
      <w:bookmarkEnd w:id="2"/>
      <w:r w:rsidRPr="00AA50A1">
        <w:rPr>
          <w:rFonts w:eastAsiaTheme="minorHAnsi"/>
          <w:sz w:val="28"/>
          <w:szCs w:val="28"/>
          <w:lang w:eastAsia="en-US"/>
        </w:rPr>
        <w:t>4) сбытовые надбавки гарантирующих поставщиков электрической энергии;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4" w:name="sub_225"/>
      <w:bookmarkEnd w:id="3"/>
      <w:r w:rsidRPr="00AA50A1">
        <w:rPr>
          <w:rFonts w:eastAsiaTheme="minorHAnsi"/>
          <w:sz w:val="28"/>
          <w:szCs w:val="28"/>
          <w:lang w:eastAsia="en-US"/>
        </w:rPr>
        <w:t>5) плату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5" w:name="sub_226"/>
      <w:bookmarkEnd w:id="4"/>
      <w:proofErr w:type="gramStart"/>
      <w:r w:rsidRPr="00AA50A1">
        <w:rPr>
          <w:rFonts w:eastAsiaTheme="minorHAnsi"/>
          <w:sz w:val="28"/>
          <w:szCs w:val="28"/>
          <w:lang w:eastAsia="en-US"/>
        </w:rPr>
        <w:t>6) 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(мощности), составляющей 25 мегаватт и более,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указанных тарифов;</w:t>
      </w:r>
      <w:proofErr w:type="gramEnd"/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6" w:name="sub_227"/>
      <w:bookmarkEnd w:id="5"/>
      <w:r w:rsidRPr="00AA50A1">
        <w:rPr>
          <w:rFonts w:eastAsiaTheme="minorHAnsi"/>
          <w:sz w:val="28"/>
          <w:szCs w:val="28"/>
          <w:lang w:eastAsia="en-US"/>
        </w:rPr>
        <w:t>7) тарифы на тепловую энергию (мощность), поставляемую теплоснабжающими организациями потребителям тепловой энергии (мощности), а также тарифы на тепловую энергию (мощность), поставляемую теплоснабжающими организациями другим теплоснабжающим организациям;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7" w:name="sub_228"/>
      <w:bookmarkEnd w:id="6"/>
      <w:r w:rsidRPr="00AA50A1">
        <w:rPr>
          <w:rFonts w:eastAsiaTheme="minorHAnsi"/>
          <w:sz w:val="28"/>
          <w:szCs w:val="28"/>
          <w:lang w:eastAsia="en-US"/>
        </w:rPr>
        <w:t>8) тарифы на теплоноситель, поставляемый теплоснабжающими организациями потребителям тепловой энергии (мощности), другим теплоснабжающим организациям;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8" w:name="sub_229"/>
      <w:bookmarkEnd w:id="7"/>
      <w:r w:rsidRPr="00AA50A1">
        <w:rPr>
          <w:rFonts w:eastAsiaTheme="minorHAnsi"/>
          <w:sz w:val="28"/>
          <w:szCs w:val="28"/>
          <w:lang w:eastAsia="en-US"/>
        </w:rPr>
        <w:t>9) тарифы на услуги по передаче тепловой энергии, теплоносителя;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9" w:name="sub_2210"/>
      <w:bookmarkEnd w:id="8"/>
      <w:r w:rsidRPr="00AA50A1">
        <w:rPr>
          <w:rFonts w:eastAsiaTheme="minorHAnsi"/>
          <w:sz w:val="28"/>
          <w:szCs w:val="28"/>
          <w:lang w:eastAsia="en-US"/>
        </w:rPr>
        <w:t>10) плату за услуги по поддержанию резервной тепловой мощности при отсутствии потребления тепловой энергии;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0" w:name="sub_2211"/>
      <w:bookmarkEnd w:id="9"/>
      <w:r w:rsidRPr="00AA50A1">
        <w:rPr>
          <w:rFonts w:eastAsiaTheme="minorHAnsi"/>
          <w:sz w:val="28"/>
          <w:szCs w:val="28"/>
          <w:lang w:eastAsia="en-US"/>
        </w:rPr>
        <w:t>11) плату за подключение (технологическое присоединение) к системе теплоснабжения;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1" w:name="sub_2212"/>
      <w:bookmarkEnd w:id="10"/>
      <w:r w:rsidRPr="00AA50A1">
        <w:rPr>
          <w:rFonts w:eastAsiaTheme="minorHAnsi"/>
          <w:sz w:val="28"/>
          <w:szCs w:val="28"/>
          <w:lang w:eastAsia="en-US"/>
        </w:rPr>
        <w:t>12) тарифы на питьевую воду (питьевое водоснабжение), техническую воду, горячую воду (горячее водоснабжение), водоотведение;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2" w:name="sub_2213"/>
      <w:bookmarkEnd w:id="11"/>
      <w:r w:rsidRPr="00AA50A1">
        <w:rPr>
          <w:rFonts w:eastAsiaTheme="minorHAnsi"/>
          <w:sz w:val="28"/>
          <w:szCs w:val="28"/>
          <w:lang w:eastAsia="en-US"/>
        </w:rPr>
        <w:t>13) тарифы на транспортировку воды, горячей воды, сточных вод;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3" w:name="sub_2214"/>
      <w:bookmarkEnd w:id="12"/>
      <w:r w:rsidRPr="00AA50A1">
        <w:rPr>
          <w:rFonts w:eastAsiaTheme="minorHAnsi"/>
          <w:sz w:val="28"/>
          <w:szCs w:val="28"/>
          <w:lang w:eastAsia="en-US"/>
        </w:rPr>
        <w:t>14) тариф на подключение (технологическое присоединение) к централизованной системе холодного водоснабжения, горячего водоснабжения, водоотведения;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4" w:name="sub_2215"/>
      <w:bookmarkEnd w:id="13"/>
      <w:r w:rsidRPr="00AA50A1">
        <w:rPr>
          <w:rFonts w:eastAsiaTheme="minorHAnsi"/>
          <w:sz w:val="28"/>
          <w:szCs w:val="28"/>
          <w:lang w:eastAsia="en-US"/>
        </w:rPr>
        <w:t>15) тариф на подвоз воды;</w:t>
      </w:r>
    </w:p>
    <w:bookmarkEnd w:id="14"/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A50A1">
        <w:rPr>
          <w:rFonts w:eastAsiaTheme="minorHAnsi"/>
          <w:sz w:val="28"/>
          <w:szCs w:val="28"/>
          <w:lang w:eastAsia="en-US"/>
        </w:rPr>
        <w:t>16) тарифы на холодное и горячее водоснабжение, водоотведение, отопление, обращение с твердыми коммунальными отходами для населения;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5" w:name="sub_2217"/>
      <w:r w:rsidRPr="00AA50A1">
        <w:rPr>
          <w:rFonts w:eastAsiaTheme="minorHAnsi"/>
          <w:sz w:val="28"/>
          <w:szCs w:val="28"/>
          <w:lang w:eastAsia="en-US"/>
        </w:rPr>
        <w:t>17) цены на топливо твердое, топливо печное бытовое, реализуемое гражданам, управляющим организациям, товариществам собственников жилья, жилищным, жилищно-строительным кооперативам, созданным в целях удовлетворения потребностей граждан в жилье;</w:t>
      </w:r>
    </w:p>
    <w:bookmarkEnd w:id="15"/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A50A1">
        <w:rPr>
          <w:rFonts w:eastAsiaTheme="minorHAnsi"/>
          <w:sz w:val="28"/>
          <w:szCs w:val="28"/>
          <w:lang w:eastAsia="en-US"/>
        </w:rPr>
        <w:t>18) тарифы на перевалку грузов в морских портах,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включенных в перечень таких морских портов, утвержденный Федеральной антимонопольной службой по согласованию с Министерством транспорта Российской Федерации;</w:t>
      </w:r>
      <w:proofErr w:type="gramEnd"/>
    </w:p>
    <w:p w:rsidR="00AA50A1" w:rsidRPr="00AA50A1" w:rsidRDefault="00D61BC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6" w:name="sub_2221"/>
      <w:r>
        <w:rPr>
          <w:rFonts w:eastAsiaTheme="minorHAnsi"/>
          <w:sz w:val="28"/>
          <w:szCs w:val="28"/>
          <w:lang w:eastAsia="en-US"/>
        </w:rPr>
        <w:t>19</w:t>
      </w:r>
      <w:r w:rsidR="00AA50A1" w:rsidRPr="00AA50A1">
        <w:rPr>
          <w:rFonts w:eastAsiaTheme="minorHAnsi"/>
          <w:sz w:val="28"/>
          <w:szCs w:val="28"/>
          <w:lang w:eastAsia="en-US"/>
        </w:rPr>
        <w:t>) аэропортовые сборы (сбор за взлет-посадку, сбор за стоянку, сбор за обеспечение авиационной безопасности, сбор за предоставление аэровокзального комплекса);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7" w:name="sub_2222"/>
      <w:bookmarkEnd w:id="16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0</w:t>
      </w:r>
      <w:r w:rsidRPr="00AA50A1">
        <w:rPr>
          <w:rFonts w:eastAsiaTheme="minorHAnsi"/>
          <w:sz w:val="28"/>
          <w:szCs w:val="28"/>
          <w:lang w:eastAsia="en-US"/>
        </w:rPr>
        <w:t>) тарифы на услуги в аэропортах (тариф за обслуживание пассажиров, тариф за обеспечение заправки авиационным топливом воздушного судна, тариф за хранение авиационного топлива);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8" w:name="sub_2223"/>
      <w:bookmarkEnd w:id="17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1</w:t>
      </w:r>
      <w:r w:rsidRPr="00AA50A1">
        <w:rPr>
          <w:rFonts w:eastAsiaTheme="minorHAnsi"/>
          <w:sz w:val="28"/>
          <w:szCs w:val="28"/>
          <w:lang w:eastAsia="en-US"/>
        </w:rPr>
        <w:t>) размер платы за перемещение и хранение задержанных транспортных средств на специализированных стоянках;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9" w:name="sub_2224"/>
      <w:bookmarkEnd w:id="18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2</w:t>
      </w:r>
      <w:r w:rsidRPr="00AA50A1">
        <w:rPr>
          <w:rFonts w:eastAsiaTheme="minorHAnsi"/>
          <w:sz w:val="28"/>
          <w:szCs w:val="28"/>
          <w:lang w:eastAsia="en-US"/>
        </w:rPr>
        <w:t>) ставки для определения размера платы за проведение технической инвентаризации жилищного фонда;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0" w:name="sub_2225"/>
      <w:bookmarkEnd w:id="19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3</w:t>
      </w:r>
      <w:r w:rsidRPr="00AA50A1">
        <w:rPr>
          <w:rFonts w:eastAsiaTheme="minorHAnsi"/>
          <w:sz w:val="28"/>
          <w:szCs w:val="28"/>
          <w:lang w:eastAsia="en-US"/>
        </w:rPr>
        <w:t>) наценки на продукцию (товары), реализуемую на предприятиях общественного питания при общеобразовательных школах, профтехучилищах, средних специальных учебных заведениях;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1" w:name="sub_2226"/>
      <w:bookmarkEnd w:id="20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4</w:t>
      </w:r>
      <w:r w:rsidRPr="00AA50A1">
        <w:rPr>
          <w:rFonts w:eastAsiaTheme="minorHAnsi"/>
          <w:sz w:val="28"/>
          <w:szCs w:val="28"/>
          <w:lang w:eastAsia="en-US"/>
        </w:rPr>
        <w:t>) предельные максимальные цены на работы по проведению территориального землеустройства в отношении земельных участков, предназначенных для ведения личного подсобного хозяйства, дачного хозяйства, огородничества, индивидуального гаражного или индивидуального жилищного строительства;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2" w:name="sub_2227"/>
      <w:bookmarkEnd w:id="21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5</w:t>
      </w:r>
      <w:r w:rsidRPr="00AA50A1">
        <w:rPr>
          <w:rFonts w:eastAsiaTheme="minorHAnsi"/>
          <w:sz w:val="28"/>
          <w:szCs w:val="28"/>
          <w:lang w:eastAsia="en-US"/>
        </w:rPr>
        <w:t>) плату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3" w:name="sub_2228"/>
      <w:bookmarkEnd w:id="22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6</w:t>
      </w:r>
      <w:r w:rsidRPr="00AA50A1">
        <w:rPr>
          <w:rFonts w:eastAsiaTheme="minorHAnsi"/>
          <w:sz w:val="28"/>
          <w:szCs w:val="28"/>
          <w:lang w:eastAsia="en-US"/>
        </w:rPr>
        <w:t>) предельные тарифы в области обращения с твердыми коммунальными отходами;</w:t>
      </w:r>
    </w:p>
    <w:p w:rsidR="00AA50A1" w:rsidRPr="00AA50A1" w:rsidRDefault="00AA50A1" w:rsidP="00AA50A1">
      <w:pPr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24" w:name="sub_2229"/>
      <w:bookmarkEnd w:id="23"/>
      <w:r w:rsidRPr="00AA50A1">
        <w:rPr>
          <w:rFonts w:eastAsiaTheme="minorHAnsi"/>
          <w:sz w:val="28"/>
          <w:szCs w:val="28"/>
          <w:lang w:eastAsia="en-US"/>
        </w:rPr>
        <w:t>2</w:t>
      </w:r>
      <w:r w:rsidR="00D61BC1">
        <w:rPr>
          <w:rFonts w:eastAsiaTheme="minorHAnsi"/>
          <w:sz w:val="28"/>
          <w:szCs w:val="28"/>
          <w:lang w:eastAsia="en-US"/>
        </w:rPr>
        <w:t>7</w:t>
      </w:r>
      <w:r w:rsidRPr="00AA50A1">
        <w:rPr>
          <w:rFonts w:eastAsiaTheme="minorHAnsi"/>
          <w:sz w:val="28"/>
          <w:szCs w:val="28"/>
          <w:lang w:eastAsia="en-US"/>
        </w:rPr>
        <w:t>) размер платы за предоставление копий технических паспортов, оценочной и иной документации органами и организациями по государственному техническому учету и (или) технической инвентаризации.</w:t>
      </w:r>
    </w:p>
    <w:bookmarkEnd w:id="24"/>
    <w:p w:rsidR="00427ED2" w:rsidRPr="009A40A5" w:rsidRDefault="00427ED2" w:rsidP="00191820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9A40A5">
        <w:rPr>
          <w:sz w:val="28"/>
          <w:szCs w:val="28"/>
        </w:rPr>
        <w:t>Комитет проводит экспертизу расчетов цен (тарифов) на товары (услуги), утверждаемых Правительством</w:t>
      </w:r>
      <w:r>
        <w:rPr>
          <w:sz w:val="28"/>
          <w:szCs w:val="28"/>
        </w:rPr>
        <w:t xml:space="preserve"> Чукотского автономного округа:</w:t>
      </w:r>
    </w:p>
    <w:p w:rsidR="00427ED2" w:rsidRPr="009A40A5" w:rsidRDefault="00427ED2" w:rsidP="00191820">
      <w:pPr>
        <w:pStyle w:val="2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проведение государственного технического осмотра транспортных средств;</w:t>
      </w:r>
    </w:p>
    <w:p w:rsidR="00427ED2" w:rsidRPr="009A40A5" w:rsidRDefault="00427ED2" w:rsidP="00191820">
      <w:pPr>
        <w:pStyle w:val="3"/>
        <w:numPr>
          <w:ilvl w:val="0"/>
          <w:numId w:val="2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перевозки пассажиров и багажа на местных авиалиниях;</w:t>
      </w:r>
    </w:p>
    <w:p w:rsidR="00427ED2" w:rsidRPr="009A40A5" w:rsidRDefault="00427ED2" w:rsidP="00191820">
      <w:pPr>
        <w:pStyle w:val="2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перевозки пассажиров морским транспортом;</w:t>
      </w:r>
    </w:p>
    <w:p w:rsidR="00427ED2" w:rsidRPr="009A40A5" w:rsidRDefault="00427ED2" w:rsidP="00191820">
      <w:pPr>
        <w:pStyle w:val="2"/>
        <w:numPr>
          <w:ilvl w:val="0"/>
          <w:numId w:val="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A40A5">
        <w:rPr>
          <w:sz w:val="28"/>
          <w:szCs w:val="28"/>
        </w:rPr>
        <w:t>предельные оптовые и предельные розничные надбавки к ценам на лекарственные средства, включенные в перечень жизненно необходимых и важнейших лекарственных средств.</w:t>
      </w:r>
    </w:p>
    <w:p w:rsidR="00C11F6A" w:rsidRPr="00C11F6A" w:rsidRDefault="00C11F6A" w:rsidP="00191820">
      <w:pPr>
        <w:ind w:firstLine="851"/>
        <w:jc w:val="both"/>
        <w:rPr>
          <w:sz w:val="28"/>
          <w:szCs w:val="28"/>
        </w:rPr>
      </w:pPr>
      <w:r w:rsidRPr="00C11F6A">
        <w:rPr>
          <w:sz w:val="28"/>
          <w:szCs w:val="28"/>
        </w:rPr>
        <w:t>Выполнение полномочий Комитета обеспечивается соответствующими ресурсами: штатной численностью, организационной структурой и финансированием из окружного бюджета. Штатная численность работников Комитета 15 человек, списочная численность за отчетный период составила 12 человек.</w:t>
      </w:r>
    </w:p>
    <w:p w:rsidR="00C11F6A" w:rsidRPr="00C11F6A" w:rsidRDefault="00C11F6A" w:rsidP="008B01B9">
      <w:pPr>
        <w:pStyle w:val="32"/>
        <w:spacing w:after="0"/>
        <w:ind w:left="-51" w:firstLine="902"/>
        <w:jc w:val="both"/>
        <w:rPr>
          <w:sz w:val="28"/>
          <w:szCs w:val="28"/>
        </w:rPr>
      </w:pPr>
      <w:proofErr w:type="gramStart"/>
      <w:r w:rsidRPr="00C11F6A">
        <w:rPr>
          <w:sz w:val="28"/>
          <w:szCs w:val="28"/>
        </w:rPr>
        <w:t>Для определения основных направлений деятельности в области регулирования и принятия решений по установлению (утверждению) цен (тарифов) в Комитете государственного регулирования цен и тарифов создано Правление в составе 7 человек, в состав которого входит представитель антимонопольного органа</w:t>
      </w:r>
      <w:r w:rsidR="008B01B9">
        <w:rPr>
          <w:sz w:val="28"/>
          <w:szCs w:val="28"/>
        </w:rPr>
        <w:t xml:space="preserve"> с правом совещательного голоса и </w:t>
      </w:r>
      <w:r w:rsidR="008B01B9">
        <w:rPr>
          <w:sz w:val="28"/>
          <w:szCs w:val="28"/>
        </w:rPr>
        <w:t>п</w:t>
      </w:r>
      <w:r w:rsidR="008B01B9" w:rsidRPr="000F31DC">
        <w:rPr>
          <w:sz w:val="28"/>
          <w:szCs w:val="28"/>
        </w:rPr>
        <w:t xml:space="preserve">редставитель </w:t>
      </w:r>
      <w:r w:rsidR="008B01B9" w:rsidRPr="008B0782">
        <w:rPr>
          <w:sz w:val="28"/>
          <w:szCs w:val="28"/>
        </w:rPr>
        <w:t>Ассоциаци</w:t>
      </w:r>
      <w:r w:rsidR="008B01B9">
        <w:rPr>
          <w:sz w:val="28"/>
          <w:szCs w:val="28"/>
        </w:rPr>
        <w:t>и</w:t>
      </w:r>
      <w:r w:rsidR="008B01B9" w:rsidRPr="008B0782">
        <w:rPr>
          <w:sz w:val="28"/>
          <w:szCs w:val="28"/>
        </w:rPr>
        <w:t xml:space="preserve"> «</w:t>
      </w:r>
      <w:r w:rsidR="008B01B9">
        <w:rPr>
          <w:sz w:val="28"/>
          <w:szCs w:val="28"/>
        </w:rPr>
        <w:t>НП</w:t>
      </w:r>
      <w:r w:rsidR="008B01B9" w:rsidRPr="008B0782">
        <w:rPr>
          <w:sz w:val="28"/>
          <w:szCs w:val="28"/>
        </w:rPr>
        <w:t xml:space="preserve"> Совет рынка</w:t>
      </w:r>
      <w:r w:rsidR="008B01B9">
        <w:rPr>
          <w:sz w:val="28"/>
          <w:szCs w:val="28"/>
        </w:rPr>
        <w:t>»</w:t>
      </w:r>
      <w:r w:rsidR="008B01B9" w:rsidRPr="008B0782">
        <w:rPr>
          <w:sz w:val="28"/>
          <w:szCs w:val="28"/>
        </w:rPr>
        <w:t xml:space="preserve"> </w:t>
      </w:r>
      <w:r w:rsidR="008B01B9">
        <w:rPr>
          <w:sz w:val="28"/>
          <w:szCs w:val="28"/>
        </w:rPr>
        <w:t>- дл</w:t>
      </w:r>
      <w:r w:rsidR="008B01B9" w:rsidRPr="000F31DC">
        <w:rPr>
          <w:sz w:val="28"/>
          <w:szCs w:val="28"/>
        </w:rPr>
        <w:t>я рассмотрения и принятия решений по вопросам регулирования цен (тарифов) в области электроэнергетики</w:t>
      </w:r>
      <w:r w:rsidR="00CD0AD2">
        <w:rPr>
          <w:sz w:val="28"/>
          <w:szCs w:val="28"/>
        </w:rPr>
        <w:t>.</w:t>
      </w:r>
      <w:proofErr w:type="gramEnd"/>
    </w:p>
    <w:p w:rsidR="002854B8" w:rsidRPr="00212B49" w:rsidRDefault="002854B8" w:rsidP="002854B8">
      <w:pPr>
        <w:ind w:firstLine="851"/>
        <w:jc w:val="both"/>
        <w:rPr>
          <w:sz w:val="28"/>
          <w:szCs w:val="28"/>
        </w:rPr>
      </w:pPr>
      <w:bookmarkStart w:id="25" w:name="_GoBack"/>
      <w:bookmarkEnd w:id="25"/>
      <w:proofErr w:type="gramStart"/>
      <w:r>
        <w:rPr>
          <w:sz w:val="28"/>
          <w:szCs w:val="28"/>
        </w:rPr>
        <w:lastRenderedPageBreak/>
        <w:t xml:space="preserve">В 2020 году государственное регулирование цен (тарифов) осуществлялось в отношении 37 хозяйствующих субъектов, в том числе, энергоснабжающих компаний, многофункциональных предприятий коммунальной сферы, 9 </w:t>
      </w:r>
      <w:r w:rsidRPr="00212B49">
        <w:rPr>
          <w:sz w:val="28"/>
          <w:szCs w:val="28"/>
        </w:rPr>
        <w:t>региональных операторов в сфере обращения с твердыми коммунальными отходами, газоснабжающего предприятия ООО «Сибнефть-Чукотка», Федерального казенного предприятия «Аэропорты Чукотки», Акционерного общества «</w:t>
      </w:r>
      <w:proofErr w:type="spellStart"/>
      <w:r w:rsidRPr="00212B49">
        <w:rPr>
          <w:sz w:val="28"/>
          <w:szCs w:val="28"/>
        </w:rPr>
        <w:t>Чукотснаб</w:t>
      </w:r>
      <w:proofErr w:type="spellEnd"/>
      <w:r w:rsidRPr="00212B49">
        <w:rPr>
          <w:sz w:val="28"/>
          <w:szCs w:val="28"/>
        </w:rPr>
        <w:t xml:space="preserve">», 3 морских портов – Анадырский, </w:t>
      </w:r>
      <w:proofErr w:type="spellStart"/>
      <w:r w:rsidRPr="00212B49">
        <w:rPr>
          <w:sz w:val="28"/>
          <w:szCs w:val="28"/>
        </w:rPr>
        <w:t>Певек</w:t>
      </w:r>
      <w:proofErr w:type="spellEnd"/>
      <w:r w:rsidRPr="00212B49">
        <w:rPr>
          <w:sz w:val="28"/>
          <w:szCs w:val="28"/>
        </w:rPr>
        <w:t xml:space="preserve"> и Угольный.</w:t>
      </w:r>
      <w:proofErr w:type="gramEnd"/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года постановлениями Правления Комитета устанавливались тарифы на электрическую и тепловую энергию (мощность), водоснабжение, водоотведение, в области обращения с твердыми коммунальными отходами на 2020 год и предстоящий 2021 год для населения и приравненным к нему категориям потребителей и прочих потребителей.</w:t>
      </w:r>
      <w:r w:rsidRPr="000A3455">
        <w:rPr>
          <w:sz w:val="28"/>
          <w:szCs w:val="28"/>
        </w:rPr>
        <w:t xml:space="preserve"> </w:t>
      </w:r>
      <w:r w:rsidRPr="00996336">
        <w:rPr>
          <w:sz w:val="28"/>
          <w:szCs w:val="28"/>
        </w:rPr>
        <w:t xml:space="preserve">Тарифы на коммунальные </w:t>
      </w:r>
      <w:r>
        <w:rPr>
          <w:sz w:val="28"/>
          <w:szCs w:val="28"/>
        </w:rPr>
        <w:t>ресурсы</w:t>
      </w:r>
      <w:r w:rsidRPr="0099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(услуги) </w:t>
      </w:r>
      <w:r w:rsidRPr="00752DB5">
        <w:rPr>
          <w:sz w:val="28"/>
          <w:szCs w:val="28"/>
        </w:rPr>
        <w:t xml:space="preserve">с </w:t>
      </w:r>
      <w:r w:rsidRPr="00996336">
        <w:rPr>
          <w:sz w:val="28"/>
          <w:szCs w:val="28"/>
        </w:rPr>
        <w:t>1 января 20</w:t>
      </w:r>
      <w:r>
        <w:rPr>
          <w:sz w:val="28"/>
          <w:szCs w:val="28"/>
        </w:rPr>
        <w:t>21</w:t>
      </w:r>
      <w:r w:rsidRPr="0099633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установлены </w:t>
      </w:r>
      <w:r w:rsidRPr="00996336">
        <w:rPr>
          <w:sz w:val="28"/>
          <w:szCs w:val="28"/>
        </w:rPr>
        <w:t>на уровне тарифов, действовавших в декабре 20</w:t>
      </w:r>
      <w:r>
        <w:rPr>
          <w:sz w:val="28"/>
          <w:szCs w:val="28"/>
        </w:rPr>
        <w:t>20</w:t>
      </w:r>
      <w:r w:rsidRPr="0099633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F674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тарифов с</w:t>
      </w:r>
      <w:r w:rsidRPr="00996336">
        <w:rPr>
          <w:sz w:val="28"/>
          <w:szCs w:val="28"/>
        </w:rPr>
        <w:t xml:space="preserve"> 1 июля</w:t>
      </w:r>
      <w:r>
        <w:rPr>
          <w:sz w:val="28"/>
          <w:szCs w:val="28"/>
        </w:rPr>
        <w:t xml:space="preserve"> 2021 года</w:t>
      </w:r>
      <w:r w:rsidRPr="0099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населенных пунктах различны и зависели от динамики расходов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организаций, объемов реализации коммунальных ресурсов.</w:t>
      </w:r>
    </w:p>
    <w:p w:rsidR="002854B8" w:rsidRPr="00EA2580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</w:t>
      </w:r>
      <w:r w:rsidRPr="00EA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пунктах </w:t>
      </w:r>
      <w:r w:rsidRPr="00EA2580">
        <w:rPr>
          <w:sz w:val="28"/>
          <w:szCs w:val="28"/>
        </w:rPr>
        <w:t xml:space="preserve">тарифы установлены </w:t>
      </w:r>
      <w:r>
        <w:rPr>
          <w:sz w:val="28"/>
          <w:szCs w:val="28"/>
        </w:rPr>
        <w:t xml:space="preserve">со снижением к уровню тарифов, действовавших в 2020 году, в других </w:t>
      </w:r>
      <w:r w:rsidRPr="00EA2580">
        <w:rPr>
          <w:sz w:val="28"/>
          <w:szCs w:val="28"/>
        </w:rPr>
        <w:t xml:space="preserve">с ростом </w:t>
      </w:r>
      <w:r>
        <w:rPr>
          <w:sz w:val="28"/>
          <w:szCs w:val="28"/>
        </w:rPr>
        <w:t>в диапазоне от 3</w:t>
      </w:r>
      <w:r w:rsidRPr="00EA2580">
        <w:rPr>
          <w:sz w:val="28"/>
          <w:szCs w:val="28"/>
        </w:rPr>
        <w:t xml:space="preserve"> до 15% к </w:t>
      </w:r>
      <w:r>
        <w:rPr>
          <w:sz w:val="28"/>
          <w:szCs w:val="28"/>
        </w:rPr>
        <w:t>уровню тарифов</w:t>
      </w:r>
      <w:r w:rsidRPr="00EA2580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EA2580">
        <w:rPr>
          <w:sz w:val="28"/>
          <w:szCs w:val="28"/>
        </w:rPr>
        <w:t xml:space="preserve"> года.</w:t>
      </w:r>
    </w:p>
    <w:p w:rsidR="002854B8" w:rsidRPr="00EB2B5D" w:rsidRDefault="002854B8" w:rsidP="002854B8">
      <w:pPr>
        <w:ind w:firstLine="851"/>
        <w:jc w:val="both"/>
        <w:rPr>
          <w:sz w:val="28"/>
          <w:szCs w:val="28"/>
        </w:rPr>
      </w:pPr>
      <w:proofErr w:type="gramStart"/>
      <w:r w:rsidRPr="00EB2B5D">
        <w:rPr>
          <w:sz w:val="28"/>
          <w:szCs w:val="28"/>
        </w:rPr>
        <w:t xml:space="preserve">Тарифы на электрическую энергию (мощность), поставляемую потребителям округа, за исключением населения и приравненным к нему </w:t>
      </w:r>
      <w:r>
        <w:rPr>
          <w:sz w:val="28"/>
          <w:szCs w:val="28"/>
        </w:rPr>
        <w:t xml:space="preserve">категориям </w:t>
      </w:r>
      <w:r w:rsidRPr="00EB2B5D">
        <w:rPr>
          <w:sz w:val="28"/>
          <w:szCs w:val="28"/>
        </w:rPr>
        <w:t>потребител</w:t>
      </w:r>
      <w:r>
        <w:rPr>
          <w:sz w:val="28"/>
          <w:szCs w:val="28"/>
        </w:rPr>
        <w:t>ей</w:t>
      </w:r>
      <w:r w:rsidRPr="00EB2B5D">
        <w:rPr>
          <w:sz w:val="28"/>
          <w:szCs w:val="28"/>
        </w:rPr>
        <w:t>, установлены с учетом доведения тарифов в Дальневосточном округе до среднероссийского уровня и составили в первом полугодии 202</w:t>
      </w:r>
      <w:r w:rsidRPr="002752C0">
        <w:rPr>
          <w:sz w:val="28"/>
          <w:szCs w:val="28"/>
        </w:rPr>
        <w:t xml:space="preserve">1 </w:t>
      </w:r>
      <w:r w:rsidRPr="00EB2B5D">
        <w:rPr>
          <w:sz w:val="28"/>
          <w:szCs w:val="28"/>
        </w:rPr>
        <w:t>года 5,25 руб./кВт*ч, со второго полугодия 5,75 руб./кВт*ч без учета налога на добавленную стоимость.</w:t>
      </w:r>
      <w:proofErr w:type="gramEnd"/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proofErr w:type="gramStart"/>
      <w:r w:rsidRPr="00903490">
        <w:rPr>
          <w:sz w:val="28"/>
          <w:szCs w:val="28"/>
        </w:rPr>
        <w:t xml:space="preserve">Распоряжением Правительства Российской Федерации от 30.10.2020 г. № 2827-р «Об индексах изменения размера вносимой гражданами платы за коммунальные услуги в среднем по субъектам </w:t>
      </w:r>
      <w:r>
        <w:rPr>
          <w:sz w:val="28"/>
          <w:szCs w:val="28"/>
        </w:rPr>
        <w:t>Российской Федерации на 2021 год</w:t>
      </w:r>
      <w:r w:rsidRPr="00903490">
        <w:rPr>
          <w:sz w:val="28"/>
          <w:szCs w:val="28"/>
        </w:rPr>
        <w:t xml:space="preserve"> и предельно допустимых отклонениях по отдельным муниципальным образованиям от величи</w:t>
      </w:r>
      <w:r>
        <w:rPr>
          <w:sz w:val="28"/>
          <w:szCs w:val="28"/>
        </w:rPr>
        <w:t>ны указанных индексов на 2021-</w:t>
      </w:r>
      <w:r w:rsidRPr="00903490">
        <w:rPr>
          <w:sz w:val="28"/>
          <w:szCs w:val="28"/>
        </w:rPr>
        <w:t xml:space="preserve">2023 </w:t>
      </w:r>
      <w:r>
        <w:rPr>
          <w:sz w:val="28"/>
          <w:szCs w:val="28"/>
        </w:rPr>
        <w:t>годы»</w:t>
      </w:r>
      <w:r w:rsidRPr="00903490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, что в 1 полугодии 2021 года</w:t>
      </w:r>
      <w:r w:rsidRPr="00903490">
        <w:rPr>
          <w:sz w:val="28"/>
          <w:szCs w:val="28"/>
        </w:rPr>
        <w:t xml:space="preserve"> плата не индек</w:t>
      </w:r>
      <w:r>
        <w:rPr>
          <w:sz w:val="28"/>
          <w:szCs w:val="28"/>
        </w:rPr>
        <w:t>сируется, во 2 полугодии 2021 года</w:t>
      </w:r>
      <w:r w:rsidRPr="00903490">
        <w:rPr>
          <w:sz w:val="28"/>
          <w:szCs w:val="28"/>
        </w:rPr>
        <w:t xml:space="preserve"> предельный индекс </w:t>
      </w:r>
      <w:r>
        <w:rPr>
          <w:sz w:val="28"/>
          <w:szCs w:val="28"/>
        </w:rPr>
        <w:t>роста</w:t>
      </w:r>
      <w:proofErr w:type="gramEnd"/>
      <w:r>
        <w:rPr>
          <w:sz w:val="28"/>
          <w:szCs w:val="28"/>
        </w:rPr>
        <w:t xml:space="preserve"> соответствует </w:t>
      </w:r>
      <w:r w:rsidRPr="00903490">
        <w:rPr>
          <w:sz w:val="28"/>
          <w:szCs w:val="28"/>
        </w:rPr>
        <w:t xml:space="preserve">3,8%, </w:t>
      </w:r>
      <w:r>
        <w:rPr>
          <w:sz w:val="28"/>
          <w:szCs w:val="28"/>
        </w:rPr>
        <w:t>допустимое отклонение к не</w:t>
      </w:r>
      <w:r w:rsidRPr="0090349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903490">
        <w:rPr>
          <w:sz w:val="28"/>
          <w:szCs w:val="28"/>
        </w:rPr>
        <w:t xml:space="preserve"> 2,4%.</w:t>
      </w:r>
    </w:p>
    <w:p w:rsidR="002854B8" w:rsidRPr="00B43AAB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действующими положениями Жилищного Кодекса Российской Федерации, плата граждан за коммунальные услуги с января 2021 года остается без изменений. С</w:t>
      </w:r>
      <w:r w:rsidRPr="00DF3C4A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2021 года, </w:t>
      </w:r>
      <w:r w:rsidRPr="001504AA">
        <w:rPr>
          <w:i/>
          <w:sz w:val="28"/>
          <w:szCs w:val="28"/>
        </w:rPr>
        <w:t>в среднем</w:t>
      </w:r>
      <w:r w:rsidRPr="00DF3C4A">
        <w:rPr>
          <w:sz w:val="28"/>
          <w:szCs w:val="28"/>
        </w:rPr>
        <w:t xml:space="preserve"> по Чукотскому </w:t>
      </w:r>
      <w:r w:rsidRPr="00DF3C4A">
        <w:rPr>
          <w:sz w:val="28"/>
          <w:szCs w:val="28"/>
        </w:rPr>
        <w:lastRenderedPageBreak/>
        <w:t>автономному округу</w:t>
      </w:r>
      <w:r>
        <w:rPr>
          <w:sz w:val="28"/>
          <w:szCs w:val="28"/>
        </w:rPr>
        <w:t>,</w:t>
      </w:r>
      <w:r w:rsidRPr="00DF3C4A">
        <w:rPr>
          <w:sz w:val="28"/>
          <w:szCs w:val="28"/>
        </w:rPr>
        <w:t xml:space="preserve"> рост </w:t>
      </w:r>
      <w:r>
        <w:rPr>
          <w:sz w:val="28"/>
          <w:szCs w:val="28"/>
        </w:rPr>
        <w:t xml:space="preserve">уровня </w:t>
      </w:r>
      <w:r w:rsidRPr="00DF3C4A">
        <w:rPr>
          <w:sz w:val="28"/>
          <w:szCs w:val="28"/>
        </w:rPr>
        <w:t xml:space="preserve">платы граждан </w:t>
      </w:r>
      <w:r w:rsidRPr="00B43AAB">
        <w:rPr>
          <w:sz w:val="28"/>
          <w:szCs w:val="28"/>
        </w:rPr>
        <w:t>з</w:t>
      </w:r>
      <w:r>
        <w:rPr>
          <w:sz w:val="28"/>
          <w:szCs w:val="28"/>
        </w:rPr>
        <w:t xml:space="preserve">а электрическую энергию (мощность) </w:t>
      </w:r>
      <w:r w:rsidRPr="00DF3C4A">
        <w:rPr>
          <w:sz w:val="28"/>
          <w:szCs w:val="28"/>
        </w:rPr>
        <w:t xml:space="preserve">к </w:t>
      </w:r>
      <w:r>
        <w:rPr>
          <w:sz w:val="28"/>
          <w:szCs w:val="28"/>
        </w:rPr>
        <w:t>уровню первого полугодия составит 3,</w:t>
      </w:r>
      <w:r w:rsidRPr="00B43AAB">
        <w:rPr>
          <w:sz w:val="28"/>
          <w:szCs w:val="28"/>
        </w:rPr>
        <w:t>8%, на остальные коммунальные услуги 3%.</w:t>
      </w:r>
    </w:p>
    <w:p w:rsidR="002854B8" w:rsidRPr="00B43AAB" w:rsidRDefault="002854B8" w:rsidP="002854B8">
      <w:pPr>
        <w:ind w:firstLine="851"/>
        <w:jc w:val="both"/>
        <w:rPr>
          <w:i/>
          <w:sz w:val="28"/>
          <w:szCs w:val="28"/>
        </w:rPr>
      </w:pPr>
      <w:proofErr w:type="spellStart"/>
      <w:r w:rsidRPr="00B43AAB">
        <w:rPr>
          <w:sz w:val="28"/>
          <w:szCs w:val="28"/>
        </w:rPr>
        <w:t>Одноставочный</w:t>
      </w:r>
      <w:proofErr w:type="spellEnd"/>
      <w:r w:rsidRPr="00B43AAB">
        <w:rPr>
          <w:sz w:val="28"/>
          <w:szCs w:val="28"/>
        </w:rPr>
        <w:t xml:space="preserve"> тариф на электрическую энергию (мощность) для населения в Чукотском автономном округе устанавливается одинаковый и составляет: в 1 полугодии 2021 года 5,95 руб./кВт*</w:t>
      </w:r>
      <w:proofErr w:type="gramStart"/>
      <w:r w:rsidRPr="00B43AAB">
        <w:rPr>
          <w:sz w:val="28"/>
          <w:szCs w:val="28"/>
        </w:rPr>
        <w:t>ч</w:t>
      </w:r>
      <w:proofErr w:type="gramEnd"/>
      <w:r w:rsidRPr="00B43AAB">
        <w:rPr>
          <w:sz w:val="28"/>
          <w:szCs w:val="28"/>
        </w:rPr>
        <w:t xml:space="preserve"> с учетом НДС, со 2 полугодия проиндексирован и составит 6,17 руб./кВт*ч с учетом НДС</w:t>
      </w:r>
      <w:r w:rsidRPr="00B43AAB">
        <w:rPr>
          <w:sz w:val="28"/>
          <w:szCs w:val="28"/>
          <w:vertAlign w:val="superscript"/>
        </w:rPr>
        <w:t>*</w:t>
      </w:r>
      <w:r w:rsidRPr="00B43AAB">
        <w:rPr>
          <w:sz w:val="28"/>
          <w:szCs w:val="28"/>
        </w:rPr>
        <w:t>.</w:t>
      </w:r>
    </w:p>
    <w:p w:rsidR="002854B8" w:rsidRPr="000F2003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для группы потребителей «население» в Чукотском автономном округе длительное время устанавливаются сниженные тарифы на коммунальные услуги. </w:t>
      </w:r>
      <w:proofErr w:type="gramStart"/>
      <w:r>
        <w:rPr>
          <w:sz w:val="28"/>
          <w:szCs w:val="28"/>
        </w:rPr>
        <w:t xml:space="preserve">Доля платы граждан от экономически обоснованного тарифа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в среднем по округу соответствует 15%, при этом самый высокий уровень платежа приходится на жителей городского округа Анадырь, более 26%, самый низкий уровень у жителей Чукотского муниципального района, менее 8%. Недополученные доходы от реализации коммунальных услуг населению по сниженным тарифам компенсируется за счет средств окружного бюджета.</w:t>
      </w:r>
      <w:proofErr w:type="gramEnd"/>
      <w:r>
        <w:rPr>
          <w:sz w:val="28"/>
          <w:szCs w:val="28"/>
        </w:rPr>
        <w:t xml:space="preserve"> </w:t>
      </w:r>
      <w:r w:rsidRPr="000F2003">
        <w:rPr>
          <w:sz w:val="28"/>
          <w:szCs w:val="28"/>
        </w:rPr>
        <w:t>Объем возмещения на эти цели достигает 6 млрд. рублей в год.</w:t>
      </w:r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полномочия Комитета входит ежемесячный мониторинг соблюдения в регионе предельных индексов изменения размера вносимой гражданами платы за коммунальные услуги в разрезе всех без исключения населенных пунктов, результаты которого вносятся в Единую автоматизированную информационную систему ФАС России (ЕИАС ФАС). В 2020 году нарушения не выявлены.</w:t>
      </w:r>
    </w:p>
    <w:p w:rsidR="002854B8" w:rsidRPr="000376F4" w:rsidRDefault="002854B8" w:rsidP="002854B8">
      <w:pPr>
        <w:ind w:firstLine="851"/>
        <w:jc w:val="both"/>
        <w:rPr>
          <w:sz w:val="28"/>
          <w:szCs w:val="28"/>
        </w:rPr>
      </w:pPr>
      <w:r w:rsidRPr="000376F4">
        <w:rPr>
          <w:sz w:val="28"/>
          <w:szCs w:val="28"/>
        </w:rPr>
        <w:t>В 2020 году утверждены тарифы на погрузку и выгрузку, хранение грузов, предоставление причалов морскими портами, которые с января 2020 года были исключены из Перечня видов деятельности, относящихся к естественным монополиям.</w:t>
      </w:r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r w:rsidRPr="00FF38E6">
        <w:rPr>
          <w:sz w:val="28"/>
          <w:szCs w:val="28"/>
        </w:rPr>
        <w:t xml:space="preserve">Тарифы на перевозку пассажиров теплоходом морского класса «Капитан Сотников» в населенные пункты </w:t>
      </w:r>
      <w:r>
        <w:rPr>
          <w:sz w:val="28"/>
          <w:szCs w:val="28"/>
        </w:rPr>
        <w:t>региона</w:t>
      </w:r>
      <w:r w:rsidRPr="00FF38E6">
        <w:rPr>
          <w:sz w:val="28"/>
          <w:szCs w:val="28"/>
        </w:rPr>
        <w:t xml:space="preserve"> в соответствии с постановлением Правительства Чукотского автономного округа от </w:t>
      </w:r>
      <w:r>
        <w:rPr>
          <w:sz w:val="28"/>
          <w:szCs w:val="28"/>
        </w:rPr>
        <w:t>21.05.2020</w:t>
      </w:r>
      <w:r w:rsidRPr="00FF38E6">
        <w:rPr>
          <w:sz w:val="28"/>
          <w:szCs w:val="28"/>
        </w:rPr>
        <w:t xml:space="preserve"> № 243 сохранены на уровне </w:t>
      </w:r>
      <w:r>
        <w:rPr>
          <w:sz w:val="28"/>
          <w:szCs w:val="28"/>
        </w:rPr>
        <w:t>2019 года (200 рублей взрослый и 120 рублей детский</w:t>
      </w:r>
      <w:r w:rsidRPr="00212B49">
        <w:rPr>
          <w:sz w:val="28"/>
          <w:szCs w:val="28"/>
        </w:rPr>
        <w:t xml:space="preserve"> </w:t>
      </w:r>
      <w:r>
        <w:rPr>
          <w:sz w:val="28"/>
          <w:szCs w:val="28"/>
        </w:rPr>
        <w:t>билет). Тарифы на погрузку/выгрузку угля и прочих грузов в 2020 году имели тенденцию к снижению. Такие решения были приняты Правительством Чукотского автономного округа с целью сохранения объемов поставок в навигационный период.</w:t>
      </w:r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r w:rsidRPr="00303621">
        <w:rPr>
          <w:sz w:val="28"/>
          <w:szCs w:val="28"/>
        </w:rPr>
        <w:t xml:space="preserve">В 2020 году впервые установлены тарифы на погрузку и выгрузку грузов, перегрузку грузов на рейде и хранение грузов для ООО «ПОРТ УГОЛЬНЫЙ» в морском порту </w:t>
      </w:r>
      <w:proofErr w:type="spellStart"/>
      <w:r w:rsidRPr="00303621">
        <w:rPr>
          <w:sz w:val="28"/>
          <w:szCs w:val="28"/>
        </w:rPr>
        <w:t>Беринговский</w:t>
      </w:r>
      <w:proofErr w:type="spellEnd"/>
      <w:r w:rsidRPr="00303621">
        <w:rPr>
          <w:sz w:val="28"/>
          <w:szCs w:val="28"/>
        </w:rPr>
        <w:t xml:space="preserve">, утверждено Положение о порядке применения тарифов на услуги, оказываемые ООО «ПОРТ УГОЛЬНЫЙ» в морском порту </w:t>
      </w:r>
      <w:proofErr w:type="spellStart"/>
      <w:r w:rsidRPr="00303621">
        <w:rPr>
          <w:sz w:val="28"/>
          <w:szCs w:val="28"/>
        </w:rPr>
        <w:t>Беринговский</w:t>
      </w:r>
      <w:proofErr w:type="spellEnd"/>
      <w:r w:rsidRPr="00303621">
        <w:rPr>
          <w:sz w:val="28"/>
          <w:szCs w:val="28"/>
        </w:rPr>
        <w:t>.</w:t>
      </w:r>
    </w:p>
    <w:p w:rsidR="002854B8" w:rsidRPr="00FF38E6" w:rsidRDefault="002854B8" w:rsidP="002854B8">
      <w:pPr>
        <w:ind w:firstLine="851"/>
        <w:jc w:val="both"/>
        <w:rPr>
          <w:sz w:val="28"/>
          <w:szCs w:val="28"/>
        </w:rPr>
      </w:pPr>
      <w:r w:rsidRPr="00FF38E6">
        <w:rPr>
          <w:sz w:val="28"/>
          <w:szCs w:val="28"/>
        </w:rPr>
        <w:t>Экономически обоснованная стоимость на услуги региональной авиакомпании ГП ЧАО «</w:t>
      </w:r>
      <w:proofErr w:type="spellStart"/>
      <w:r w:rsidRPr="00FF38E6">
        <w:rPr>
          <w:sz w:val="28"/>
          <w:szCs w:val="28"/>
        </w:rPr>
        <w:t>ЧукотАВИА</w:t>
      </w:r>
      <w:proofErr w:type="spellEnd"/>
      <w:r w:rsidRPr="00FF38E6">
        <w:rPr>
          <w:sz w:val="28"/>
          <w:szCs w:val="28"/>
        </w:rPr>
        <w:t xml:space="preserve">» в 2020 году не пересматривалась. Постановлениями Правительства Чукотского автономного округа от 10.03.2020 № 91 и 17.09.2020 № 442, действующие тарифы по перевозке пассажиров воздушными судами DHC-6 дополнены тарифами на перевозку </w:t>
      </w:r>
      <w:r w:rsidRPr="00FF38E6">
        <w:rPr>
          <w:sz w:val="28"/>
          <w:szCs w:val="28"/>
        </w:rPr>
        <w:lastRenderedPageBreak/>
        <w:t xml:space="preserve">пассажиров воздушным судном DHC-6 по новым маршрутам </w:t>
      </w:r>
      <w:proofErr w:type="spellStart"/>
      <w:r w:rsidRPr="00FF38E6">
        <w:rPr>
          <w:sz w:val="28"/>
          <w:szCs w:val="28"/>
        </w:rPr>
        <w:t>Кепервеем-Илирней</w:t>
      </w:r>
      <w:proofErr w:type="spellEnd"/>
      <w:r w:rsidRPr="00FF38E6">
        <w:rPr>
          <w:sz w:val="28"/>
          <w:szCs w:val="28"/>
        </w:rPr>
        <w:t xml:space="preserve">, </w:t>
      </w:r>
      <w:proofErr w:type="spellStart"/>
      <w:r w:rsidRPr="00FF38E6">
        <w:rPr>
          <w:sz w:val="28"/>
          <w:szCs w:val="28"/>
        </w:rPr>
        <w:t>Кепервеем</w:t>
      </w:r>
      <w:proofErr w:type="spellEnd"/>
      <w:r w:rsidRPr="00FF38E6">
        <w:rPr>
          <w:sz w:val="28"/>
          <w:szCs w:val="28"/>
        </w:rPr>
        <w:t xml:space="preserve">-Островное и </w:t>
      </w:r>
      <w:proofErr w:type="spellStart"/>
      <w:r w:rsidRPr="00FF38E6">
        <w:rPr>
          <w:sz w:val="28"/>
          <w:szCs w:val="28"/>
        </w:rPr>
        <w:t>Эгвекинот-Уэлькаль</w:t>
      </w:r>
      <w:proofErr w:type="spellEnd"/>
      <w:r w:rsidRPr="00FF38E6">
        <w:rPr>
          <w:sz w:val="28"/>
          <w:szCs w:val="28"/>
        </w:rPr>
        <w:t>.</w:t>
      </w:r>
    </w:p>
    <w:p w:rsidR="002854B8" w:rsidRPr="00FF38E6" w:rsidRDefault="002854B8" w:rsidP="002854B8">
      <w:pPr>
        <w:ind w:firstLine="851"/>
        <w:jc w:val="both"/>
        <w:rPr>
          <w:sz w:val="28"/>
          <w:szCs w:val="28"/>
        </w:rPr>
      </w:pPr>
      <w:r w:rsidRPr="00FF38E6">
        <w:rPr>
          <w:sz w:val="28"/>
          <w:szCs w:val="28"/>
        </w:rPr>
        <w:t xml:space="preserve">Органом регулирования устанавливалась плата за технологическое присоединение энергопринимающих устройств (объектов) к сетям электроснабжения, а также к тепловым и </w:t>
      </w:r>
      <w:proofErr w:type="spellStart"/>
      <w:r w:rsidRPr="00FF38E6">
        <w:rPr>
          <w:sz w:val="28"/>
          <w:szCs w:val="28"/>
        </w:rPr>
        <w:t>водоснабжающим</w:t>
      </w:r>
      <w:proofErr w:type="spellEnd"/>
      <w:r w:rsidRPr="00FF38E6">
        <w:rPr>
          <w:sz w:val="28"/>
          <w:szCs w:val="28"/>
        </w:rPr>
        <w:t xml:space="preserve"> инженерным сетям, плата за технологическое присоединение газоиспользующего оборудования объекта капитального строительства АО «</w:t>
      </w:r>
      <w:proofErr w:type="spellStart"/>
      <w:r w:rsidRPr="00FF38E6">
        <w:rPr>
          <w:sz w:val="28"/>
          <w:szCs w:val="28"/>
        </w:rPr>
        <w:t>Чукотснаб</w:t>
      </w:r>
      <w:proofErr w:type="spellEnd"/>
      <w:r w:rsidRPr="00FF38E6">
        <w:rPr>
          <w:sz w:val="28"/>
          <w:szCs w:val="28"/>
        </w:rPr>
        <w:t>» АЗС № 36 в городе Анадыре.</w:t>
      </w:r>
    </w:p>
    <w:p w:rsidR="002854B8" w:rsidRPr="00E16559" w:rsidRDefault="002854B8" w:rsidP="002854B8">
      <w:pPr>
        <w:ind w:firstLine="851"/>
        <w:jc w:val="both"/>
        <w:rPr>
          <w:sz w:val="28"/>
          <w:szCs w:val="28"/>
        </w:rPr>
      </w:pPr>
      <w:r w:rsidRPr="00E16559">
        <w:rPr>
          <w:sz w:val="28"/>
          <w:szCs w:val="28"/>
        </w:rPr>
        <w:t>В соответствии с федеральным законодательством к регулируемым видам деятельности относится реализация лекарств</w:t>
      </w:r>
      <w:r>
        <w:rPr>
          <w:sz w:val="28"/>
          <w:szCs w:val="28"/>
        </w:rPr>
        <w:t>енных препаратов</w:t>
      </w:r>
      <w:r w:rsidRPr="00F70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аптечными организациями, включенных в </w:t>
      </w:r>
      <w:r w:rsidRPr="00E16559">
        <w:rPr>
          <w:sz w:val="28"/>
          <w:szCs w:val="28"/>
        </w:rPr>
        <w:t>Перечень жизненно необходимых и важнейших лекарственных препаратов.</w:t>
      </w:r>
    </w:p>
    <w:p w:rsidR="002854B8" w:rsidRDefault="002854B8" w:rsidP="002854B8">
      <w:pPr>
        <w:ind w:firstLine="851"/>
        <w:jc w:val="both"/>
        <w:rPr>
          <w:sz w:val="28"/>
          <w:szCs w:val="28"/>
        </w:rPr>
      </w:pPr>
      <w:r w:rsidRPr="00E16559">
        <w:rPr>
          <w:sz w:val="28"/>
          <w:szCs w:val="28"/>
        </w:rPr>
        <w:t xml:space="preserve">Комитет, совместно с территориальным органом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ежемесячно </w:t>
      </w:r>
      <w:r>
        <w:rPr>
          <w:sz w:val="28"/>
          <w:szCs w:val="28"/>
        </w:rPr>
        <w:t xml:space="preserve">вел </w:t>
      </w:r>
      <w:r w:rsidRPr="00E16559">
        <w:rPr>
          <w:sz w:val="28"/>
          <w:szCs w:val="28"/>
        </w:rPr>
        <w:t>мониторинг розничных цен по 49</w:t>
      </w:r>
      <w:r>
        <w:rPr>
          <w:sz w:val="28"/>
          <w:szCs w:val="28"/>
        </w:rPr>
        <w:t>-ти</w:t>
      </w:r>
      <w:r w:rsidRPr="00E16559">
        <w:rPr>
          <w:sz w:val="28"/>
          <w:szCs w:val="28"/>
        </w:rPr>
        <w:t xml:space="preserve"> наименованиям лекарственных препаратов в 3</w:t>
      </w:r>
      <w:r>
        <w:rPr>
          <w:sz w:val="28"/>
          <w:szCs w:val="28"/>
        </w:rPr>
        <w:t>-х</w:t>
      </w:r>
      <w:r w:rsidRPr="00E16559">
        <w:rPr>
          <w:sz w:val="28"/>
          <w:szCs w:val="28"/>
        </w:rPr>
        <w:t xml:space="preserve"> аптечных организациях: ООО «</w:t>
      </w:r>
      <w:proofErr w:type="spellStart"/>
      <w:r w:rsidRPr="00E16559">
        <w:rPr>
          <w:sz w:val="28"/>
          <w:szCs w:val="28"/>
        </w:rPr>
        <w:t>Чукотфармация</w:t>
      </w:r>
      <w:proofErr w:type="spellEnd"/>
      <w:r w:rsidRPr="00E16559">
        <w:rPr>
          <w:sz w:val="28"/>
          <w:szCs w:val="28"/>
        </w:rPr>
        <w:t>», ООО «</w:t>
      </w:r>
      <w:proofErr w:type="gramStart"/>
      <w:r w:rsidRPr="00E16559">
        <w:rPr>
          <w:sz w:val="28"/>
          <w:szCs w:val="28"/>
        </w:rPr>
        <w:t>Ай-Болит</w:t>
      </w:r>
      <w:proofErr w:type="gramEnd"/>
      <w:r w:rsidRPr="00E16559">
        <w:rPr>
          <w:sz w:val="28"/>
          <w:szCs w:val="28"/>
        </w:rPr>
        <w:t>» и а</w:t>
      </w:r>
      <w:r>
        <w:rPr>
          <w:sz w:val="28"/>
          <w:szCs w:val="28"/>
        </w:rPr>
        <w:t xml:space="preserve">птечный пункт ИП </w:t>
      </w:r>
      <w:proofErr w:type="spellStart"/>
      <w:r>
        <w:rPr>
          <w:sz w:val="28"/>
          <w:szCs w:val="28"/>
        </w:rPr>
        <w:t>Едимечева</w:t>
      </w:r>
      <w:proofErr w:type="spellEnd"/>
      <w:r>
        <w:rPr>
          <w:sz w:val="28"/>
          <w:szCs w:val="28"/>
        </w:rPr>
        <w:t xml:space="preserve"> Т.Н.</w:t>
      </w:r>
    </w:p>
    <w:p w:rsidR="002854B8" w:rsidRPr="00E16559" w:rsidRDefault="002854B8" w:rsidP="002854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пандемии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контроль уровня цен стал крайне актуальным.</w:t>
      </w:r>
      <w:r w:rsidRPr="00B162E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16559">
        <w:rPr>
          <w:sz w:val="28"/>
          <w:szCs w:val="28"/>
        </w:rPr>
        <w:t xml:space="preserve"> 2020 </w:t>
      </w:r>
      <w:r>
        <w:rPr>
          <w:sz w:val="28"/>
          <w:szCs w:val="28"/>
        </w:rPr>
        <w:t>год</w:t>
      </w:r>
      <w:r w:rsidRPr="00E16559">
        <w:rPr>
          <w:sz w:val="28"/>
          <w:szCs w:val="28"/>
        </w:rPr>
        <w:t xml:space="preserve"> проведено 12 мониторингов.</w:t>
      </w:r>
      <w:r>
        <w:rPr>
          <w:sz w:val="28"/>
          <w:szCs w:val="28"/>
        </w:rPr>
        <w:t xml:space="preserve"> </w:t>
      </w:r>
      <w:r w:rsidRPr="00E16559">
        <w:rPr>
          <w:sz w:val="28"/>
          <w:szCs w:val="28"/>
        </w:rPr>
        <w:t>Изменение фактических розничных цен на жизненно необходимые и важнейшие лекарственные препараты в исследуемых аптечных организациях</w:t>
      </w:r>
      <w:r>
        <w:rPr>
          <w:sz w:val="28"/>
          <w:szCs w:val="28"/>
        </w:rPr>
        <w:t>,</w:t>
      </w:r>
      <w:r w:rsidRPr="00E16559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происходило</w:t>
      </w:r>
      <w:r w:rsidRPr="00E16559">
        <w:rPr>
          <w:sz w:val="28"/>
          <w:szCs w:val="28"/>
        </w:rPr>
        <w:t xml:space="preserve"> по обоснованным и объективным обстоятельствам, при этом розничные цены не превышали </w:t>
      </w:r>
      <w:r>
        <w:rPr>
          <w:sz w:val="28"/>
          <w:szCs w:val="28"/>
        </w:rPr>
        <w:t xml:space="preserve">установленный </w:t>
      </w:r>
      <w:r w:rsidRPr="00E16559">
        <w:rPr>
          <w:sz w:val="28"/>
          <w:szCs w:val="28"/>
        </w:rPr>
        <w:t>уровень предельных розничных цен.</w:t>
      </w:r>
    </w:p>
    <w:p w:rsidR="002854B8" w:rsidRPr="00651E9A" w:rsidRDefault="002854B8" w:rsidP="002854B8">
      <w:pPr>
        <w:ind w:firstLine="851"/>
        <w:jc w:val="both"/>
        <w:rPr>
          <w:sz w:val="28"/>
          <w:szCs w:val="28"/>
        </w:rPr>
      </w:pPr>
      <w:r w:rsidRPr="00651E9A">
        <w:rPr>
          <w:sz w:val="28"/>
          <w:szCs w:val="28"/>
        </w:rPr>
        <w:t>За отчетный год сформировано 91  дело об установлении тарифов, проведено 38 заседаний Правления Комитета. Выпущено 120 постановлений Правления</w:t>
      </w:r>
      <w:r>
        <w:rPr>
          <w:sz w:val="28"/>
          <w:szCs w:val="28"/>
        </w:rPr>
        <w:t xml:space="preserve"> Комитета государственного регулирования цен и тарифов Чукотского автономного округа</w:t>
      </w:r>
      <w:r w:rsidRPr="00651E9A">
        <w:rPr>
          <w:sz w:val="28"/>
          <w:szCs w:val="28"/>
        </w:rPr>
        <w:t xml:space="preserve">, в рамках </w:t>
      </w:r>
      <w:r>
        <w:rPr>
          <w:sz w:val="28"/>
          <w:szCs w:val="28"/>
        </w:rPr>
        <w:t xml:space="preserve">определенных </w:t>
      </w:r>
      <w:r w:rsidRPr="00651E9A">
        <w:rPr>
          <w:sz w:val="28"/>
          <w:szCs w:val="28"/>
        </w:rPr>
        <w:t>полномочий подготовлено 10 проектов постановлений Правительства Чукотского автономного округа об установлении тарифов, ставок и сборов, предельных индексов изменения размера вносимой гражданами платы за коммунальные услуги. Количество установленных тарифов (цен) за 2020 год составило 2 152</w:t>
      </w:r>
      <w:r>
        <w:rPr>
          <w:sz w:val="28"/>
          <w:szCs w:val="28"/>
        </w:rPr>
        <w:t xml:space="preserve"> позиции</w:t>
      </w:r>
      <w:r w:rsidRPr="00651E9A">
        <w:rPr>
          <w:sz w:val="28"/>
          <w:szCs w:val="28"/>
        </w:rPr>
        <w:t>.</w:t>
      </w:r>
    </w:p>
    <w:p w:rsidR="002854B8" w:rsidRPr="004945AB" w:rsidRDefault="002854B8" w:rsidP="002854B8">
      <w:pPr>
        <w:ind w:firstLine="851"/>
        <w:jc w:val="both"/>
        <w:rPr>
          <w:sz w:val="28"/>
          <w:szCs w:val="28"/>
        </w:rPr>
      </w:pPr>
      <w:r w:rsidRPr="00651E9A">
        <w:rPr>
          <w:sz w:val="28"/>
          <w:szCs w:val="28"/>
        </w:rPr>
        <w:t xml:space="preserve">В 2020 году Комитетом проводились контрольные </w:t>
      </w:r>
      <w:r w:rsidRPr="004945AB">
        <w:rPr>
          <w:sz w:val="28"/>
          <w:szCs w:val="28"/>
        </w:rPr>
        <w:t>(надзорные) мероприятия без взаимодействия с подконтрольными субъектами. С целью недопущения нарушений регулируемыми организациями норм (регламентов) в сфере ценообразования, Комитетом на регулярной основе ведется профилактическая работа посредством уведомления, рассылки результатов контрольных мероприятий, разработки и размещения в открытом доступе методических рекомендаций.</w:t>
      </w:r>
    </w:p>
    <w:p w:rsidR="002854B8" w:rsidRPr="004945AB" w:rsidRDefault="002854B8" w:rsidP="002854B8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945AB">
        <w:rPr>
          <w:sz w:val="28"/>
          <w:szCs w:val="28"/>
        </w:rPr>
        <w:t>Деятельность органа регулирования является публичной. Информация, нормативные правовые акты, выпускаемые Комитетом, размещаются в открытом доступе на официальном сайте Чукотского автономного округа «</w:t>
      </w:r>
      <w:proofErr w:type="spellStart"/>
      <w:r w:rsidRPr="004945AB">
        <w:rPr>
          <w:sz w:val="28"/>
          <w:szCs w:val="28"/>
        </w:rPr>
        <w:t>чукотка</w:t>
      </w:r>
      <w:proofErr w:type="gramStart"/>
      <w:r w:rsidRPr="004945AB">
        <w:rPr>
          <w:sz w:val="28"/>
          <w:szCs w:val="28"/>
        </w:rPr>
        <w:t>.р</w:t>
      </w:r>
      <w:proofErr w:type="gramEnd"/>
      <w:r w:rsidRPr="004945AB">
        <w:rPr>
          <w:sz w:val="28"/>
          <w:szCs w:val="28"/>
        </w:rPr>
        <w:t>ф</w:t>
      </w:r>
      <w:proofErr w:type="spellEnd"/>
      <w:r w:rsidRPr="004945AB">
        <w:rPr>
          <w:sz w:val="28"/>
          <w:szCs w:val="28"/>
        </w:rPr>
        <w:t>».</w:t>
      </w:r>
    </w:p>
    <w:p w:rsidR="002854B8" w:rsidRDefault="002854B8" w:rsidP="002854B8">
      <w:pPr>
        <w:pStyle w:val="2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проведения экспертиз</w:t>
      </w:r>
      <w:r w:rsidRPr="001F03A2">
        <w:rPr>
          <w:sz w:val="28"/>
          <w:szCs w:val="28"/>
        </w:rPr>
        <w:t xml:space="preserve"> расчетов тарифов</w:t>
      </w:r>
      <w:r>
        <w:rPr>
          <w:sz w:val="28"/>
          <w:szCs w:val="28"/>
        </w:rPr>
        <w:t xml:space="preserve"> (цен)</w:t>
      </w:r>
      <w:r w:rsidRPr="001F03A2">
        <w:rPr>
          <w:sz w:val="28"/>
          <w:szCs w:val="28"/>
        </w:rPr>
        <w:t xml:space="preserve"> </w:t>
      </w:r>
      <w:r>
        <w:rPr>
          <w:sz w:val="28"/>
          <w:szCs w:val="28"/>
        </w:rPr>
        <w:t>на регулируемые виды</w:t>
      </w:r>
      <w:r w:rsidRPr="001F03A2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является оценка экономического</w:t>
      </w:r>
      <w:r w:rsidRPr="001F03A2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а, который в 2020 году сложился</w:t>
      </w:r>
      <w:r w:rsidRPr="001F03A2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1F03A2">
        <w:rPr>
          <w:sz w:val="28"/>
          <w:szCs w:val="28"/>
        </w:rPr>
        <w:t xml:space="preserve"> </w:t>
      </w:r>
      <w:r>
        <w:rPr>
          <w:sz w:val="28"/>
          <w:szCs w:val="28"/>
        </w:rPr>
        <w:t>1 664,5</w:t>
      </w:r>
      <w:r w:rsidRPr="001F03A2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рублей.</w:t>
      </w:r>
    </w:p>
    <w:p w:rsidR="00065A11" w:rsidRPr="009F3C87" w:rsidRDefault="00065A11" w:rsidP="002854B8">
      <w:pPr>
        <w:ind w:firstLine="851"/>
        <w:jc w:val="both"/>
      </w:pPr>
    </w:p>
    <w:sectPr w:rsidR="00065A11" w:rsidRPr="009F3C87" w:rsidSect="002854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267"/>
    <w:multiLevelType w:val="hybridMultilevel"/>
    <w:tmpl w:val="036E0FDC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3EE21CF8"/>
    <w:multiLevelType w:val="hybridMultilevel"/>
    <w:tmpl w:val="3B94FF82"/>
    <w:lvl w:ilvl="0" w:tplc="968C0B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E9"/>
    <w:rsid w:val="00041A7B"/>
    <w:rsid w:val="00065A11"/>
    <w:rsid w:val="00114F94"/>
    <w:rsid w:val="001550D9"/>
    <w:rsid w:val="0017467D"/>
    <w:rsid w:val="00191820"/>
    <w:rsid w:val="001A0510"/>
    <w:rsid w:val="001D13BD"/>
    <w:rsid w:val="00222EF7"/>
    <w:rsid w:val="002854B8"/>
    <w:rsid w:val="002A15EA"/>
    <w:rsid w:val="00306881"/>
    <w:rsid w:val="00353B5F"/>
    <w:rsid w:val="0038496D"/>
    <w:rsid w:val="00386A5B"/>
    <w:rsid w:val="00423C61"/>
    <w:rsid w:val="00427ED2"/>
    <w:rsid w:val="00500833"/>
    <w:rsid w:val="005B1545"/>
    <w:rsid w:val="005D414E"/>
    <w:rsid w:val="00603878"/>
    <w:rsid w:val="006262E7"/>
    <w:rsid w:val="006833BF"/>
    <w:rsid w:val="006F076F"/>
    <w:rsid w:val="00815805"/>
    <w:rsid w:val="0087402A"/>
    <w:rsid w:val="008B01B9"/>
    <w:rsid w:val="008C6714"/>
    <w:rsid w:val="009330E9"/>
    <w:rsid w:val="00934CDA"/>
    <w:rsid w:val="009A4E25"/>
    <w:rsid w:val="009F0AB6"/>
    <w:rsid w:val="009F3C87"/>
    <w:rsid w:val="00A1232D"/>
    <w:rsid w:val="00A54C87"/>
    <w:rsid w:val="00A759C6"/>
    <w:rsid w:val="00A85DFA"/>
    <w:rsid w:val="00A92203"/>
    <w:rsid w:val="00A95FF5"/>
    <w:rsid w:val="00AA50A1"/>
    <w:rsid w:val="00AC2B54"/>
    <w:rsid w:val="00B3227F"/>
    <w:rsid w:val="00B57378"/>
    <w:rsid w:val="00B61FE5"/>
    <w:rsid w:val="00BD156F"/>
    <w:rsid w:val="00C11F6A"/>
    <w:rsid w:val="00C5675E"/>
    <w:rsid w:val="00C91FC1"/>
    <w:rsid w:val="00CD0AD2"/>
    <w:rsid w:val="00CF3498"/>
    <w:rsid w:val="00D560CD"/>
    <w:rsid w:val="00D61BC1"/>
    <w:rsid w:val="00DA145C"/>
    <w:rsid w:val="00DC2F26"/>
    <w:rsid w:val="00E36516"/>
    <w:rsid w:val="00E6034C"/>
    <w:rsid w:val="00EA3E18"/>
    <w:rsid w:val="00EA3E7F"/>
    <w:rsid w:val="00EE7196"/>
    <w:rsid w:val="00EF0590"/>
    <w:rsid w:val="00F20013"/>
    <w:rsid w:val="00F55BFC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8B01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B01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A11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65A11"/>
    <w:pPr>
      <w:spacing w:line="360" w:lineRule="auto"/>
      <w:ind w:firstLine="426"/>
      <w:jc w:val="both"/>
    </w:pPr>
  </w:style>
  <w:style w:type="character" w:customStyle="1" w:styleId="20">
    <w:name w:val="Основной текст с отступом 2 Знак"/>
    <w:basedOn w:val="a0"/>
    <w:link w:val="2"/>
    <w:rsid w:val="00065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5A11"/>
    <w:pPr>
      <w:jc w:val="center"/>
    </w:pPr>
    <w:rPr>
      <w:b/>
      <w:bCs/>
      <w:sz w:val="28"/>
      <w:szCs w:val="28"/>
    </w:rPr>
  </w:style>
  <w:style w:type="paragraph" w:customStyle="1" w:styleId="3">
    <w:name w:val="Îñíîâíîé òåêñò ñ îòñòóïîì 3"/>
    <w:basedOn w:val="a"/>
    <w:rsid w:val="00065A11"/>
    <w:pPr>
      <w:widowControl w:val="0"/>
      <w:autoSpaceDE/>
      <w:autoSpaceDN/>
      <w:ind w:firstLine="851"/>
      <w:jc w:val="both"/>
    </w:pPr>
    <w:rPr>
      <w:szCs w:val="20"/>
    </w:rPr>
  </w:style>
  <w:style w:type="paragraph" w:customStyle="1" w:styleId="ConsNormal">
    <w:name w:val="ConsNormal"/>
    <w:rsid w:val="00065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065A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65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2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E7196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E7196"/>
    <w:pPr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E7196"/>
    <w:rPr>
      <w:i/>
      <w:iCs/>
    </w:rPr>
  </w:style>
  <w:style w:type="character" w:customStyle="1" w:styleId="fontstyle01">
    <w:name w:val="fontstyle01"/>
    <w:rsid w:val="009F3C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List Paragraph"/>
    <w:basedOn w:val="a"/>
    <w:uiPriority w:val="34"/>
    <w:qFormat/>
    <w:rsid w:val="00C11F6A"/>
    <w:pPr>
      <w:ind w:left="720"/>
      <w:contextualSpacing/>
    </w:pPr>
  </w:style>
  <w:style w:type="paragraph" w:styleId="32">
    <w:name w:val="Body Text 3"/>
    <w:basedOn w:val="a"/>
    <w:link w:val="33"/>
    <w:uiPriority w:val="99"/>
    <w:unhideWhenUsed/>
    <w:rsid w:val="008B01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B01B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0A1-06DB-4EF1-BC3D-8EFF40C5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Демещенко Мария Геннадьевна</dc:creator>
  <cp:keywords/>
  <dc:description/>
  <cp:lastModifiedBy>Демещенко Мария Геннадьевна</cp:lastModifiedBy>
  <cp:revision>52</cp:revision>
  <cp:lastPrinted>2020-04-02T03:22:00Z</cp:lastPrinted>
  <dcterms:created xsi:type="dcterms:W3CDTF">2016-03-28T23:36:00Z</dcterms:created>
  <dcterms:modified xsi:type="dcterms:W3CDTF">2021-03-31T06:41:00Z</dcterms:modified>
</cp:coreProperties>
</file>