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11" w:rsidRPr="002854B8" w:rsidRDefault="00065A11" w:rsidP="00191820">
      <w:pPr>
        <w:jc w:val="center"/>
        <w:rPr>
          <w:b/>
          <w:bCs/>
          <w:sz w:val="32"/>
          <w:szCs w:val="32"/>
        </w:rPr>
      </w:pPr>
      <w:r w:rsidRPr="002854B8">
        <w:rPr>
          <w:b/>
          <w:bCs/>
          <w:sz w:val="32"/>
          <w:szCs w:val="32"/>
        </w:rPr>
        <w:t>Отчет</w:t>
      </w:r>
    </w:p>
    <w:p w:rsidR="00065A11" w:rsidRPr="002854B8" w:rsidRDefault="00065A11" w:rsidP="00191820">
      <w:pPr>
        <w:pStyle w:val="21"/>
        <w:rPr>
          <w:sz w:val="26"/>
        </w:rPr>
      </w:pPr>
      <w:r w:rsidRPr="002854B8">
        <w:rPr>
          <w:bCs w:val="0"/>
        </w:rPr>
        <w:t>о результатах деятельности  Комитета государственного регулирования цен и тарифов Чукотского автономного округа</w:t>
      </w:r>
      <w:r w:rsidRPr="002854B8">
        <w:t xml:space="preserve"> за 20</w:t>
      </w:r>
      <w:r w:rsidR="00191820" w:rsidRPr="002854B8">
        <w:t>2</w:t>
      </w:r>
      <w:r w:rsidR="00B132F8">
        <w:t>1</w:t>
      </w:r>
      <w:r w:rsidR="00EA3E18" w:rsidRPr="002854B8">
        <w:t xml:space="preserve"> </w:t>
      </w:r>
      <w:r w:rsidRPr="002854B8">
        <w:t>год</w:t>
      </w:r>
    </w:p>
    <w:p w:rsidR="00065A11" w:rsidRPr="00114F94" w:rsidRDefault="00065A11" w:rsidP="00191820">
      <w:pPr>
        <w:pStyle w:val="21"/>
        <w:ind w:firstLine="709"/>
        <w:rPr>
          <w:color w:val="FF0000"/>
        </w:rPr>
      </w:pPr>
    </w:p>
    <w:p w:rsidR="00A3427E" w:rsidRPr="009A40A5" w:rsidRDefault="00A3427E" w:rsidP="00B14306">
      <w:pPr>
        <w:ind w:firstLine="851"/>
        <w:jc w:val="both"/>
        <w:rPr>
          <w:sz w:val="28"/>
          <w:szCs w:val="28"/>
        </w:rPr>
      </w:pPr>
      <w:r w:rsidRPr="009A40A5">
        <w:rPr>
          <w:sz w:val="28"/>
          <w:szCs w:val="28"/>
        </w:rPr>
        <w:t>Комитет государственного регулирования цен и тарифов Чукотского автономного округа является органом исполнительной власти, уполномоченным осуществлять на территории Чукотского автономного округа</w:t>
      </w:r>
      <w:r>
        <w:rPr>
          <w:sz w:val="28"/>
          <w:szCs w:val="28"/>
        </w:rPr>
        <w:t xml:space="preserve"> </w:t>
      </w:r>
      <w:r w:rsidRPr="009A40A5">
        <w:rPr>
          <w:sz w:val="28"/>
          <w:szCs w:val="28"/>
        </w:rPr>
        <w:t>государствен</w:t>
      </w:r>
      <w:r>
        <w:rPr>
          <w:sz w:val="28"/>
          <w:szCs w:val="28"/>
        </w:rPr>
        <w:t>ное регулирование</w:t>
      </w:r>
      <w:r w:rsidRPr="009A40A5">
        <w:rPr>
          <w:sz w:val="28"/>
          <w:szCs w:val="28"/>
        </w:rPr>
        <w:t xml:space="preserve"> цен (тарифов) на товары (услуги) в соответствии с законодательством Российской Федерации</w:t>
      </w:r>
      <w:r>
        <w:rPr>
          <w:sz w:val="28"/>
          <w:szCs w:val="28"/>
        </w:rPr>
        <w:t>,</w:t>
      </w:r>
      <w:r w:rsidRPr="009A40A5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государственный контроль применения</w:t>
      </w:r>
      <w:r w:rsidRPr="009A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регулируемых цен (тарифов). </w:t>
      </w:r>
    </w:p>
    <w:p w:rsidR="00A3427E" w:rsidRPr="00877A42" w:rsidRDefault="00A3427E" w:rsidP="00B14306">
      <w:pPr>
        <w:ind w:firstLine="851"/>
        <w:jc w:val="both"/>
        <w:rPr>
          <w:sz w:val="28"/>
          <w:szCs w:val="28"/>
        </w:rPr>
      </w:pPr>
      <w:r w:rsidRPr="00877A42">
        <w:rPr>
          <w:sz w:val="28"/>
          <w:szCs w:val="28"/>
        </w:rPr>
        <w:t>В период 202</w:t>
      </w:r>
      <w:r>
        <w:rPr>
          <w:sz w:val="28"/>
          <w:szCs w:val="28"/>
        </w:rPr>
        <w:t>1</w:t>
      </w:r>
      <w:r w:rsidRPr="00877A42">
        <w:rPr>
          <w:sz w:val="28"/>
          <w:szCs w:val="28"/>
        </w:rPr>
        <w:t xml:space="preserve"> года количество организаций, подпадающих в зону контроля или мониторинга органа регулирования, составило 5</w:t>
      </w:r>
      <w:r>
        <w:rPr>
          <w:sz w:val="28"/>
          <w:szCs w:val="28"/>
        </w:rPr>
        <w:t>3</w:t>
      </w:r>
      <w:r w:rsidRPr="00877A42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877A42">
        <w:rPr>
          <w:sz w:val="28"/>
          <w:szCs w:val="28"/>
        </w:rPr>
        <w:t>.</w:t>
      </w:r>
    </w:p>
    <w:p w:rsidR="00427ED2" w:rsidRDefault="00427ED2" w:rsidP="00B14306">
      <w:pPr>
        <w:ind w:firstLine="851"/>
        <w:jc w:val="both"/>
        <w:rPr>
          <w:sz w:val="28"/>
          <w:szCs w:val="28"/>
        </w:rPr>
      </w:pPr>
      <w:proofErr w:type="gramStart"/>
      <w:r w:rsidRPr="009A40A5">
        <w:rPr>
          <w:sz w:val="28"/>
          <w:szCs w:val="28"/>
        </w:rPr>
        <w:t>Деятельность Комитета осуществляется в соответствии с</w:t>
      </w:r>
      <w:r>
        <w:rPr>
          <w:sz w:val="28"/>
          <w:szCs w:val="28"/>
        </w:rPr>
        <w:t xml:space="preserve"> нормативными правовыми актами </w:t>
      </w:r>
      <w:r w:rsidRPr="009A40A5">
        <w:rPr>
          <w:sz w:val="28"/>
          <w:szCs w:val="28"/>
        </w:rPr>
        <w:t>Российской Федерации и Чукотского авто</w:t>
      </w:r>
      <w:r>
        <w:rPr>
          <w:sz w:val="28"/>
          <w:szCs w:val="28"/>
        </w:rPr>
        <w:t xml:space="preserve">номного округа, направлена на </w:t>
      </w:r>
      <w:r w:rsidRPr="009A40A5">
        <w:rPr>
          <w:sz w:val="28"/>
          <w:szCs w:val="28"/>
        </w:rPr>
        <w:t>сдерживание необоснованного роста регулируемых цен (тарифов), проведение анализа</w:t>
      </w:r>
      <w:r>
        <w:rPr>
          <w:sz w:val="28"/>
          <w:szCs w:val="28"/>
        </w:rPr>
        <w:t xml:space="preserve"> эффективности действующих цен </w:t>
      </w:r>
      <w:r w:rsidRPr="009A40A5">
        <w:rPr>
          <w:sz w:val="28"/>
          <w:szCs w:val="28"/>
        </w:rPr>
        <w:t>(тарифов) и факторов, влияющих на динамику цен, соблюдение интересов производителей и потребителей продукции и услуг при установлении цен (тарифов), осущест</w:t>
      </w:r>
      <w:r>
        <w:rPr>
          <w:sz w:val="28"/>
          <w:szCs w:val="28"/>
        </w:rPr>
        <w:t xml:space="preserve">вление контроля за соблюдением порядка формирования и </w:t>
      </w:r>
      <w:r w:rsidRPr="009A40A5">
        <w:rPr>
          <w:sz w:val="28"/>
          <w:szCs w:val="28"/>
        </w:rPr>
        <w:t>применения регулируемых цен и тарифов, оказание</w:t>
      </w:r>
      <w:proofErr w:type="gramEnd"/>
      <w:r w:rsidRPr="009A40A5">
        <w:rPr>
          <w:sz w:val="28"/>
          <w:szCs w:val="28"/>
        </w:rPr>
        <w:t xml:space="preserve"> методической и практической помощи</w:t>
      </w:r>
      <w:r>
        <w:rPr>
          <w:sz w:val="28"/>
          <w:szCs w:val="28"/>
        </w:rPr>
        <w:t xml:space="preserve">, предприятиям и организациям, осуществляющим регулируемую деятельность и </w:t>
      </w:r>
      <w:r w:rsidRPr="009A40A5">
        <w:rPr>
          <w:sz w:val="28"/>
          <w:szCs w:val="28"/>
        </w:rPr>
        <w:t>органам местного самоуправления</w:t>
      </w:r>
      <w:r>
        <w:rPr>
          <w:sz w:val="28"/>
          <w:szCs w:val="28"/>
        </w:rPr>
        <w:t>.</w:t>
      </w:r>
    </w:p>
    <w:p w:rsidR="005E5CED" w:rsidRPr="00963DA8" w:rsidRDefault="005E5CED" w:rsidP="003F4993">
      <w:pPr>
        <w:pStyle w:val="a3"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963DA8">
        <w:rPr>
          <w:sz w:val="28"/>
          <w:szCs w:val="28"/>
        </w:rPr>
        <w:t>В соответствии с Положением о Комитете государственного регулирования цен и тарифов</w:t>
      </w:r>
      <w:r>
        <w:rPr>
          <w:sz w:val="28"/>
          <w:szCs w:val="28"/>
        </w:rPr>
        <w:t xml:space="preserve"> Чукотского автономного округа, </w:t>
      </w:r>
      <w:r w:rsidRPr="00963DA8">
        <w:rPr>
          <w:sz w:val="28"/>
          <w:szCs w:val="28"/>
        </w:rPr>
        <w:t>утв</w:t>
      </w:r>
      <w:r>
        <w:rPr>
          <w:sz w:val="28"/>
          <w:szCs w:val="28"/>
        </w:rPr>
        <w:t>ержденным</w:t>
      </w:r>
      <w:r w:rsidRPr="00963DA8">
        <w:rPr>
          <w:sz w:val="28"/>
          <w:szCs w:val="28"/>
        </w:rPr>
        <w:t xml:space="preserve"> постановлением Правительства Чукотского автономного округа от 7 июня 2007 года № 75, Комитет устанавливает:</w:t>
      </w:r>
    </w:p>
    <w:p w:rsidR="005E5CED" w:rsidRPr="0079038E" w:rsidRDefault="005E5CED" w:rsidP="003F4993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цены (тарифы) на электрическую энергию (мощность), поставляемую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</w:p>
    <w:p w:rsidR="005E5CED" w:rsidRPr="0079038E" w:rsidRDefault="005E5CED" w:rsidP="003F4993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79038E">
        <w:rPr>
          <w:sz w:val="28"/>
          <w:szCs w:val="28"/>
        </w:rPr>
        <w:t>цены (тарифы) на электрическую энергию (мощность), поставляемую покупателям на розничных рынках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  <w:proofErr w:type="gramEnd"/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цены (тарифы)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lastRenderedPageBreak/>
        <w:t>сбытовые надбавки гарантирующих поставщиков электрической энергии;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плату за технологическое присоединение к электрическим сетям территориальных сетевых организаций и (или) стандартизированные тарифные ставки, определяющие величину этой платы;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79038E">
        <w:rPr>
          <w:sz w:val="28"/>
          <w:szCs w:val="28"/>
        </w:rPr>
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указанных тарифов;</w:t>
      </w:r>
      <w:proofErr w:type="gramEnd"/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тарифы на тепловую энергию (мощность), поставляемую теплоснабжающими организациями потребителям тепловой энергии (мощности), а также тарифы на тепловую энергию (мощность), поставляемую теплоснабжающими организациями другим теплоснабжающим организациям;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тарифы на теплоноситель, поставляемый теплоснабжающими организациями потребителям тепловой энергии (мощности), другим теплоснабжающим организациям;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тарифы на услуги по передаче тепловой энергии, теплоносителя;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плату за услуги по поддержанию резервной тепловой мощности при отсутствии потребления тепловой энергии;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плату за подключение (технологическое присоединение) к системе теплоснабжения;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тарифы на питьевую воду (питьевое водоснабжение), техническую воду, горячую воду (горячее водоснабжение), водоотведение;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тарифы на транспортировку воды, горячей воды, сточных вод;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тариф на подключение (технологическое присоединение) к централизованной системе холодного водоснабжения, горячего водоснабжения, водоотведения;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тариф на подвоз воды;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тарифы на холодное и горячее водоснабжение, водоотведение, отопление, обращение с твердыми коммунальными отходами для населения;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цены на топливо твердое, топливо печное бытовое, реализуемое гражданам, управляющим организациям, товариществам собственников жилья, жилищным, жилищно-строительным кооперативам, созданным в целях удовлетворения потребностей граждан в жилье;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79038E">
        <w:rPr>
          <w:sz w:val="28"/>
          <w:szCs w:val="28"/>
        </w:rPr>
        <w:t>тарифы на перевалку грузов в морских портах, в отношении которых в установленном порядке выявлено отсутствие конкуренции на рынке услуг, связанных с предоставлением причалов, погрузкой, выгрузкой, хранением грузов, включенных в перечень таких морских портов, утвержденный Федеральной антимонопольной службой по согласованию с Министерством транспорта Российской Федерации;</w:t>
      </w:r>
      <w:proofErr w:type="gramEnd"/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lastRenderedPageBreak/>
        <w:t>аэропортовые сборы (сбор за взлет-посадку, сбор за стоянку, сбор за обеспечение авиационной безопасности, сбор за предоставление аэровокзального комплекса);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тарифы на услуги в аэропортах (тариф за обслуживание пассажиров, тариф за обеспечение заправки авиационным топливом воздушного судна, тариф за хранение авиационного топлива);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размер платы за перемещение и хранение задержанных транспортных средств на специализированных стоянках;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ставки для определения размера платы за проведение технической инвентаризации жилищного фонда;</w:t>
      </w:r>
    </w:p>
    <w:p w:rsidR="005E5CED" w:rsidRPr="00AE094F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12A15">
        <w:rPr>
          <w:sz w:val="28"/>
          <w:szCs w:val="28"/>
        </w:rPr>
        <w:t xml:space="preserve">наценки на продукцию (товары), реализуемую на предприятиях общественного питания при общеобразовательных школах, профтехучилищах, </w:t>
      </w:r>
      <w:r w:rsidRPr="00AE094F">
        <w:rPr>
          <w:sz w:val="28"/>
          <w:szCs w:val="28"/>
        </w:rPr>
        <w:t>средних специальных учебных заведениях;</w:t>
      </w:r>
    </w:p>
    <w:p w:rsidR="005E5CED" w:rsidRPr="00AE094F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E094F">
        <w:rPr>
          <w:sz w:val="28"/>
          <w:szCs w:val="28"/>
        </w:rPr>
        <w:t>предельные максимальные цены на работы по проведению территориального землеустройства в отношении земельных участков, предназначенных для ведения личного подсобного хозяйства, дачного хозяйства, огородничества, индивидуального гаражного или индивидуального жилищного строительства;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плату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предельные тарифы в области обращения с твердыми коммунальными отходами;</w:t>
      </w:r>
    </w:p>
    <w:p w:rsidR="005E5CED" w:rsidRPr="0079038E" w:rsidRDefault="005E5CED" w:rsidP="00B14306">
      <w:pPr>
        <w:pStyle w:val="s1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9038E">
        <w:rPr>
          <w:sz w:val="28"/>
          <w:szCs w:val="28"/>
        </w:rPr>
        <w:t>размер платы за предоставление копий технических паспортов, оценочной и иной документации органами и организациями по государственному техническому учету и (или) технической инвентаризации.</w:t>
      </w:r>
    </w:p>
    <w:p w:rsidR="005E5CED" w:rsidRPr="00963DA8" w:rsidRDefault="005E5CED" w:rsidP="00B14306">
      <w:pPr>
        <w:pStyle w:val="2"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963DA8">
        <w:rPr>
          <w:sz w:val="28"/>
          <w:szCs w:val="28"/>
        </w:rPr>
        <w:t xml:space="preserve">Комитет проводит экспертизу расчетов цен (тарифов) на товары (услуги), </w:t>
      </w:r>
      <w:r>
        <w:rPr>
          <w:sz w:val="28"/>
          <w:szCs w:val="28"/>
        </w:rPr>
        <w:t>которые утверждаются</w:t>
      </w:r>
      <w:r w:rsidRPr="00963DA8">
        <w:rPr>
          <w:sz w:val="28"/>
          <w:szCs w:val="28"/>
        </w:rPr>
        <w:t xml:space="preserve"> Правительством Чукотского автономного округа:</w:t>
      </w:r>
    </w:p>
    <w:p w:rsidR="005E5CED" w:rsidRPr="00963DA8" w:rsidRDefault="005E5CED" w:rsidP="003F4993">
      <w:pPr>
        <w:pStyle w:val="2"/>
        <w:numPr>
          <w:ilvl w:val="0"/>
          <w:numId w:val="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963DA8">
        <w:rPr>
          <w:sz w:val="28"/>
          <w:szCs w:val="28"/>
        </w:rPr>
        <w:t>проведение государственного технического осмотра транспортных средств;</w:t>
      </w:r>
    </w:p>
    <w:p w:rsidR="005E5CED" w:rsidRPr="00963DA8" w:rsidRDefault="005E5CED" w:rsidP="003F4993">
      <w:pPr>
        <w:pStyle w:val="3"/>
        <w:numPr>
          <w:ilvl w:val="0"/>
          <w:numId w:val="2"/>
        </w:numPr>
        <w:tabs>
          <w:tab w:val="left" w:pos="0"/>
          <w:tab w:val="left" w:pos="851"/>
        </w:tabs>
        <w:ind w:left="0" w:firstLine="851"/>
        <w:rPr>
          <w:sz w:val="28"/>
          <w:szCs w:val="28"/>
        </w:rPr>
      </w:pPr>
      <w:r w:rsidRPr="00963DA8">
        <w:rPr>
          <w:sz w:val="28"/>
          <w:szCs w:val="28"/>
        </w:rPr>
        <w:t>перевозки пассажиров и багажа на местных авиалиниях;</w:t>
      </w:r>
    </w:p>
    <w:p w:rsidR="005E5CED" w:rsidRPr="00963DA8" w:rsidRDefault="005E5CED" w:rsidP="003F4993">
      <w:pPr>
        <w:pStyle w:val="2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963DA8">
        <w:rPr>
          <w:sz w:val="28"/>
          <w:szCs w:val="28"/>
        </w:rPr>
        <w:t>перевозки пассажиров морским транспортом;</w:t>
      </w:r>
    </w:p>
    <w:p w:rsidR="005E5CED" w:rsidRPr="00963DA8" w:rsidRDefault="005E5CED" w:rsidP="003F4993">
      <w:pPr>
        <w:pStyle w:val="2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963DA8">
        <w:rPr>
          <w:sz w:val="28"/>
          <w:szCs w:val="28"/>
        </w:rPr>
        <w:t>предельные оптовые и предельные розничные надбавки к ценам на лекарственные средства, включенные в перечень жизненно необходимых и важнейших лекарственных средств.</w:t>
      </w:r>
    </w:p>
    <w:p w:rsidR="005E5CED" w:rsidRDefault="005E5CED" w:rsidP="00B14306">
      <w:pPr>
        <w:ind w:firstLine="851"/>
        <w:jc w:val="both"/>
        <w:rPr>
          <w:sz w:val="28"/>
          <w:szCs w:val="28"/>
        </w:rPr>
      </w:pPr>
      <w:r w:rsidRPr="00963DA8">
        <w:rPr>
          <w:sz w:val="28"/>
          <w:szCs w:val="28"/>
        </w:rPr>
        <w:t xml:space="preserve">Выполнение полномочий Комитета обеспечивается ресурсами: штатной численностью, организационной структурой и финансированием </w:t>
      </w:r>
      <w:r>
        <w:rPr>
          <w:sz w:val="28"/>
          <w:szCs w:val="28"/>
        </w:rPr>
        <w:t>за счет средств окружного бюджета.</w:t>
      </w:r>
    </w:p>
    <w:p w:rsidR="005E5CED" w:rsidRPr="00963DA8" w:rsidRDefault="005E5CED" w:rsidP="00B14306">
      <w:pPr>
        <w:ind w:firstLine="851"/>
        <w:jc w:val="both"/>
        <w:rPr>
          <w:sz w:val="28"/>
          <w:szCs w:val="28"/>
        </w:rPr>
      </w:pPr>
      <w:r w:rsidRPr="00963DA8">
        <w:rPr>
          <w:sz w:val="28"/>
          <w:szCs w:val="28"/>
        </w:rPr>
        <w:t>Штатная численность работников Комитета</w:t>
      </w:r>
      <w:r>
        <w:rPr>
          <w:sz w:val="28"/>
          <w:szCs w:val="28"/>
        </w:rPr>
        <w:t xml:space="preserve"> в 2021 году составляла</w:t>
      </w:r>
      <w:r w:rsidRPr="00963DA8">
        <w:rPr>
          <w:sz w:val="28"/>
          <w:szCs w:val="28"/>
        </w:rPr>
        <w:t xml:space="preserve"> 15</w:t>
      </w:r>
      <w:r>
        <w:rPr>
          <w:sz w:val="28"/>
          <w:szCs w:val="28"/>
        </w:rPr>
        <w:t>,5</w:t>
      </w:r>
      <w:r w:rsidRPr="00963DA8">
        <w:rPr>
          <w:sz w:val="28"/>
          <w:szCs w:val="28"/>
        </w:rPr>
        <w:t xml:space="preserve"> человек, списочная численность за отчетный период 1</w:t>
      </w:r>
      <w:r>
        <w:rPr>
          <w:sz w:val="28"/>
          <w:szCs w:val="28"/>
        </w:rPr>
        <w:t>4</w:t>
      </w:r>
      <w:r w:rsidRPr="00963DA8">
        <w:rPr>
          <w:sz w:val="28"/>
          <w:szCs w:val="28"/>
        </w:rPr>
        <w:t xml:space="preserve"> человек.</w:t>
      </w:r>
    </w:p>
    <w:p w:rsidR="005E5CED" w:rsidRDefault="005E5CED" w:rsidP="00B14306">
      <w:pPr>
        <w:ind w:firstLine="851"/>
        <w:jc w:val="both"/>
      </w:pPr>
      <w:r w:rsidRPr="00963DA8">
        <w:rPr>
          <w:sz w:val="28"/>
          <w:szCs w:val="28"/>
        </w:rPr>
        <w:t xml:space="preserve">Для определения основных направлений деятельности в области регулирования и принятия решений по установлению (утверждению) цен (тарифов) в Комитете государственного регулирования цен и тарифов действует </w:t>
      </w:r>
      <w:r>
        <w:rPr>
          <w:sz w:val="28"/>
          <w:szCs w:val="28"/>
        </w:rPr>
        <w:t xml:space="preserve">Правление Комитета </w:t>
      </w:r>
      <w:r w:rsidRPr="009A42CD">
        <w:rPr>
          <w:sz w:val="28"/>
          <w:szCs w:val="28"/>
        </w:rPr>
        <w:t>общей численностью 9 человек.</w:t>
      </w:r>
      <w:r w:rsidRPr="00963DA8">
        <w:rPr>
          <w:sz w:val="28"/>
          <w:szCs w:val="28"/>
        </w:rPr>
        <w:t xml:space="preserve"> </w:t>
      </w:r>
    </w:p>
    <w:p w:rsidR="005E5CED" w:rsidRPr="009A42CD" w:rsidRDefault="005E5CED" w:rsidP="00B14306">
      <w:pPr>
        <w:ind w:firstLine="851"/>
        <w:jc w:val="both"/>
        <w:rPr>
          <w:sz w:val="28"/>
          <w:szCs w:val="28"/>
        </w:rPr>
      </w:pPr>
      <w:r w:rsidRPr="009A42CD">
        <w:rPr>
          <w:sz w:val="28"/>
          <w:szCs w:val="28"/>
        </w:rPr>
        <w:lastRenderedPageBreak/>
        <w:t>В состав Правления Комитета без права передачи полномочий иным лицам входят работники Комитета в количестве 7 человек и один предст</w:t>
      </w:r>
      <w:r>
        <w:rPr>
          <w:sz w:val="28"/>
          <w:szCs w:val="28"/>
        </w:rPr>
        <w:t>авитель антимонопольного органа.</w:t>
      </w:r>
      <w:r w:rsidRPr="009A42CD">
        <w:rPr>
          <w:sz w:val="28"/>
          <w:szCs w:val="28"/>
        </w:rPr>
        <w:t xml:space="preserve"> Представитель антимонопольного органа входит в состав коллегиального органа с правом совещательного голоса</w:t>
      </w:r>
      <w:r>
        <w:rPr>
          <w:sz w:val="28"/>
          <w:szCs w:val="28"/>
        </w:rPr>
        <w:t>. П</w:t>
      </w:r>
      <w:r w:rsidRPr="009A42CD">
        <w:rPr>
          <w:sz w:val="28"/>
          <w:szCs w:val="28"/>
        </w:rPr>
        <w:t>ри рассмотрении и принятии решений по вопросам регулирования цен (тарифов) в области электроэнергетики - также один</w:t>
      </w:r>
      <w:r>
        <w:rPr>
          <w:sz w:val="28"/>
          <w:szCs w:val="28"/>
        </w:rPr>
        <w:t xml:space="preserve"> представитель от совета рынка.</w:t>
      </w:r>
    </w:p>
    <w:p w:rsidR="00611D31" w:rsidRPr="00212B49" w:rsidRDefault="00611D31" w:rsidP="00B1430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2021 году государственное регулирование цен (тарифов) осуществлялось в отношении 37</w:t>
      </w:r>
      <w:r w:rsidRPr="0067022E">
        <w:rPr>
          <w:sz w:val="28"/>
          <w:szCs w:val="28"/>
        </w:rPr>
        <w:t> </w:t>
      </w:r>
      <w:r>
        <w:rPr>
          <w:sz w:val="28"/>
          <w:szCs w:val="28"/>
        </w:rPr>
        <w:t>хозяйствующих субъектов, в том числе, энергоснабжающих компаний, 6</w:t>
      </w:r>
      <w:r w:rsidRPr="0067022E">
        <w:rPr>
          <w:sz w:val="28"/>
          <w:szCs w:val="28"/>
        </w:rPr>
        <w:t> </w:t>
      </w:r>
      <w:r>
        <w:rPr>
          <w:sz w:val="28"/>
          <w:szCs w:val="28"/>
        </w:rPr>
        <w:t>многофункциональных предприятий коммунальной сферы, 9</w:t>
      </w:r>
      <w:r w:rsidRPr="0067022E">
        <w:rPr>
          <w:sz w:val="28"/>
          <w:szCs w:val="28"/>
        </w:rPr>
        <w:t> </w:t>
      </w:r>
      <w:r w:rsidRPr="00212B49">
        <w:rPr>
          <w:sz w:val="28"/>
          <w:szCs w:val="28"/>
        </w:rPr>
        <w:t>региональных операторов в сфере обращения с твердыми коммунальными отходами, газоснабжающего предприятия ООО «Сибнефть-Чукотка», Федерального казенного предприятия «Аэропорты Чукотки», Акционерного общества «</w:t>
      </w:r>
      <w:proofErr w:type="spellStart"/>
      <w:r w:rsidRPr="00212B49">
        <w:rPr>
          <w:sz w:val="28"/>
          <w:szCs w:val="28"/>
        </w:rPr>
        <w:t>Чукотснаб</w:t>
      </w:r>
      <w:proofErr w:type="spellEnd"/>
      <w:r w:rsidRPr="00212B49">
        <w:rPr>
          <w:sz w:val="28"/>
          <w:szCs w:val="28"/>
        </w:rPr>
        <w:t>», 3</w:t>
      </w:r>
      <w:r w:rsidRPr="0067022E">
        <w:rPr>
          <w:sz w:val="28"/>
          <w:szCs w:val="28"/>
        </w:rPr>
        <w:t> </w:t>
      </w:r>
      <w:r w:rsidRPr="00212B49">
        <w:rPr>
          <w:sz w:val="28"/>
          <w:szCs w:val="28"/>
        </w:rPr>
        <w:t xml:space="preserve">морских портов – Анадырский, </w:t>
      </w:r>
      <w:proofErr w:type="spellStart"/>
      <w:r w:rsidRPr="00212B49">
        <w:rPr>
          <w:sz w:val="28"/>
          <w:szCs w:val="28"/>
        </w:rPr>
        <w:t>Певек</w:t>
      </w:r>
      <w:proofErr w:type="spellEnd"/>
      <w:r w:rsidRPr="00212B49">
        <w:rPr>
          <w:sz w:val="28"/>
          <w:szCs w:val="28"/>
        </w:rPr>
        <w:t xml:space="preserve"> и Угольный.</w:t>
      </w:r>
      <w:proofErr w:type="gramEnd"/>
    </w:p>
    <w:p w:rsidR="00611D31" w:rsidRDefault="00611D31" w:rsidP="00B143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года постановлениями Комитета устанавливались тарифы на электрическую и тепловую энергию (мощность), водоснабжение, водоотведение, в области обращения с твердыми коммунальными отходами на 2021 год и предстоящий 2022 год для прочих потребителей округа, населения и приравненным к нему категориям потребителей.</w:t>
      </w:r>
      <w:r w:rsidRPr="000A3455">
        <w:rPr>
          <w:sz w:val="28"/>
          <w:szCs w:val="28"/>
        </w:rPr>
        <w:t xml:space="preserve"> </w:t>
      </w:r>
      <w:r w:rsidRPr="00996336">
        <w:rPr>
          <w:sz w:val="28"/>
          <w:szCs w:val="28"/>
        </w:rPr>
        <w:t xml:space="preserve">Тарифы на коммунальные </w:t>
      </w:r>
      <w:r>
        <w:rPr>
          <w:sz w:val="28"/>
          <w:szCs w:val="28"/>
        </w:rPr>
        <w:t xml:space="preserve">услуги </w:t>
      </w:r>
      <w:r w:rsidRPr="00752DB5">
        <w:rPr>
          <w:sz w:val="28"/>
          <w:szCs w:val="28"/>
        </w:rPr>
        <w:t xml:space="preserve">с </w:t>
      </w:r>
      <w:r w:rsidRPr="00996336">
        <w:rPr>
          <w:sz w:val="28"/>
          <w:szCs w:val="28"/>
        </w:rPr>
        <w:t>1 января 20</w:t>
      </w:r>
      <w:r>
        <w:rPr>
          <w:sz w:val="28"/>
          <w:szCs w:val="28"/>
        </w:rPr>
        <w:t>22</w:t>
      </w:r>
      <w:r w:rsidRPr="0099633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установлены </w:t>
      </w:r>
      <w:r w:rsidRPr="00996336">
        <w:rPr>
          <w:sz w:val="28"/>
          <w:szCs w:val="28"/>
        </w:rPr>
        <w:t>на уровне тарифов, действовавших в декабре 20</w:t>
      </w:r>
      <w:r>
        <w:rPr>
          <w:sz w:val="28"/>
          <w:szCs w:val="28"/>
        </w:rPr>
        <w:t>21</w:t>
      </w:r>
      <w:r w:rsidRPr="0099633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F674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тарифов с</w:t>
      </w:r>
      <w:r w:rsidRPr="00996336">
        <w:rPr>
          <w:sz w:val="28"/>
          <w:szCs w:val="28"/>
        </w:rPr>
        <w:t xml:space="preserve"> 1 июля</w:t>
      </w:r>
      <w:r>
        <w:rPr>
          <w:sz w:val="28"/>
          <w:szCs w:val="28"/>
        </w:rPr>
        <w:t xml:space="preserve"> 2022 года</w:t>
      </w:r>
      <w:r w:rsidRPr="00996336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населенных пунктах различны и зависят от динамики расходов ресурсоснабжающих организаций, объемов реализации коммунальных услуг.</w:t>
      </w:r>
    </w:p>
    <w:p w:rsidR="00611D31" w:rsidRPr="00EA2580" w:rsidRDefault="00611D31" w:rsidP="00B143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</w:t>
      </w:r>
      <w:r w:rsidRPr="00EA2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пунктах </w:t>
      </w:r>
      <w:r w:rsidRPr="00EA2580">
        <w:rPr>
          <w:sz w:val="28"/>
          <w:szCs w:val="28"/>
        </w:rPr>
        <w:t xml:space="preserve">тарифы установлены </w:t>
      </w:r>
      <w:r>
        <w:rPr>
          <w:sz w:val="28"/>
          <w:szCs w:val="28"/>
        </w:rPr>
        <w:t xml:space="preserve">со снижением к уровню тарифов, действовавших в 2021 году, других </w:t>
      </w:r>
      <w:r w:rsidRPr="00EA258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ростом в различных диапазонах </w:t>
      </w:r>
      <w:r w:rsidRPr="00EA2580">
        <w:rPr>
          <w:sz w:val="28"/>
          <w:szCs w:val="28"/>
        </w:rPr>
        <w:t xml:space="preserve">к </w:t>
      </w:r>
      <w:r>
        <w:rPr>
          <w:sz w:val="28"/>
          <w:szCs w:val="28"/>
        </w:rPr>
        <w:t>уровню тарифов</w:t>
      </w:r>
      <w:r w:rsidRPr="00EA2580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EA2580">
        <w:rPr>
          <w:sz w:val="28"/>
          <w:szCs w:val="28"/>
        </w:rPr>
        <w:t xml:space="preserve"> года.</w:t>
      </w:r>
    </w:p>
    <w:p w:rsidR="00A7618F" w:rsidRDefault="00A7618F" w:rsidP="00B1430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2017 года в Чукотском автономном округе реализуется механизм </w:t>
      </w:r>
      <w:r w:rsidRPr="00B15BBD">
        <w:rPr>
          <w:sz w:val="28"/>
          <w:szCs w:val="28"/>
        </w:rPr>
        <w:t>доведени</w:t>
      </w:r>
      <w:r>
        <w:rPr>
          <w:sz w:val="28"/>
          <w:szCs w:val="28"/>
        </w:rPr>
        <w:t>я</w:t>
      </w:r>
      <w:r w:rsidRPr="00B15BBD">
        <w:rPr>
          <w:sz w:val="28"/>
          <w:szCs w:val="28"/>
        </w:rPr>
        <w:t xml:space="preserve"> на территориях Дальневосточного федерального округа цен (тарифов) на электрическую энергию (мощность) до </w:t>
      </w:r>
      <w:r w:rsidRPr="005F4C9D">
        <w:rPr>
          <w:sz w:val="28"/>
          <w:szCs w:val="28"/>
        </w:rPr>
        <w:t>планируемых на следующий период регулирования базовых уровней цен (тарифов) на электрическую энергию (мощность)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период с 2017 по 2021 год</w:t>
      </w:r>
      <w:r w:rsidRPr="005F4C9D">
        <w:rPr>
          <w:sz w:val="28"/>
          <w:szCs w:val="28"/>
        </w:rPr>
        <w:t xml:space="preserve"> потребители, за исключением населения и приравненных к нему</w:t>
      </w:r>
      <w:r w:rsidRPr="00923AF1">
        <w:rPr>
          <w:sz w:val="28"/>
          <w:szCs w:val="28"/>
        </w:rPr>
        <w:t xml:space="preserve"> </w:t>
      </w:r>
      <w:r w:rsidRPr="005F4C9D">
        <w:rPr>
          <w:sz w:val="28"/>
          <w:szCs w:val="28"/>
        </w:rPr>
        <w:t>категорий</w:t>
      </w:r>
      <w:r w:rsidR="00A47087">
        <w:rPr>
          <w:sz w:val="28"/>
          <w:szCs w:val="28"/>
        </w:rPr>
        <w:t xml:space="preserve"> потребителей</w:t>
      </w:r>
      <w:r w:rsidRPr="005F4C9D">
        <w:rPr>
          <w:sz w:val="28"/>
          <w:szCs w:val="28"/>
        </w:rPr>
        <w:t xml:space="preserve">, осуществляли расчеты по среднероссийским </w:t>
      </w:r>
      <w:r>
        <w:rPr>
          <w:sz w:val="28"/>
          <w:szCs w:val="28"/>
        </w:rPr>
        <w:t>(сниженным) тарифам.</w:t>
      </w:r>
    </w:p>
    <w:p w:rsidR="00A7618F" w:rsidRDefault="00A7618F" w:rsidP="00B14306">
      <w:pPr>
        <w:ind w:firstLine="851"/>
        <w:jc w:val="both"/>
        <w:rPr>
          <w:sz w:val="28"/>
          <w:szCs w:val="28"/>
        </w:rPr>
      </w:pPr>
      <w:r w:rsidRPr="00A71517">
        <w:rPr>
          <w:sz w:val="28"/>
          <w:szCs w:val="28"/>
        </w:rPr>
        <w:t xml:space="preserve">В связи с вступлением в силу постановления Правительства </w:t>
      </w:r>
      <w:r>
        <w:rPr>
          <w:sz w:val="28"/>
          <w:szCs w:val="28"/>
        </w:rPr>
        <w:t>Российской Федерации</w:t>
      </w:r>
      <w:r w:rsidRPr="00A71517">
        <w:rPr>
          <w:sz w:val="28"/>
          <w:szCs w:val="28"/>
        </w:rPr>
        <w:t xml:space="preserve"> от 26</w:t>
      </w:r>
      <w:r>
        <w:rPr>
          <w:sz w:val="28"/>
          <w:szCs w:val="28"/>
        </w:rPr>
        <w:t xml:space="preserve"> ноября </w:t>
      </w:r>
      <w:r w:rsidRPr="00A7151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A71517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A71517">
        <w:rPr>
          <w:sz w:val="28"/>
          <w:szCs w:val="28"/>
        </w:rPr>
        <w:t>2062 потребители</w:t>
      </w:r>
      <w:r>
        <w:rPr>
          <w:sz w:val="28"/>
          <w:szCs w:val="28"/>
        </w:rPr>
        <w:t xml:space="preserve"> </w:t>
      </w:r>
      <w:r w:rsidRPr="00A71517">
        <w:rPr>
          <w:sz w:val="28"/>
          <w:szCs w:val="28"/>
        </w:rPr>
        <w:t xml:space="preserve">электрической энергии (мощности) </w:t>
      </w:r>
      <w:r>
        <w:rPr>
          <w:sz w:val="28"/>
          <w:szCs w:val="28"/>
        </w:rPr>
        <w:t>на территории Дальневосточного федерального округа</w:t>
      </w:r>
      <w:r w:rsidRPr="00A71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января 2022 года согласно определенным критериям </w:t>
      </w:r>
      <w:r w:rsidRPr="00A71517">
        <w:rPr>
          <w:sz w:val="28"/>
          <w:szCs w:val="28"/>
        </w:rPr>
        <w:t xml:space="preserve">разделены на </w:t>
      </w:r>
      <w:r>
        <w:rPr>
          <w:sz w:val="28"/>
          <w:szCs w:val="28"/>
        </w:rPr>
        <w:t>группы</w:t>
      </w:r>
      <w:r w:rsidRPr="00A71517">
        <w:rPr>
          <w:sz w:val="28"/>
          <w:szCs w:val="28"/>
        </w:rPr>
        <w:t xml:space="preserve">, для которых </w:t>
      </w:r>
      <w:r>
        <w:rPr>
          <w:sz w:val="28"/>
          <w:szCs w:val="28"/>
        </w:rPr>
        <w:t xml:space="preserve">установлены различные уровни </w:t>
      </w:r>
      <w:r w:rsidRPr="00A71517">
        <w:rPr>
          <w:sz w:val="28"/>
          <w:szCs w:val="28"/>
        </w:rPr>
        <w:t>тариф</w:t>
      </w:r>
      <w:r>
        <w:rPr>
          <w:sz w:val="28"/>
          <w:szCs w:val="28"/>
        </w:rPr>
        <w:t>ов</w:t>
      </w:r>
      <w:r w:rsidRPr="00A71517">
        <w:rPr>
          <w:sz w:val="28"/>
          <w:szCs w:val="28"/>
        </w:rPr>
        <w:t xml:space="preserve"> на электрическую энергию (мощность)</w:t>
      </w:r>
      <w:r>
        <w:rPr>
          <w:sz w:val="28"/>
          <w:szCs w:val="28"/>
        </w:rPr>
        <w:t>. Ч</w:t>
      </w:r>
      <w:r w:rsidRPr="008D6B46">
        <w:rPr>
          <w:sz w:val="28"/>
          <w:szCs w:val="28"/>
        </w:rPr>
        <w:t>асть потребителей</w:t>
      </w:r>
      <w:r>
        <w:rPr>
          <w:sz w:val="28"/>
          <w:szCs w:val="28"/>
        </w:rPr>
        <w:t xml:space="preserve">, которые не </w:t>
      </w:r>
      <w:r w:rsidRPr="0067022E">
        <w:rPr>
          <w:sz w:val="28"/>
          <w:szCs w:val="28"/>
        </w:rPr>
        <w:t xml:space="preserve">подпадают ни под один из критериев перешли на расчеты по экономически обоснованным тарифам </w:t>
      </w:r>
      <w:r>
        <w:rPr>
          <w:sz w:val="28"/>
          <w:szCs w:val="28"/>
        </w:rPr>
        <w:t>за потребленную электрическую энергию (мощность).</w:t>
      </w:r>
    </w:p>
    <w:p w:rsidR="00141A4F" w:rsidRPr="00EA62A9" w:rsidRDefault="00141A4F" w:rsidP="00141A4F">
      <w:pPr>
        <w:autoSpaceDE/>
        <w:autoSpaceDN/>
        <w:ind w:firstLine="851"/>
        <w:jc w:val="both"/>
        <w:rPr>
          <w:sz w:val="28"/>
          <w:szCs w:val="28"/>
        </w:rPr>
      </w:pPr>
      <w:r w:rsidRPr="00EA62A9">
        <w:rPr>
          <w:sz w:val="28"/>
          <w:szCs w:val="28"/>
        </w:rPr>
        <w:t>Постановлением определены критерии для потребителей и периоды, на которые распространяется доведение цен (тарифов) на электрическую энергию (мощность) до базовых уровней цен (тарифов):</w:t>
      </w:r>
    </w:p>
    <w:p w:rsidR="00141A4F" w:rsidRPr="00CD15DB" w:rsidRDefault="00141A4F" w:rsidP="00141A4F">
      <w:pPr>
        <w:pStyle w:val="aa"/>
        <w:numPr>
          <w:ilvl w:val="0"/>
          <w:numId w:val="4"/>
        </w:numPr>
        <w:tabs>
          <w:tab w:val="left" w:pos="1418"/>
        </w:tabs>
        <w:autoSpaceDE/>
        <w:autoSpaceDN/>
        <w:ind w:left="0" w:firstLine="851"/>
        <w:jc w:val="both"/>
        <w:rPr>
          <w:sz w:val="28"/>
          <w:szCs w:val="28"/>
        </w:rPr>
      </w:pPr>
      <w:r w:rsidRPr="00CD15DB">
        <w:rPr>
          <w:sz w:val="28"/>
          <w:szCs w:val="28"/>
        </w:rPr>
        <w:t xml:space="preserve">в отношении потребителей относящихся к пунктам 1-5 критериев действие надбавки распространяется в период 2022-2027 </w:t>
      </w:r>
      <w:proofErr w:type="spellStart"/>
      <w:proofErr w:type="gramStart"/>
      <w:r w:rsidRPr="00CD15DB">
        <w:rPr>
          <w:sz w:val="28"/>
          <w:szCs w:val="28"/>
        </w:rPr>
        <w:t>г</w:t>
      </w:r>
      <w:r w:rsidR="00072B80">
        <w:rPr>
          <w:sz w:val="28"/>
          <w:szCs w:val="28"/>
        </w:rPr>
        <w:t>г</w:t>
      </w:r>
      <w:proofErr w:type="spellEnd"/>
      <w:proofErr w:type="gramEnd"/>
      <w:r w:rsidRPr="00CD15DB">
        <w:rPr>
          <w:sz w:val="28"/>
          <w:szCs w:val="28"/>
        </w:rPr>
        <w:t xml:space="preserve">; </w:t>
      </w:r>
    </w:p>
    <w:p w:rsidR="00141A4F" w:rsidRPr="00CD15DB" w:rsidRDefault="00141A4F" w:rsidP="00141A4F">
      <w:pPr>
        <w:pStyle w:val="aa"/>
        <w:numPr>
          <w:ilvl w:val="0"/>
          <w:numId w:val="4"/>
        </w:numPr>
        <w:tabs>
          <w:tab w:val="left" w:pos="1418"/>
        </w:tabs>
        <w:autoSpaceDE/>
        <w:autoSpaceDN/>
        <w:ind w:left="0" w:firstLine="851"/>
        <w:jc w:val="both"/>
        <w:rPr>
          <w:sz w:val="28"/>
          <w:szCs w:val="28"/>
        </w:rPr>
      </w:pPr>
      <w:r w:rsidRPr="00CD15DB">
        <w:rPr>
          <w:sz w:val="28"/>
          <w:szCs w:val="28"/>
        </w:rPr>
        <w:t xml:space="preserve">в отношении потребителей относящихся к пунктам 6-7 критериев действие надбавки распространяется в период 2022-2026 </w:t>
      </w:r>
      <w:proofErr w:type="spellStart"/>
      <w:proofErr w:type="gramStart"/>
      <w:r w:rsidR="00072B80">
        <w:rPr>
          <w:sz w:val="28"/>
          <w:szCs w:val="28"/>
        </w:rPr>
        <w:t>гг</w:t>
      </w:r>
      <w:proofErr w:type="spellEnd"/>
      <w:proofErr w:type="gramEnd"/>
      <w:r w:rsidRPr="00CD15DB">
        <w:rPr>
          <w:sz w:val="28"/>
          <w:szCs w:val="28"/>
        </w:rPr>
        <w:t>;</w:t>
      </w:r>
    </w:p>
    <w:p w:rsidR="00141A4F" w:rsidRDefault="00072B80" w:rsidP="00141A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A4F" w:rsidRPr="00CD15DB">
        <w:rPr>
          <w:sz w:val="28"/>
          <w:szCs w:val="28"/>
        </w:rPr>
        <w:t>в отношении потребителей относящихся к пунктам 8-9 критериев действие надбавки распространяется в период 2022-2024 г</w:t>
      </w:r>
      <w:r>
        <w:rPr>
          <w:sz w:val="28"/>
          <w:szCs w:val="28"/>
        </w:rPr>
        <w:t>г.</w:t>
      </w:r>
    </w:p>
    <w:p w:rsidR="00141A4F" w:rsidRDefault="00141A4F" w:rsidP="00141A4F">
      <w:pPr>
        <w:pStyle w:val="ConsPlusNormal"/>
        <w:widowControl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22E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декабря 2021 г. № 3965-р на 2022 год установлены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1A4F" w:rsidRDefault="00141A4F" w:rsidP="00141A4F">
      <w:pPr>
        <w:pStyle w:val="ConsPlusNormal"/>
        <w:widowControl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22E">
        <w:rPr>
          <w:rFonts w:ascii="Times New Roman" w:hAnsi="Times New Roman" w:cs="Times New Roman"/>
          <w:sz w:val="28"/>
          <w:szCs w:val="28"/>
        </w:rPr>
        <w:t>базовые уровни цен (тарифов) на электрическую энергию (мощность) для субъектов Российской Федерации, входящих в состав Дальневосточного федерального округа, с дифференциацией по уровням напряжения: на уровнях напряжения ВН, СН-</w:t>
      </w:r>
      <w:r w:rsidRPr="00670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22E">
        <w:rPr>
          <w:rFonts w:ascii="Times New Roman" w:hAnsi="Times New Roman" w:cs="Times New Roman"/>
          <w:sz w:val="28"/>
          <w:szCs w:val="28"/>
        </w:rPr>
        <w:t>, СН-</w:t>
      </w:r>
      <w:r w:rsidRPr="006702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022E">
        <w:rPr>
          <w:rFonts w:ascii="Times New Roman" w:hAnsi="Times New Roman" w:cs="Times New Roman"/>
          <w:sz w:val="28"/>
          <w:szCs w:val="28"/>
        </w:rPr>
        <w:t xml:space="preserve"> – 5,75 руб./</w:t>
      </w:r>
      <w:proofErr w:type="spellStart"/>
      <w:r w:rsidRPr="0067022E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67022E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22E">
        <w:rPr>
          <w:rFonts w:ascii="Times New Roman" w:hAnsi="Times New Roman" w:cs="Times New Roman"/>
          <w:sz w:val="28"/>
          <w:szCs w:val="28"/>
        </w:rPr>
        <w:t>без учета НДС, на НН (низкий уровень) – 6,78 руб./</w:t>
      </w:r>
      <w:proofErr w:type="spellStart"/>
      <w:r w:rsidRPr="0067022E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67022E">
        <w:rPr>
          <w:rFonts w:ascii="Times New Roman" w:hAnsi="Times New Roman" w:cs="Times New Roman"/>
          <w:sz w:val="28"/>
          <w:szCs w:val="28"/>
        </w:rPr>
        <w:t xml:space="preserve"> без учета НДС.</w:t>
      </w:r>
    </w:p>
    <w:p w:rsidR="00141A4F" w:rsidRDefault="00141A4F" w:rsidP="00141A4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B15504">
        <w:rPr>
          <w:rFonts w:ascii="Times New Roman" w:hAnsi="Times New Roman" w:cs="Times New Roman"/>
          <w:sz w:val="28"/>
          <w:szCs w:val="28"/>
        </w:rPr>
        <w:t>размер средств на 2022 год, учитываемых при определении надбавки к цене на мощность, поставляемую в ценовых зонах оптового рынка субъектами оптового рынка - производителями электрической энергии (мощности), устанавливаемой в целях достижения в субъектах Российской Федерации, входящих в состав Дальневосточного федерального округа, базовых уровней цен (тарифов) на электрическую энергию (мощность) для субъектов Российской Федерации, входящих в состав Дальневосточного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41A4F" w:rsidRDefault="00141A4F" w:rsidP="00141A4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средств надбавки для Чукотского автономного округа на 2022 год составил 8 768 358 335 рублей.</w:t>
      </w:r>
    </w:p>
    <w:p w:rsidR="00A7618F" w:rsidRDefault="00A7618F" w:rsidP="00C210B3">
      <w:pPr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Распоряжением Правительства Российской Федерации от 30 октября 2021 г. №</w:t>
      </w:r>
      <w:r w:rsidRPr="0067022E">
        <w:rPr>
          <w:sz w:val="28"/>
          <w:szCs w:val="28"/>
        </w:rPr>
        <w:t> </w:t>
      </w:r>
      <w:r>
        <w:rPr>
          <w:iCs/>
          <w:sz w:val="28"/>
          <w:szCs w:val="28"/>
        </w:rPr>
        <w:t xml:space="preserve">3073-р установлены индексы изменения размера вносимой гражданами платы за коммунальные услуги в среднем по Чукотскому автономному округу, с 1 января 2022 года </w:t>
      </w:r>
      <w:r w:rsidRPr="00903490">
        <w:rPr>
          <w:sz w:val="28"/>
          <w:szCs w:val="28"/>
        </w:rPr>
        <w:t>плата не индек</w:t>
      </w:r>
      <w:r>
        <w:rPr>
          <w:sz w:val="28"/>
          <w:szCs w:val="28"/>
        </w:rPr>
        <w:t>сируется</w:t>
      </w:r>
      <w:r>
        <w:rPr>
          <w:iCs/>
          <w:sz w:val="28"/>
          <w:szCs w:val="28"/>
        </w:rPr>
        <w:t xml:space="preserve">, с 1 июля 2022 года </w:t>
      </w:r>
      <w:r w:rsidRPr="00903490">
        <w:rPr>
          <w:sz w:val="28"/>
          <w:szCs w:val="28"/>
        </w:rPr>
        <w:t xml:space="preserve">предельный индекс </w:t>
      </w:r>
      <w:r>
        <w:rPr>
          <w:sz w:val="28"/>
          <w:szCs w:val="28"/>
        </w:rPr>
        <w:t>роста соответствует 3,3</w:t>
      </w:r>
      <w:r w:rsidRPr="0067022E">
        <w:rPr>
          <w:sz w:val="28"/>
          <w:szCs w:val="28"/>
        </w:rPr>
        <w:t> </w:t>
      </w:r>
      <w:r>
        <w:rPr>
          <w:sz w:val="28"/>
          <w:szCs w:val="28"/>
        </w:rPr>
        <w:t xml:space="preserve">%, </w:t>
      </w:r>
      <w:r>
        <w:rPr>
          <w:iCs/>
          <w:sz w:val="28"/>
          <w:szCs w:val="28"/>
        </w:rPr>
        <w:t xml:space="preserve">величина допустимого отклонения – </w:t>
      </w:r>
      <w:r w:rsidRPr="00831594">
        <w:rPr>
          <w:iCs/>
          <w:sz w:val="28"/>
          <w:szCs w:val="28"/>
        </w:rPr>
        <w:t>2,4</w:t>
      </w:r>
      <w:r w:rsidRPr="0067022E">
        <w:rPr>
          <w:sz w:val="28"/>
          <w:szCs w:val="28"/>
        </w:rPr>
        <w:t> </w:t>
      </w:r>
      <w:r w:rsidRPr="00831594">
        <w:rPr>
          <w:iCs/>
          <w:sz w:val="28"/>
          <w:szCs w:val="28"/>
        </w:rPr>
        <w:t>%</w:t>
      </w:r>
      <w:r w:rsidR="00072B80">
        <w:rPr>
          <w:iCs/>
          <w:sz w:val="28"/>
          <w:szCs w:val="28"/>
        </w:rPr>
        <w:t>.</w:t>
      </w:r>
    </w:p>
    <w:p w:rsidR="005F0861" w:rsidRDefault="00A7618F" w:rsidP="00B143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действующими положениями Жилищного Кодекса Российской Федерации плата граждан за коммунальные услуги с января 2022 года остается без изменений. С</w:t>
      </w:r>
      <w:r w:rsidRPr="00DF3C4A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2022 года, </w:t>
      </w:r>
      <w:r w:rsidRPr="00A311F9">
        <w:rPr>
          <w:sz w:val="28"/>
          <w:szCs w:val="28"/>
        </w:rPr>
        <w:t>в среднем</w:t>
      </w:r>
      <w:r w:rsidRPr="00DF3C4A">
        <w:rPr>
          <w:sz w:val="28"/>
          <w:szCs w:val="28"/>
        </w:rPr>
        <w:t xml:space="preserve"> по Чукотскому автономному округу</w:t>
      </w:r>
      <w:r>
        <w:rPr>
          <w:sz w:val="28"/>
          <w:szCs w:val="28"/>
        </w:rPr>
        <w:t>,</w:t>
      </w:r>
      <w:r w:rsidRPr="00DF3C4A">
        <w:rPr>
          <w:sz w:val="28"/>
          <w:szCs w:val="28"/>
        </w:rPr>
        <w:t xml:space="preserve"> рост </w:t>
      </w:r>
      <w:r>
        <w:rPr>
          <w:sz w:val="28"/>
          <w:szCs w:val="28"/>
        </w:rPr>
        <w:t xml:space="preserve">уровня </w:t>
      </w:r>
      <w:r w:rsidRPr="00DF3C4A">
        <w:rPr>
          <w:sz w:val="28"/>
          <w:szCs w:val="28"/>
        </w:rPr>
        <w:t xml:space="preserve">платы граждан </w:t>
      </w:r>
      <w:r w:rsidRPr="00B43AAB">
        <w:rPr>
          <w:sz w:val="28"/>
          <w:szCs w:val="28"/>
        </w:rPr>
        <w:t>з</w:t>
      </w:r>
      <w:r>
        <w:rPr>
          <w:sz w:val="28"/>
          <w:szCs w:val="28"/>
        </w:rPr>
        <w:t xml:space="preserve">а электрическую энергию (мощность) </w:t>
      </w:r>
      <w:r w:rsidRPr="00DF3C4A">
        <w:rPr>
          <w:sz w:val="28"/>
          <w:szCs w:val="28"/>
        </w:rPr>
        <w:t xml:space="preserve">к </w:t>
      </w:r>
      <w:r>
        <w:rPr>
          <w:sz w:val="28"/>
          <w:szCs w:val="28"/>
        </w:rPr>
        <w:t>уровню первого полугодия составит 1</w:t>
      </w:r>
      <w:r w:rsidRPr="0067022E">
        <w:rPr>
          <w:sz w:val="28"/>
          <w:szCs w:val="28"/>
        </w:rPr>
        <w:t> </w:t>
      </w:r>
      <w:r w:rsidRPr="00B43AAB">
        <w:rPr>
          <w:sz w:val="28"/>
          <w:szCs w:val="28"/>
        </w:rPr>
        <w:t xml:space="preserve">%, на остальные коммунальные услуги </w:t>
      </w:r>
      <w:r>
        <w:rPr>
          <w:sz w:val="28"/>
          <w:szCs w:val="28"/>
        </w:rPr>
        <w:t>4</w:t>
      </w:r>
      <w:r w:rsidRPr="0067022E">
        <w:rPr>
          <w:sz w:val="28"/>
          <w:szCs w:val="28"/>
        </w:rPr>
        <w:t> </w:t>
      </w:r>
      <w:r w:rsidRPr="00B43AAB">
        <w:rPr>
          <w:sz w:val="28"/>
          <w:szCs w:val="28"/>
        </w:rPr>
        <w:t>%.</w:t>
      </w:r>
    </w:p>
    <w:p w:rsidR="002C55FF" w:rsidRPr="00B43AAB" w:rsidRDefault="002C55FF" w:rsidP="00B14306">
      <w:pPr>
        <w:ind w:firstLine="851"/>
        <w:jc w:val="both"/>
        <w:rPr>
          <w:i/>
          <w:sz w:val="28"/>
          <w:szCs w:val="28"/>
        </w:rPr>
      </w:pPr>
      <w:proofErr w:type="spellStart"/>
      <w:r w:rsidRPr="00B43AAB">
        <w:rPr>
          <w:sz w:val="28"/>
          <w:szCs w:val="28"/>
        </w:rPr>
        <w:t>Одноставочный</w:t>
      </w:r>
      <w:proofErr w:type="spellEnd"/>
      <w:r w:rsidRPr="00B43AAB">
        <w:rPr>
          <w:sz w:val="28"/>
          <w:szCs w:val="28"/>
        </w:rPr>
        <w:t xml:space="preserve"> тариф на электрическую энергию (мощность) для населения в Чукотском автономном округе устанавливается одинаковый и </w:t>
      </w:r>
      <w:r w:rsidR="005F0861">
        <w:rPr>
          <w:sz w:val="28"/>
          <w:szCs w:val="28"/>
        </w:rPr>
        <w:t>с</w:t>
      </w:r>
      <w:r w:rsidRPr="00B43AAB">
        <w:rPr>
          <w:sz w:val="28"/>
          <w:szCs w:val="28"/>
        </w:rPr>
        <w:t>оставляет: в 1 полугодии 202</w:t>
      </w:r>
      <w:r>
        <w:rPr>
          <w:sz w:val="28"/>
          <w:szCs w:val="28"/>
        </w:rPr>
        <w:t>2</w:t>
      </w:r>
      <w:r w:rsidRPr="00B43AAB">
        <w:rPr>
          <w:sz w:val="28"/>
          <w:szCs w:val="28"/>
        </w:rPr>
        <w:t xml:space="preserve"> года </w:t>
      </w:r>
      <w:r w:rsidR="005F0861">
        <w:rPr>
          <w:sz w:val="28"/>
          <w:szCs w:val="28"/>
        </w:rPr>
        <w:t xml:space="preserve">- </w:t>
      </w:r>
      <w:r>
        <w:rPr>
          <w:sz w:val="28"/>
          <w:szCs w:val="28"/>
        </w:rPr>
        <w:t>6,17</w:t>
      </w:r>
      <w:r w:rsidRPr="0067022E">
        <w:rPr>
          <w:sz w:val="28"/>
          <w:szCs w:val="28"/>
        </w:rPr>
        <w:t> </w:t>
      </w:r>
      <w:r>
        <w:rPr>
          <w:sz w:val="28"/>
          <w:szCs w:val="28"/>
        </w:rPr>
        <w:t>руб./</w:t>
      </w:r>
      <w:proofErr w:type="spellStart"/>
      <w:r>
        <w:rPr>
          <w:sz w:val="28"/>
          <w:szCs w:val="28"/>
        </w:rPr>
        <w:t>кВт</w:t>
      </w:r>
      <w:proofErr w:type="gramStart"/>
      <w:r>
        <w:rPr>
          <w:sz w:val="28"/>
          <w:szCs w:val="28"/>
        </w:rPr>
        <w:t>.</w:t>
      </w:r>
      <w:r w:rsidRPr="00B43AAB">
        <w:rPr>
          <w:sz w:val="28"/>
          <w:szCs w:val="28"/>
        </w:rPr>
        <w:t>ч</w:t>
      </w:r>
      <w:proofErr w:type="spellEnd"/>
      <w:proofErr w:type="gramEnd"/>
      <w:r w:rsidRPr="00B43AAB">
        <w:rPr>
          <w:sz w:val="28"/>
          <w:szCs w:val="28"/>
        </w:rPr>
        <w:t xml:space="preserve"> с учетом НДС, со 2 полугодия проиндексирован и составит</w:t>
      </w:r>
      <w:r w:rsidR="005F0861">
        <w:rPr>
          <w:sz w:val="28"/>
          <w:szCs w:val="28"/>
        </w:rPr>
        <w:t xml:space="preserve"> -</w:t>
      </w:r>
      <w:r w:rsidRPr="00B43AAB">
        <w:rPr>
          <w:sz w:val="28"/>
          <w:szCs w:val="28"/>
        </w:rPr>
        <w:t xml:space="preserve"> </w:t>
      </w:r>
      <w:r>
        <w:rPr>
          <w:sz w:val="28"/>
          <w:szCs w:val="28"/>
        </w:rPr>
        <w:t>6,23</w:t>
      </w:r>
      <w:r w:rsidRPr="0067022E">
        <w:rPr>
          <w:sz w:val="28"/>
          <w:szCs w:val="28"/>
        </w:rPr>
        <w:t> </w:t>
      </w:r>
      <w:r>
        <w:rPr>
          <w:sz w:val="28"/>
          <w:szCs w:val="28"/>
        </w:rPr>
        <w:t>руб./</w:t>
      </w:r>
      <w:proofErr w:type="spellStart"/>
      <w:r>
        <w:rPr>
          <w:sz w:val="28"/>
          <w:szCs w:val="28"/>
        </w:rPr>
        <w:t>кВт.</w:t>
      </w:r>
      <w:r w:rsidRPr="00B43AAB">
        <w:rPr>
          <w:sz w:val="28"/>
          <w:szCs w:val="28"/>
        </w:rPr>
        <w:t>ч</w:t>
      </w:r>
      <w:proofErr w:type="spellEnd"/>
      <w:r w:rsidRPr="00B43AAB">
        <w:rPr>
          <w:sz w:val="28"/>
          <w:szCs w:val="28"/>
        </w:rPr>
        <w:t xml:space="preserve"> с учетом НДС</w:t>
      </w:r>
      <w:r>
        <w:rPr>
          <w:rStyle w:val="ad"/>
          <w:sz w:val="28"/>
          <w:szCs w:val="28"/>
        </w:rPr>
        <w:footnoteReference w:id="1"/>
      </w:r>
      <w:r w:rsidRPr="00B43AAB">
        <w:rPr>
          <w:sz w:val="28"/>
          <w:szCs w:val="28"/>
        </w:rPr>
        <w:t>.</w:t>
      </w:r>
    </w:p>
    <w:p w:rsidR="002854B8" w:rsidRPr="000F2003" w:rsidRDefault="002C55FF" w:rsidP="00B143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2854B8">
        <w:rPr>
          <w:sz w:val="28"/>
          <w:szCs w:val="28"/>
        </w:rPr>
        <w:t xml:space="preserve"> отметить, что для группы потребителей «население» в Чукотском автономном округе длительное время устанавливаются сниженные тарифы на коммунальные услуги. </w:t>
      </w:r>
      <w:proofErr w:type="gramStart"/>
      <w:r>
        <w:rPr>
          <w:sz w:val="28"/>
          <w:szCs w:val="28"/>
        </w:rPr>
        <w:t>Доля платы граждан от экономически обоснованного тарифа ресурсоснабжающей организации в среднем по округу соответствует 15</w:t>
      </w:r>
      <w:r w:rsidRPr="0067022E">
        <w:rPr>
          <w:sz w:val="28"/>
          <w:szCs w:val="28"/>
        </w:rPr>
        <w:t> </w:t>
      </w:r>
      <w:r>
        <w:rPr>
          <w:sz w:val="28"/>
          <w:szCs w:val="28"/>
        </w:rPr>
        <w:t xml:space="preserve">%, при этом самый высокий уровень платежа приходится на жителей городского округа Анадырь </w:t>
      </w:r>
      <w:r>
        <w:rPr>
          <w:rFonts w:ascii="Courier New" w:hAnsi="Courier New" w:cs="Courier New"/>
          <w:sz w:val="28"/>
          <w:szCs w:val="28"/>
        </w:rPr>
        <w:t>-</w:t>
      </w:r>
      <w:r>
        <w:rPr>
          <w:sz w:val="28"/>
          <w:szCs w:val="28"/>
        </w:rPr>
        <w:t xml:space="preserve"> 24</w:t>
      </w:r>
      <w:r w:rsidRPr="0067022E">
        <w:rPr>
          <w:sz w:val="28"/>
          <w:szCs w:val="28"/>
        </w:rPr>
        <w:t> </w:t>
      </w:r>
      <w:r>
        <w:rPr>
          <w:sz w:val="28"/>
          <w:szCs w:val="28"/>
        </w:rPr>
        <w:t xml:space="preserve">%, самый низкий уровень у жителей, проживающих в сельских поселениях Анадырского муниципального района </w:t>
      </w:r>
      <w:r>
        <w:rPr>
          <w:rFonts w:ascii="Courier New" w:hAnsi="Courier New" w:cs="Courier New"/>
          <w:sz w:val="28"/>
          <w:szCs w:val="28"/>
        </w:rPr>
        <w:t>-</w:t>
      </w:r>
      <w:r>
        <w:rPr>
          <w:sz w:val="28"/>
          <w:szCs w:val="28"/>
        </w:rPr>
        <w:t xml:space="preserve"> 8</w:t>
      </w:r>
      <w:r w:rsidRPr="0067022E">
        <w:rPr>
          <w:sz w:val="28"/>
          <w:szCs w:val="28"/>
        </w:rPr>
        <w:t> </w:t>
      </w:r>
      <w:r>
        <w:rPr>
          <w:sz w:val="28"/>
          <w:szCs w:val="28"/>
        </w:rPr>
        <w:t>%. Недополученные доходы от реализации коммунальных услуг населению по сниженным тарифам компенсируется за счет средств окружного бюджета.</w:t>
      </w:r>
      <w:proofErr w:type="gramEnd"/>
      <w:r>
        <w:rPr>
          <w:sz w:val="28"/>
          <w:szCs w:val="28"/>
        </w:rPr>
        <w:t xml:space="preserve"> Расчетный о</w:t>
      </w:r>
      <w:r w:rsidRPr="000F2003">
        <w:rPr>
          <w:sz w:val="28"/>
          <w:szCs w:val="28"/>
        </w:rPr>
        <w:t xml:space="preserve">бъем </w:t>
      </w:r>
      <w:r>
        <w:rPr>
          <w:sz w:val="28"/>
          <w:szCs w:val="28"/>
        </w:rPr>
        <w:t xml:space="preserve">субсидий </w:t>
      </w:r>
      <w:r w:rsidRPr="000F2003">
        <w:rPr>
          <w:sz w:val="28"/>
          <w:szCs w:val="28"/>
        </w:rPr>
        <w:t>на цели</w:t>
      </w:r>
      <w:r>
        <w:rPr>
          <w:sz w:val="28"/>
          <w:szCs w:val="28"/>
        </w:rPr>
        <w:t xml:space="preserve"> возмещения недополученных доходов ресурсоснабжающим организациям</w:t>
      </w:r>
      <w:r w:rsidRPr="000F2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составляет </w:t>
      </w:r>
      <w:r w:rsidRPr="000F2003">
        <w:rPr>
          <w:sz w:val="28"/>
          <w:szCs w:val="28"/>
        </w:rPr>
        <w:t>6</w:t>
      </w:r>
      <w:r>
        <w:rPr>
          <w:sz w:val="28"/>
          <w:szCs w:val="28"/>
        </w:rPr>
        <w:t>,8</w:t>
      </w:r>
      <w:r w:rsidRPr="000F2003">
        <w:rPr>
          <w:sz w:val="28"/>
          <w:szCs w:val="28"/>
        </w:rPr>
        <w:t xml:space="preserve"> млрд. рублей.</w:t>
      </w:r>
    </w:p>
    <w:p w:rsidR="002854B8" w:rsidRDefault="00A2479E" w:rsidP="00B143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полномочия Комитета входит ежемесячный мониторинг соблюдения в регионе предельных индексов изменения размера вносимой гражданами платы за коммунальные услуги в разрезе всех без исключения населенных </w:t>
      </w:r>
      <w:r w:rsidR="002854B8">
        <w:rPr>
          <w:sz w:val="28"/>
          <w:szCs w:val="28"/>
        </w:rPr>
        <w:t>пунктов, результаты которого вносятся в Единую автоматизированную информационную систему ФАС России (ЕИАС ФАС). В 202</w:t>
      </w:r>
      <w:r>
        <w:rPr>
          <w:sz w:val="28"/>
          <w:szCs w:val="28"/>
        </w:rPr>
        <w:t>1</w:t>
      </w:r>
      <w:r w:rsidR="002854B8">
        <w:rPr>
          <w:sz w:val="28"/>
          <w:szCs w:val="28"/>
        </w:rPr>
        <w:t xml:space="preserve"> году нарушения не выявлены.</w:t>
      </w:r>
    </w:p>
    <w:p w:rsidR="00F728C1" w:rsidRPr="00A81C04" w:rsidRDefault="00F728C1" w:rsidP="00B14306">
      <w:pPr>
        <w:ind w:firstLine="851"/>
        <w:jc w:val="both"/>
        <w:rPr>
          <w:sz w:val="28"/>
          <w:szCs w:val="28"/>
        </w:rPr>
      </w:pPr>
      <w:r w:rsidRPr="00A81C04">
        <w:rPr>
          <w:sz w:val="28"/>
          <w:szCs w:val="28"/>
        </w:rPr>
        <w:lastRenderedPageBreak/>
        <w:t xml:space="preserve">В 2021 году утверждены тарифы на перевалку грузов для АО «Анадырский морской порт» в морских портах Анадырь, Провидения и </w:t>
      </w:r>
      <w:proofErr w:type="spellStart"/>
      <w:r w:rsidRPr="00A81C04">
        <w:rPr>
          <w:sz w:val="28"/>
          <w:szCs w:val="28"/>
        </w:rPr>
        <w:t>Эгвекинот</w:t>
      </w:r>
      <w:proofErr w:type="spellEnd"/>
      <w:r w:rsidRPr="00A81C04">
        <w:rPr>
          <w:sz w:val="28"/>
          <w:szCs w:val="28"/>
        </w:rPr>
        <w:t>.</w:t>
      </w:r>
    </w:p>
    <w:p w:rsidR="00F728C1" w:rsidRDefault="00F728C1" w:rsidP="00B14306">
      <w:pPr>
        <w:ind w:firstLine="851"/>
        <w:jc w:val="both"/>
        <w:rPr>
          <w:sz w:val="28"/>
          <w:szCs w:val="28"/>
        </w:rPr>
      </w:pPr>
      <w:r w:rsidRPr="00A81C04">
        <w:rPr>
          <w:sz w:val="28"/>
          <w:szCs w:val="28"/>
        </w:rPr>
        <w:t xml:space="preserve">Утверждены тарифы на перевалку грузов для АО «Морской ордена «Знак Почета» торговый порт </w:t>
      </w:r>
      <w:proofErr w:type="spellStart"/>
      <w:r w:rsidRPr="00A81C04">
        <w:rPr>
          <w:sz w:val="28"/>
          <w:szCs w:val="28"/>
        </w:rPr>
        <w:t>Певек</w:t>
      </w:r>
      <w:proofErr w:type="spellEnd"/>
      <w:r w:rsidRPr="00A81C04">
        <w:rPr>
          <w:sz w:val="28"/>
          <w:szCs w:val="28"/>
        </w:rPr>
        <w:t xml:space="preserve">» в морском порту </w:t>
      </w:r>
      <w:proofErr w:type="spellStart"/>
      <w:r w:rsidRPr="00A81C04">
        <w:rPr>
          <w:sz w:val="28"/>
          <w:szCs w:val="28"/>
        </w:rPr>
        <w:t>Певек</w:t>
      </w:r>
      <w:proofErr w:type="spellEnd"/>
      <w:r w:rsidRPr="00A81C04">
        <w:rPr>
          <w:sz w:val="28"/>
          <w:szCs w:val="28"/>
        </w:rPr>
        <w:t xml:space="preserve">, при этом тарифы на перевалку угля и контейнеров сохранены на прежнем уровне. </w:t>
      </w:r>
      <w:r>
        <w:rPr>
          <w:sz w:val="28"/>
          <w:szCs w:val="28"/>
        </w:rPr>
        <w:t>Разработано и опубликовано</w:t>
      </w:r>
      <w:r w:rsidRPr="00A81C04">
        <w:rPr>
          <w:sz w:val="28"/>
          <w:szCs w:val="28"/>
        </w:rPr>
        <w:t xml:space="preserve"> Положение о порядке применения тарифов на услуги, оказываемые АО «Морской ордена «Знак Почета» торговый порт </w:t>
      </w:r>
      <w:proofErr w:type="spellStart"/>
      <w:r w:rsidRPr="00A81C04">
        <w:rPr>
          <w:sz w:val="28"/>
          <w:szCs w:val="28"/>
        </w:rPr>
        <w:t>Певек</w:t>
      </w:r>
      <w:proofErr w:type="spellEnd"/>
      <w:r w:rsidRPr="00A81C04">
        <w:rPr>
          <w:sz w:val="28"/>
          <w:szCs w:val="28"/>
        </w:rPr>
        <w:t xml:space="preserve">» в морском порту </w:t>
      </w:r>
      <w:proofErr w:type="spellStart"/>
      <w:r w:rsidRPr="00A81C04">
        <w:rPr>
          <w:sz w:val="28"/>
          <w:szCs w:val="28"/>
        </w:rPr>
        <w:t>Певек</w:t>
      </w:r>
      <w:proofErr w:type="spellEnd"/>
      <w:r w:rsidRPr="00A81C04">
        <w:rPr>
          <w:sz w:val="28"/>
          <w:szCs w:val="28"/>
        </w:rPr>
        <w:t>.</w:t>
      </w:r>
    </w:p>
    <w:p w:rsidR="00F728C1" w:rsidRPr="00A81C04" w:rsidRDefault="00F728C1" w:rsidP="00B14306">
      <w:pPr>
        <w:ind w:firstLine="851"/>
        <w:jc w:val="both"/>
        <w:rPr>
          <w:sz w:val="28"/>
          <w:szCs w:val="28"/>
        </w:rPr>
      </w:pPr>
      <w:proofErr w:type="gramStart"/>
      <w:r w:rsidRPr="00A81C04">
        <w:rPr>
          <w:sz w:val="28"/>
          <w:szCs w:val="28"/>
        </w:rPr>
        <w:t>Тарифы на перевозку пассажиров теплоходом морского класса «Капитан Сотников» в населенные пункты региона в соответствии с постановлением Правительства Чукотского автономного округа от 8 июня 2021 года №</w:t>
      </w:r>
      <w:r w:rsidRPr="0067022E">
        <w:rPr>
          <w:sz w:val="28"/>
          <w:szCs w:val="28"/>
        </w:rPr>
        <w:t> </w:t>
      </w:r>
      <w:r w:rsidRPr="00A81C04">
        <w:rPr>
          <w:sz w:val="28"/>
          <w:szCs w:val="28"/>
        </w:rPr>
        <w:t xml:space="preserve">235 сохранены на уровне 2020 года, а также </w:t>
      </w:r>
      <w:r>
        <w:rPr>
          <w:sz w:val="28"/>
          <w:szCs w:val="28"/>
        </w:rPr>
        <w:t>остались без изменения</w:t>
      </w:r>
      <w:r w:rsidRPr="00A81C04">
        <w:rPr>
          <w:sz w:val="28"/>
          <w:szCs w:val="28"/>
        </w:rPr>
        <w:t xml:space="preserve"> тарифы на перевозку пассажиров через Анадырский лиман (200 рублей </w:t>
      </w:r>
      <w:r>
        <w:rPr>
          <w:sz w:val="28"/>
          <w:szCs w:val="28"/>
        </w:rPr>
        <w:t>для взрослого пассажира</w:t>
      </w:r>
      <w:r w:rsidRPr="00A81C04">
        <w:rPr>
          <w:sz w:val="28"/>
          <w:szCs w:val="28"/>
        </w:rPr>
        <w:t xml:space="preserve"> и 100 рублей детский билет).</w:t>
      </w:r>
      <w:proofErr w:type="gramEnd"/>
    </w:p>
    <w:p w:rsidR="00F728C1" w:rsidRDefault="00F728C1" w:rsidP="00B14306">
      <w:pPr>
        <w:ind w:firstLine="851"/>
        <w:jc w:val="both"/>
        <w:rPr>
          <w:sz w:val="28"/>
          <w:szCs w:val="28"/>
        </w:rPr>
      </w:pPr>
      <w:r w:rsidRPr="00A81C04">
        <w:rPr>
          <w:sz w:val="28"/>
          <w:szCs w:val="28"/>
        </w:rPr>
        <w:t>Экономи</w:t>
      </w:r>
      <w:r>
        <w:rPr>
          <w:sz w:val="28"/>
          <w:szCs w:val="28"/>
        </w:rPr>
        <w:t>чески обоснованная стоимость услуг</w:t>
      </w:r>
      <w:r w:rsidRPr="00A81C04">
        <w:rPr>
          <w:sz w:val="28"/>
          <w:szCs w:val="28"/>
        </w:rPr>
        <w:t xml:space="preserve"> региональной авиакомпан</w:t>
      </w:r>
      <w:proofErr w:type="gramStart"/>
      <w:r w:rsidRPr="00A81C04">
        <w:rPr>
          <w:sz w:val="28"/>
          <w:szCs w:val="28"/>
        </w:rPr>
        <w:t>ии АО</w:t>
      </w:r>
      <w:proofErr w:type="gramEnd"/>
      <w:r w:rsidRPr="00A81C04">
        <w:rPr>
          <w:sz w:val="28"/>
          <w:szCs w:val="28"/>
        </w:rPr>
        <w:t xml:space="preserve"> «</w:t>
      </w:r>
      <w:proofErr w:type="spellStart"/>
      <w:r w:rsidRPr="00A81C04">
        <w:rPr>
          <w:sz w:val="28"/>
          <w:szCs w:val="28"/>
        </w:rPr>
        <w:t>ЧукотАВИА</w:t>
      </w:r>
      <w:proofErr w:type="spellEnd"/>
      <w:r w:rsidRPr="00A81C04">
        <w:rPr>
          <w:sz w:val="28"/>
          <w:szCs w:val="28"/>
        </w:rPr>
        <w:t xml:space="preserve">» в </w:t>
      </w:r>
      <w:r>
        <w:rPr>
          <w:sz w:val="28"/>
          <w:szCs w:val="28"/>
        </w:rPr>
        <w:t>отчетном</w:t>
      </w:r>
      <w:r w:rsidRPr="00A81C04">
        <w:rPr>
          <w:sz w:val="28"/>
          <w:szCs w:val="28"/>
        </w:rPr>
        <w:t xml:space="preserve"> году не пересматривалась.</w:t>
      </w:r>
    </w:p>
    <w:p w:rsidR="00F728C1" w:rsidRPr="0089706D" w:rsidRDefault="00F728C1" w:rsidP="00B143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унификации расчетов разработаны и утверждены в апреле 2021 года Методические указания по формирования тарифов на перевозки </w:t>
      </w:r>
      <w:r w:rsidRPr="0089706D">
        <w:rPr>
          <w:sz w:val="28"/>
          <w:szCs w:val="28"/>
        </w:rPr>
        <w:t>пассажиров и багажа воздушным транспортом на местных авиалиниях, осуществляемые на территории Чукотского автономного округа.</w:t>
      </w:r>
    </w:p>
    <w:p w:rsidR="00F728C1" w:rsidRPr="00E16559" w:rsidRDefault="00F728C1" w:rsidP="00B14306">
      <w:pPr>
        <w:ind w:firstLine="851"/>
        <w:jc w:val="both"/>
        <w:rPr>
          <w:sz w:val="28"/>
          <w:szCs w:val="28"/>
        </w:rPr>
      </w:pPr>
      <w:r w:rsidRPr="0089706D">
        <w:rPr>
          <w:sz w:val="28"/>
          <w:szCs w:val="28"/>
        </w:rPr>
        <w:t xml:space="preserve">В соответствии с федеральным законодательством осуществляется регулирование цен на лекарственные препараты, включенные в перечень жизненно необходимых и важнейших лекарственных препаратов. Комитетом разработано и согласовано с ФАС России предложение от имени субъекта о пересмотре предельных оптовых </w:t>
      </w:r>
      <w:r>
        <w:rPr>
          <w:sz w:val="28"/>
          <w:szCs w:val="28"/>
        </w:rPr>
        <w:t>и розничных надбавок на лекарственные препараты, которые входят в перечень жизненно важных и необходимых лекарственных препаратов.</w:t>
      </w:r>
    </w:p>
    <w:p w:rsidR="00C03AAD" w:rsidRPr="00A81C04" w:rsidRDefault="00C03AAD" w:rsidP="00B14306">
      <w:pPr>
        <w:ind w:firstLine="851"/>
        <w:jc w:val="both"/>
        <w:rPr>
          <w:sz w:val="28"/>
          <w:szCs w:val="28"/>
        </w:rPr>
      </w:pPr>
      <w:r w:rsidRPr="00A81C04">
        <w:rPr>
          <w:sz w:val="28"/>
          <w:szCs w:val="28"/>
        </w:rPr>
        <w:t>Комитет, совместно с территориальным органом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ежемесячно вел мониторинг розничных цен по 49-ти наименованиям лекарственных препаратов в 3-х аптечных организациях: ООО «</w:t>
      </w:r>
      <w:proofErr w:type="spellStart"/>
      <w:r w:rsidRPr="00A81C04">
        <w:rPr>
          <w:sz w:val="28"/>
          <w:szCs w:val="28"/>
        </w:rPr>
        <w:t>Чукотфармация</w:t>
      </w:r>
      <w:proofErr w:type="spellEnd"/>
      <w:r w:rsidRPr="00A81C04">
        <w:rPr>
          <w:sz w:val="28"/>
          <w:szCs w:val="28"/>
        </w:rPr>
        <w:t>», ООО «</w:t>
      </w:r>
      <w:proofErr w:type="gramStart"/>
      <w:r w:rsidRPr="00A81C04">
        <w:rPr>
          <w:sz w:val="28"/>
          <w:szCs w:val="28"/>
        </w:rPr>
        <w:t>Ай-Болит</w:t>
      </w:r>
      <w:proofErr w:type="gramEnd"/>
      <w:r w:rsidRPr="00A81C04">
        <w:rPr>
          <w:sz w:val="28"/>
          <w:szCs w:val="28"/>
        </w:rPr>
        <w:t xml:space="preserve">» и аптечный пункт ИП </w:t>
      </w:r>
      <w:proofErr w:type="spellStart"/>
      <w:r w:rsidRPr="00A81C04">
        <w:rPr>
          <w:sz w:val="28"/>
          <w:szCs w:val="28"/>
        </w:rPr>
        <w:t>Едимечева</w:t>
      </w:r>
      <w:proofErr w:type="spellEnd"/>
      <w:r w:rsidRPr="00A81C04">
        <w:rPr>
          <w:sz w:val="28"/>
          <w:szCs w:val="28"/>
        </w:rPr>
        <w:t xml:space="preserve"> Т.Н.</w:t>
      </w:r>
    </w:p>
    <w:p w:rsidR="00C03AAD" w:rsidRPr="00E16559" w:rsidRDefault="00C03AAD" w:rsidP="00B14306">
      <w:pPr>
        <w:ind w:firstLine="851"/>
        <w:jc w:val="both"/>
        <w:rPr>
          <w:sz w:val="28"/>
          <w:szCs w:val="28"/>
        </w:rPr>
      </w:pPr>
      <w:r w:rsidRPr="00A81C04">
        <w:rPr>
          <w:sz w:val="28"/>
          <w:szCs w:val="28"/>
        </w:rPr>
        <w:t xml:space="preserve">В период пандемии </w:t>
      </w:r>
      <w:proofErr w:type="spellStart"/>
      <w:r w:rsidRPr="00A81C04">
        <w:rPr>
          <w:sz w:val="28"/>
          <w:szCs w:val="28"/>
        </w:rPr>
        <w:t>коронавирусной</w:t>
      </w:r>
      <w:proofErr w:type="spellEnd"/>
      <w:r w:rsidRPr="00A81C04">
        <w:rPr>
          <w:sz w:val="28"/>
          <w:szCs w:val="28"/>
        </w:rPr>
        <w:t xml:space="preserve"> инфекции контроль уровня цен стал крайне актуальным. </w:t>
      </w:r>
      <w:r>
        <w:rPr>
          <w:sz w:val="28"/>
          <w:szCs w:val="28"/>
        </w:rPr>
        <w:t xml:space="preserve">В течение </w:t>
      </w:r>
      <w:r w:rsidRPr="00A81C04">
        <w:rPr>
          <w:sz w:val="28"/>
          <w:szCs w:val="28"/>
        </w:rPr>
        <w:t>2021 год</w:t>
      </w:r>
      <w:r>
        <w:rPr>
          <w:sz w:val="28"/>
          <w:szCs w:val="28"/>
        </w:rPr>
        <w:t>а</w:t>
      </w:r>
      <w:r w:rsidRPr="00A81C04">
        <w:rPr>
          <w:sz w:val="28"/>
          <w:szCs w:val="28"/>
        </w:rPr>
        <w:t xml:space="preserve"> проведено 12 мониторингов. </w:t>
      </w:r>
      <w:r>
        <w:rPr>
          <w:sz w:val="28"/>
          <w:szCs w:val="28"/>
        </w:rPr>
        <w:t>Безосновательного изменения</w:t>
      </w:r>
      <w:r w:rsidRPr="00A81C04">
        <w:rPr>
          <w:sz w:val="28"/>
          <w:szCs w:val="28"/>
        </w:rPr>
        <w:t xml:space="preserve"> фактических розничных цен на жизненно необходимые и важнейшие лекарственные препараты в исследуемых аптечных организациях</w:t>
      </w:r>
      <w:r>
        <w:rPr>
          <w:sz w:val="28"/>
          <w:szCs w:val="28"/>
        </w:rPr>
        <w:t xml:space="preserve"> не зафиксировано</w:t>
      </w:r>
      <w:r w:rsidRPr="00A81C04">
        <w:rPr>
          <w:sz w:val="28"/>
          <w:szCs w:val="28"/>
        </w:rPr>
        <w:t>.</w:t>
      </w:r>
    </w:p>
    <w:p w:rsidR="00C03AAD" w:rsidRDefault="00C03AAD" w:rsidP="00B14306">
      <w:pPr>
        <w:ind w:firstLine="851"/>
        <w:jc w:val="both"/>
        <w:rPr>
          <w:sz w:val="28"/>
          <w:szCs w:val="28"/>
        </w:rPr>
      </w:pPr>
      <w:r w:rsidRPr="00A41BC8">
        <w:rPr>
          <w:sz w:val="28"/>
          <w:szCs w:val="28"/>
        </w:rPr>
        <w:t>За</w:t>
      </w:r>
      <w:r w:rsidRPr="00651E9A">
        <w:rPr>
          <w:sz w:val="28"/>
          <w:szCs w:val="28"/>
        </w:rPr>
        <w:t xml:space="preserve"> отчетный год сформировано 9</w:t>
      </w:r>
      <w:r>
        <w:rPr>
          <w:sz w:val="28"/>
          <w:szCs w:val="28"/>
        </w:rPr>
        <w:t>0</w:t>
      </w:r>
      <w:r w:rsidRPr="00651E9A">
        <w:rPr>
          <w:sz w:val="28"/>
          <w:szCs w:val="28"/>
        </w:rPr>
        <w:t xml:space="preserve"> дел об установлении тарифов, проведено 3</w:t>
      </w:r>
      <w:r>
        <w:rPr>
          <w:sz w:val="28"/>
          <w:szCs w:val="28"/>
        </w:rPr>
        <w:t>3</w:t>
      </w:r>
      <w:r w:rsidRPr="00651E9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ия</w:t>
      </w:r>
      <w:r w:rsidRPr="00651E9A">
        <w:rPr>
          <w:sz w:val="28"/>
          <w:szCs w:val="28"/>
        </w:rPr>
        <w:t xml:space="preserve"> Правления Комитета</w:t>
      </w:r>
      <w:r>
        <w:rPr>
          <w:sz w:val="28"/>
          <w:szCs w:val="28"/>
        </w:rPr>
        <w:t>.</w:t>
      </w:r>
      <w:r w:rsidRPr="005138A4">
        <w:rPr>
          <w:sz w:val="28"/>
          <w:szCs w:val="28"/>
        </w:rPr>
        <w:t xml:space="preserve"> </w:t>
      </w:r>
      <w:r w:rsidRPr="00651E9A">
        <w:rPr>
          <w:sz w:val="28"/>
          <w:szCs w:val="28"/>
        </w:rPr>
        <w:t>Количество установленных тарифов (цен) за 202</w:t>
      </w:r>
      <w:r>
        <w:rPr>
          <w:sz w:val="28"/>
          <w:szCs w:val="28"/>
        </w:rPr>
        <w:t>1</w:t>
      </w:r>
      <w:r w:rsidRPr="00651E9A">
        <w:rPr>
          <w:sz w:val="28"/>
          <w:szCs w:val="28"/>
        </w:rPr>
        <w:t xml:space="preserve"> год составило </w:t>
      </w:r>
      <w:r>
        <w:rPr>
          <w:sz w:val="28"/>
          <w:szCs w:val="28"/>
        </w:rPr>
        <w:t>17</w:t>
      </w:r>
      <w:r w:rsidRPr="0067022E">
        <w:rPr>
          <w:sz w:val="28"/>
          <w:szCs w:val="28"/>
        </w:rPr>
        <w:t> </w:t>
      </w:r>
      <w:r>
        <w:rPr>
          <w:sz w:val="28"/>
          <w:szCs w:val="28"/>
        </w:rPr>
        <w:t>690 позиций</w:t>
      </w:r>
      <w:r w:rsidRPr="00651E9A">
        <w:rPr>
          <w:sz w:val="28"/>
          <w:szCs w:val="28"/>
        </w:rPr>
        <w:t>.</w:t>
      </w:r>
    </w:p>
    <w:p w:rsidR="00C03AAD" w:rsidRDefault="00C03AAD" w:rsidP="00B143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Pr="00651E9A">
        <w:rPr>
          <w:sz w:val="28"/>
          <w:szCs w:val="28"/>
        </w:rPr>
        <w:t xml:space="preserve"> 1</w:t>
      </w:r>
      <w:r>
        <w:rPr>
          <w:sz w:val="28"/>
          <w:szCs w:val="28"/>
        </w:rPr>
        <w:t>06</w:t>
      </w:r>
      <w:r w:rsidRPr="00651E9A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</w:t>
      </w:r>
      <w:r w:rsidR="004F2FDD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правовых актов</w:t>
      </w:r>
      <w:r w:rsidRPr="00651E9A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государственного регулирования цен и тарифов Чукотского автономного округа.</w:t>
      </w:r>
    </w:p>
    <w:p w:rsidR="00C03AAD" w:rsidRPr="00651E9A" w:rsidRDefault="00C03AAD" w:rsidP="00B143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651E9A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определенных </w:t>
      </w:r>
      <w:r w:rsidRPr="00651E9A">
        <w:rPr>
          <w:sz w:val="28"/>
          <w:szCs w:val="28"/>
        </w:rPr>
        <w:t xml:space="preserve">полномочий подготовлено </w:t>
      </w:r>
      <w:r>
        <w:rPr>
          <w:sz w:val="28"/>
          <w:szCs w:val="28"/>
        </w:rPr>
        <w:t>8</w:t>
      </w:r>
      <w:r w:rsidRPr="00651E9A">
        <w:rPr>
          <w:sz w:val="28"/>
          <w:szCs w:val="28"/>
        </w:rPr>
        <w:t xml:space="preserve"> проектов постановлений Правительства Чукотского автономного округа об установлении тарифов, ставок и сборов, предельных индексов изменения размера вносимой гражданами платы за коммунальные услуги. </w:t>
      </w:r>
    </w:p>
    <w:p w:rsidR="00C03AAD" w:rsidRPr="004945AB" w:rsidRDefault="00C03AAD" w:rsidP="00B14306">
      <w:pPr>
        <w:ind w:firstLine="851"/>
        <w:jc w:val="both"/>
        <w:rPr>
          <w:sz w:val="28"/>
          <w:szCs w:val="28"/>
        </w:rPr>
      </w:pPr>
      <w:r w:rsidRPr="00651E9A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651E9A">
        <w:rPr>
          <w:sz w:val="28"/>
          <w:szCs w:val="28"/>
        </w:rPr>
        <w:t xml:space="preserve"> году Комитетом проводились контрольные </w:t>
      </w:r>
      <w:r w:rsidRPr="004945AB">
        <w:rPr>
          <w:sz w:val="28"/>
          <w:szCs w:val="28"/>
        </w:rPr>
        <w:t xml:space="preserve">(надзорные) мероприятия без взаимодействия с подконтрольными субъектами. С целью недопущения нарушений регулируемыми организациями норм (регламентов) в сфере ценообразования, Комитетом на </w:t>
      </w:r>
      <w:r w:rsidR="000B401A">
        <w:rPr>
          <w:sz w:val="28"/>
          <w:szCs w:val="28"/>
        </w:rPr>
        <w:t>постоянной</w:t>
      </w:r>
      <w:r w:rsidRPr="004945AB">
        <w:rPr>
          <w:sz w:val="28"/>
          <w:szCs w:val="28"/>
        </w:rPr>
        <w:t xml:space="preserve"> основе ведется профилактическая работа посредством уведомления, рассылки результатов контрольных мероприятий, разработки и размещения в открытом доступе методических рекомендаций.</w:t>
      </w:r>
    </w:p>
    <w:p w:rsidR="00C03AAD" w:rsidRPr="004945AB" w:rsidRDefault="00C03AAD" w:rsidP="00B14306">
      <w:pPr>
        <w:pStyle w:val="2"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4945AB">
        <w:rPr>
          <w:sz w:val="28"/>
          <w:szCs w:val="28"/>
        </w:rPr>
        <w:t>Деятельность органа регулирования является публичной. Информация, нормативные правовые акты, выпускаемые Комитетом, размещаются в открытом доступе на официальном сайте Чукотс</w:t>
      </w:r>
      <w:bookmarkStart w:id="0" w:name="_GoBack"/>
      <w:bookmarkEnd w:id="0"/>
      <w:r w:rsidRPr="004945AB">
        <w:rPr>
          <w:sz w:val="28"/>
          <w:szCs w:val="28"/>
        </w:rPr>
        <w:t>кого автономного округа «</w:t>
      </w:r>
      <w:proofErr w:type="spellStart"/>
      <w:r w:rsidRPr="004945AB">
        <w:rPr>
          <w:sz w:val="28"/>
          <w:szCs w:val="28"/>
        </w:rPr>
        <w:t>чукотка</w:t>
      </w:r>
      <w:proofErr w:type="gramStart"/>
      <w:r w:rsidRPr="004945AB">
        <w:rPr>
          <w:sz w:val="28"/>
          <w:szCs w:val="28"/>
        </w:rPr>
        <w:t>.р</w:t>
      </w:r>
      <w:proofErr w:type="gramEnd"/>
      <w:r w:rsidRPr="004945AB">
        <w:rPr>
          <w:sz w:val="28"/>
          <w:szCs w:val="28"/>
        </w:rPr>
        <w:t>ф</w:t>
      </w:r>
      <w:proofErr w:type="spellEnd"/>
      <w:r w:rsidRPr="004945AB">
        <w:rPr>
          <w:sz w:val="28"/>
          <w:szCs w:val="28"/>
        </w:rPr>
        <w:t>»</w:t>
      </w:r>
      <w:r>
        <w:rPr>
          <w:sz w:val="28"/>
          <w:szCs w:val="28"/>
        </w:rPr>
        <w:t>, публикуются в региональной газете «Издательство «Крайний Север», правовых системах «Гарант», «Консультант»</w:t>
      </w:r>
      <w:r w:rsidRPr="004945AB">
        <w:rPr>
          <w:sz w:val="28"/>
          <w:szCs w:val="28"/>
        </w:rPr>
        <w:t>.</w:t>
      </w:r>
    </w:p>
    <w:p w:rsidR="00C03AAD" w:rsidRPr="0089706D" w:rsidRDefault="00C03AAD" w:rsidP="00B14306">
      <w:pPr>
        <w:pStyle w:val="2"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Величина приведенного экономического</w:t>
      </w:r>
      <w:r w:rsidRPr="001F03A2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а по результатам экспертиз</w:t>
      </w:r>
      <w:r w:rsidRPr="001F03A2">
        <w:rPr>
          <w:sz w:val="28"/>
          <w:szCs w:val="28"/>
        </w:rPr>
        <w:t xml:space="preserve"> расчетов тарифов</w:t>
      </w:r>
      <w:r>
        <w:rPr>
          <w:sz w:val="28"/>
          <w:szCs w:val="28"/>
        </w:rPr>
        <w:t xml:space="preserve"> (цен)</w:t>
      </w:r>
      <w:r w:rsidRPr="001F03A2">
        <w:rPr>
          <w:sz w:val="28"/>
          <w:szCs w:val="28"/>
        </w:rPr>
        <w:t xml:space="preserve"> </w:t>
      </w:r>
      <w:r>
        <w:rPr>
          <w:sz w:val="28"/>
          <w:szCs w:val="28"/>
        </w:rPr>
        <w:t>на регулируемые виды</w:t>
      </w:r>
      <w:r w:rsidRPr="001F03A2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составила</w:t>
      </w:r>
      <w:r w:rsidRPr="001F03A2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3,2 млрд. рублей.</w:t>
      </w:r>
    </w:p>
    <w:p w:rsidR="00065A11" w:rsidRPr="009F3C87" w:rsidRDefault="00065A11" w:rsidP="00B14306">
      <w:pPr>
        <w:ind w:firstLine="851"/>
        <w:jc w:val="both"/>
      </w:pPr>
    </w:p>
    <w:sectPr w:rsidR="00065A11" w:rsidRPr="009F3C87" w:rsidSect="00B32B1B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FF" w:rsidRDefault="002C55FF" w:rsidP="002C55FF">
      <w:r>
        <w:separator/>
      </w:r>
    </w:p>
  </w:endnote>
  <w:endnote w:type="continuationSeparator" w:id="0">
    <w:p w:rsidR="002C55FF" w:rsidRDefault="002C55FF" w:rsidP="002C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FF" w:rsidRDefault="002C55FF" w:rsidP="002C55FF">
      <w:r>
        <w:separator/>
      </w:r>
    </w:p>
  </w:footnote>
  <w:footnote w:type="continuationSeparator" w:id="0">
    <w:p w:rsidR="002C55FF" w:rsidRDefault="002C55FF" w:rsidP="002C55FF">
      <w:r>
        <w:continuationSeparator/>
      </w:r>
    </w:p>
  </w:footnote>
  <w:footnote w:id="1">
    <w:p w:rsidR="002C55FF" w:rsidRPr="00A311F9" w:rsidRDefault="002C55FF" w:rsidP="002C55FF">
      <w:pPr>
        <w:pStyle w:val="ab"/>
        <w:jc w:val="both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="00A2479E" w:rsidRPr="00A311F9">
        <w:rPr>
          <w:sz w:val="24"/>
          <w:szCs w:val="24"/>
        </w:rPr>
        <w:t>В соответствии с пунктом 6 статьи 168 Налогового Кодекса, при реализации товаров (работ, услуг) населению по розничным ценам (тарифам) соответствующая сумма налога включается в указанные цены (тарифы).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06"/>
    <w:multiLevelType w:val="hybridMultilevel"/>
    <w:tmpl w:val="3108703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E0090B"/>
    <w:multiLevelType w:val="hybridMultilevel"/>
    <w:tmpl w:val="16CCD922"/>
    <w:lvl w:ilvl="0" w:tplc="5A6C710C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512267"/>
    <w:multiLevelType w:val="hybridMultilevel"/>
    <w:tmpl w:val="036E0FDC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3EE21CF8"/>
    <w:multiLevelType w:val="hybridMultilevel"/>
    <w:tmpl w:val="3B94FF82"/>
    <w:lvl w:ilvl="0" w:tplc="968C0B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E9"/>
    <w:rsid w:val="00041A7B"/>
    <w:rsid w:val="00065A11"/>
    <w:rsid w:val="00072B80"/>
    <w:rsid w:val="000B401A"/>
    <w:rsid w:val="00114F94"/>
    <w:rsid w:val="00141A4F"/>
    <w:rsid w:val="001550D9"/>
    <w:rsid w:val="0017467D"/>
    <w:rsid w:val="00191820"/>
    <w:rsid w:val="001A0510"/>
    <w:rsid w:val="001D13BD"/>
    <w:rsid w:val="00222EF7"/>
    <w:rsid w:val="00240019"/>
    <w:rsid w:val="002854B8"/>
    <w:rsid w:val="002A15EA"/>
    <w:rsid w:val="002A6900"/>
    <w:rsid w:val="002C55FF"/>
    <w:rsid w:val="00306881"/>
    <w:rsid w:val="00353B5F"/>
    <w:rsid w:val="0038496D"/>
    <w:rsid w:val="00386A5B"/>
    <w:rsid w:val="003F4993"/>
    <w:rsid w:val="00406A61"/>
    <w:rsid w:val="00423C61"/>
    <w:rsid w:val="00427ED2"/>
    <w:rsid w:val="004F2FDD"/>
    <w:rsid w:val="00500833"/>
    <w:rsid w:val="00502428"/>
    <w:rsid w:val="00591A85"/>
    <w:rsid w:val="005B1545"/>
    <w:rsid w:val="005D414E"/>
    <w:rsid w:val="005E5CED"/>
    <w:rsid w:val="005F0861"/>
    <w:rsid w:val="00603878"/>
    <w:rsid w:val="00611D31"/>
    <w:rsid w:val="006262E7"/>
    <w:rsid w:val="006833BF"/>
    <w:rsid w:val="006F076F"/>
    <w:rsid w:val="00815805"/>
    <w:rsid w:val="0087402A"/>
    <w:rsid w:val="008B01B9"/>
    <w:rsid w:val="008C6714"/>
    <w:rsid w:val="009330E9"/>
    <w:rsid w:val="00934CDA"/>
    <w:rsid w:val="009A4E25"/>
    <w:rsid w:val="009F0AB6"/>
    <w:rsid w:val="009F3C87"/>
    <w:rsid w:val="00A1232D"/>
    <w:rsid w:val="00A2479E"/>
    <w:rsid w:val="00A3427E"/>
    <w:rsid w:val="00A47087"/>
    <w:rsid w:val="00A54C87"/>
    <w:rsid w:val="00A759C6"/>
    <w:rsid w:val="00A7618F"/>
    <w:rsid w:val="00A85DFA"/>
    <w:rsid w:val="00A92203"/>
    <w:rsid w:val="00A95FF5"/>
    <w:rsid w:val="00AA50A1"/>
    <w:rsid w:val="00AC2B54"/>
    <w:rsid w:val="00B132F8"/>
    <w:rsid w:val="00B14306"/>
    <w:rsid w:val="00B3227F"/>
    <w:rsid w:val="00B32B1B"/>
    <w:rsid w:val="00B57378"/>
    <w:rsid w:val="00B61FE5"/>
    <w:rsid w:val="00BD156F"/>
    <w:rsid w:val="00C03AAD"/>
    <w:rsid w:val="00C11F6A"/>
    <w:rsid w:val="00C210B3"/>
    <w:rsid w:val="00C5675E"/>
    <w:rsid w:val="00C91FC1"/>
    <w:rsid w:val="00CD0AD2"/>
    <w:rsid w:val="00CF3498"/>
    <w:rsid w:val="00D560CD"/>
    <w:rsid w:val="00D61BC1"/>
    <w:rsid w:val="00DA145C"/>
    <w:rsid w:val="00DC2F26"/>
    <w:rsid w:val="00E36516"/>
    <w:rsid w:val="00E6034C"/>
    <w:rsid w:val="00EA3E18"/>
    <w:rsid w:val="00EA3E7F"/>
    <w:rsid w:val="00EE7196"/>
    <w:rsid w:val="00EF0590"/>
    <w:rsid w:val="00F20013"/>
    <w:rsid w:val="00F55BFC"/>
    <w:rsid w:val="00F728C1"/>
    <w:rsid w:val="00F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A11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65A11"/>
    <w:pPr>
      <w:spacing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65A11"/>
    <w:pPr>
      <w:jc w:val="center"/>
    </w:pPr>
    <w:rPr>
      <w:b/>
      <w:bCs/>
      <w:sz w:val="28"/>
      <w:szCs w:val="28"/>
    </w:rPr>
  </w:style>
  <w:style w:type="paragraph" w:customStyle="1" w:styleId="3">
    <w:name w:val="Îñíîâíîé òåêñò ñ îòñòóïîì 3"/>
    <w:basedOn w:val="a"/>
    <w:rsid w:val="00065A11"/>
    <w:pPr>
      <w:widowControl w:val="0"/>
      <w:autoSpaceDE/>
      <w:autoSpaceDN/>
      <w:ind w:firstLine="851"/>
      <w:jc w:val="both"/>
    </w:pPr>
    <w:rPr>
      <w:szCs w:val="20"/>
    </w:rPr>
  </w:style>
  <w:style w:type="paragraph" w:customStyle="1" w:styleId="ConsNormal">
    <w:name w:val="ConsNormal"/>
    <w:rsid w:val="00065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30">
    <w:name w:val="Body Text Indent 3"/>
    <w:basedOn w:val="a"/>
    <w:link w:val="31"/>
    <w:uiPriority w:val="99"/>
    <w:semiHidden/>
    <w:unhideWhenUsed/>
    <w:rsid w:val="00065A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65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EE7196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E7196"/>
    <w:pPr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E7196"/>
    <w:rPr>
      <w:i/>
      <w:iCs/>
    </w:rPr>
  </w:style>
  <w:style w:type="character" w:customStyle="1" w:styleId="fontstyle01">
    <w:name w:val="fontstyle01"/>
    <w:rsid w:val="009F3C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List Paragraph"/>
    <w:basedOn w:val="a"/>
    <w:uiPriority w:val="34"/>
    <w:qFormat/>
    <w:rsid w:val="00C11F6A"/>
    <w:pPr>
      <w:ind w:left="720"/>
      <w:contextualSpacing/>
    </w:pPr>
  </w:style>
  <w:style w:type="paragraph" w:styleId="32">
    <w:name w:val="Body Text 3"/>
    <w:basedOn w:val="a"/>
    <w:link w:val="33"/>
    <w:uiPriority w:val="99"/>
    <w:unhideWhenUsed/>
    <w:rsid w:val="008B01B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B01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5E5CED"/>
    <w:pPr>
      <w:autoSpaceDE/>
      <w:autoSpaceDN/>
      <w:spacing w:before="100" w:beforeAutospacing="1" w:after="100" w:afterAutospacing="1"/>
    </w:pPr>
  </w:style>
  <w:style w:type="paragraph" w:customStyle="1" w:styleId="ConsPlusNormal">
    <w:name w:val="ConsPlusNormal"/>
    <w:rsid w:val="00A7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C55F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5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C55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A11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65A11"/>
    <w:pPr>
      <w:spacing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65A11"/>
    <w:pPr>
      <w:jc w:val="center"/>
    </w:pPr>
    <w:rPr>
      <w:b/>
      <w:bCs/>
      <w:sz w:val="28"/>
      <w:szCs w:val="28"/>
    </w:rPr>
  </w:style>
  <w:style w:type="paragraph" w:customStyle="1" w:styleId="3">
    <w:name w:val="Îñíîâíîé òåêñò ñ îòñòóïîì 3"/>
    <w:basedOn w:val="a"/>
    <w:rsid w:val="00065A11"/>
    <w:pPr>
      <w:widowControl w:val="0"/>
      <w:autoSpaceDE/>
      <w:autoSpaceDN/>
      <w:ind w:firstLine="851"/>
      <w:jc w:val="both"/>
    </w:pPr>
    <w:rPr>
      <w:szCs w:val="20"/>
    </w:rPr>
  </w:style>
  <w:style w:type="paragraph" w:customStyle="1" w:styleId="ConsNormal">
    <w:name w:val="ConsNormal"/>
    <w:rsid w:val="00065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30">
    <w:name w:val="Body Text Indent 3"/>
    <w:basedOn w:val="a"/>
    <w:link w:val="31"/>
    <w:uiPriority w:val="99"/>
    <w:semiHidden/>
    <w:unhideWhenUsed/>
    <w:rsid w:val="00065A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65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EE7196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E7196"/>
    <w:pPr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E7196"/>
    <w:rPr>
      <w:i/>
      <w:iCs/>
    </w:rPr>
  </w:style>
  <w:style w:type="character" w:customStyle="1" w:styleId="fontstyle01">
    <w:name w:val="fontstyle01"/>
    <w:rsid w:val="009F3C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List Paragraph"/>
    <w:basedOn w:val="a"/>
    <w:uiPriority w:val="34"/>
    <w:qFormat/>
    <w:rsid w:val="00C11F6A"/>
    <w:pPr>
      <w:ind w:left="720"/>
      <w:contextualSpacing/>
    </w:pPr>
  </w:style>
  <w:style w:type="paragraph" w:styleId="32">
    <w:name w:val="Body Text 3"/>
    <w:basedOn w:val="a"/>
    <w:link w:val="33"/>
    <w:uiPriority w:val="99"/>
    <w:unhideWhenUsed/>
    <w:rsid w:val="008B01B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B01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5E5CED"/>
    <w:pPr>
      <w:autoSpaceDE/>
      <w:autoSpaceDN/>
      <w:spacing w:before="100" w:beforeAutospacing="1" w:after="100" w:afterAutospacing="1"/>
    </w:pPr>
  </w:style>
  <w:style w:type="paragraph" w:customStyle="1" w:styleId="ConsPlusNormal">
    <w:name w:val="ConsPlusNormal"/>
    <w:rsid w:val="00A7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C55F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5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C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69AA-29FD-4E94-92B4-282E0EC7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Демещенко Мария Геннадьевна</dc:creator>
  <cp:keywords/>
  <dc:description/>
  <cp:lastModifiedBy>Демещенко Мария Геннадьевна</cp:lastModifiedBy>
  <cp:revision>78</cp:revision>
  <cp:lastPrinted>2022-04-03T22:20:00Z</cp:lastPrinted>
  <dcterms:created xsi:type="dcterms:W3CDTF">2016-03-28T23:36:00Z</dcterms:created>
  <dcterms:modified xsi:type="dcterms:W3CDTF">2022-04-03T22:55:00Z</dcterms:modified>
</cp:coreProperties>
</file>