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85F25" w:rsidRDefault="00A85F25">
      <w:pPr>
        <w:rPr>
          <w:lang w:val="en-US"/>
        </w:rPr>
      </w:pPr>
      <w:bookmarkStart w:id="0" w:name="anchor0"/>
      <w:bookmarkEnd w:id="0"/>
    </w:p>
    <w:p w:rsidR="00681858" w:rsidRDefault="00681858" w:rsidP="00A85F25">
      <w:pPr>
        <w:pStyle w:val="1"/>
        <w:ind w:firstLine="0"/>
      </w:pPr>
      <w:r>
        <w:t>Постановление Правительства Чукотского автономного округа от 2 апреля 2024 г. N 134 "О внесении изменений в Приложение к Постановлению Правительства Чукотского автономного округа от 29 декабря 2023 года N 525"</w:t>
      </w:r>
    </w:p>
    <w:p w:rsidR="00681858" w:rsidRDefault="00681858">
      <w:pPr>
        <w:pStyle w:val="a6"/>
      </w:pPr>
    </w:p>
    <w:p w:rsidR="00681858" w:rsidRDefault="00681858">
      <w:pPr>
        <w:pStyle w:val="a6"/>
      </w:pPr>
      <w:r>
        <w:t xml:space="preserve">В целях приведения нормативного правового акта в соответствие с </w:t>
      </w:r>
      <w:hyperlink r:id="rId7" w:history="1">
        <w:r>
          <w:rPr>
            <w:rStyle w:val="a4"/>
          </w:rPr>
          <w:t>Указом</w:t>
        </w:r>
      </w:hyperlink>
      <w:r>
        <w:t xml:space="preserve"> Президента Российской Федерации от 22 июня 2006 года N 637 "О мерах по оказанию содействия добровольному переселению в Российскую Федерацию соотечественников, проживающих за рубежом", </w:t>
      </w:r>
      <w:hyperlink r:id="rId8" w:history="1">
        <w:r>
          <w:rPr>
            <w:rStyle w:val="a4"/>
          </w:rPr>
          <w:t>Постановлением</w:t>
        </w:r>
      </w:hyperlink>
      <w:r>
        <w:t xml:space="preserve"> Правительства Чукотского автономного округа от 10 сентября 2013 года N 359 "Об утверждении Порядка разработки, реализации и оценки эффективности государственных программ Чукотского автономного округа", Правительство Чукотского автономного округа</w:t>
      </w:r>
    </w:p>
    <w:p w:rsidR="00681858" w:rsidRDefault="00681858">
      <w:pPr>
        <w:pStyle w:val="a6"/>
      </w:pPr>
      <w:r>
        <w:t>постановляет:</w:t>
      </w:r>
    </w:p>
    <w:p w:rsidR="00681858" w:rsidRDefault="00681858">
      <w:pPr>
        <w:pStyle w:val="a6"/>
      </w:pPr>
      <w:bookmarkStart w:id="1" w:name="anchor1"/>
      <w:bookmarkEnd w:id="1"/>
      <w:r>
        <w:t xml:space="preserve">1. Внести в </w:t>
      </w:r>
      <w:hyperlink r:id="rId9" w:history="1">
        <w:r>
          <w:rPr>
            <w:rStyle w:val="a4"/>
          </w:rPr>
          <w:t>Приложение</w:t>
        </w:r>
      </w:hyperlink>
      <w:r>
        <w:t xml:space="preserve"> к Постановлению Правительства Чукотского автономного округа от 29 декабря 2023 года N 525 "Об утверждении Государственной программы "Развитие занятости населения Чукотского автономного округа" (далее - Государственная программа) следующие изменения:</w:t>
      </w:r>
    </w:p>
    <w:p w:rsidR="00681858" w:rsidRDefault="00681858">
      <w:pPr>
        <w:pStyle w:val="a6"/>
      </w:pPr>
      <w:bookmarkStart w:id="2" w:name="anchor11"/>
      <w:bookmarkEnd w:id="2"/>
      <w:r>
        <w:t xml:space="preserve">1) </w:t>
      </w:r>
      <w:hyperlink r:id="rId10" w:history="1">
        <w:r>
          <w:rPr>
            <w:rStyle w:val="a4"/>
          </w:rPr>
          <w:t>разделы 2</w:t>
        </w:r>
      </w:hyperlink>
      <w:r>
        <w:t xml:space="preserve">, </w:t>
      </w:r>
      <w:hyperlink r:id="rId11" w:history="1">
        <w:r>
          <w:rPr>
            <w:rStyle w:val="a4"/>
          </w:rPr>
          <w:t>3</w:t>
        </w:r>
      </w:hyperlink>
      <w:r>
        <w:t xml:space="preserve"> изложить в следующей редакции:</w:t>
      </w:r>
    </w:p>
    <w:p w:rsidR="00681858" w:rsidRDefault="00681858">
      <w:pPr>
        <w:pStyle w:val="a6"/>
      </w:pPr>
    </w:p>
    <w:p w:rsidR="00681858" w:rsidRDefault="00681858">
      <w:pPr>
        <w:pStyle w:val="a6"/>
      </w:pPr>
      <w:bookmarkStart w:id="3" w:name="anchor7"/>
      <w:bookmarkEnd w:id="3"/>
      <w:r>
        <w:rPr>
          <w:b/>
          <w:color w:val="26282F"/>
        </w:rPr>
        <w:t>"2. Описание приоритетов и целей государственной политики в сфере реализации Государственной программы</w:t>
      </w:r>
    </w:p>
    <w:p w:rsidR="00681858" w:rsidRDefault="00681858">
      <w:pPr>
        <w:pStyle w:val="a6"/>
      </w:pPr>
      <w:r>
        <w:t>Приоритеты государственной политики в сфере реализации государственной программы определены исходя из задач, поставленных в посланиях Президента Российской Федерации Федеральному Собранию Российской Федерации, Указах Президента Российской Федерации от 22 июня 2006 года N 637 "О мерах по оказанию содействия добровольному переселению в Российскую Федерацию соотечественников, проживающих за рубежом", от 9 октября 2007 года N 1351 "Об утверждении Концепции демографической политики Российской Федерации на 2017 - 2030 годы", от 7 мая 2018 года N 204 "О национальных целях и стратегических задачах развития Российской Федерации на период до 2024 года", от 21 июля 2020 года N 474 "О национальных целях развития Российской Федерации на период до 2030 года", а также в соответствии с Государственной программой Российской Федерации "Содействие занятости населения", утвержденной Постановлением Правительства Российской Федерации от 15 апреля 2014 года N 298, Стратегией социально-экономического развития Чукотского автономного округа на период до 2030 года, утвержденной Распоряжением Правительства Чукотского автономного округа от 16 июля 2014 года N 290-рп.</w:t>
      </w:r>
    </w:p>
    <w:p w:rsidR="00681858" w:rsidRDefault="00681858">
      <w:pPr>
        <w:pStyle w:val="a6"/>
      </w:pPr>
      <w:r>
        <w:t>К стратегическим национальным приоритетам в сфере реализации Государственной программы отнесены:</w:t>
      </w:r>
    </w:p>
    <w:p w:rsidR="00681858" w:rsidRDefault="00681858">
      <w:pPr>
        <w:pStyle w:val="a6"/>
      </w:pPr>
      <w:r>
        <w:t>содействие реализации прав граждан на полную, продуктивную и свободно избранную занятость;</w:t>
      </w:r>
    </w:p>
    <w:p w:rsidR="00681858" w:rsidRDefault="00681858">
      <w:pPr>
        <w:pStyle w:val="a6"/>
      </w:pPr>
      <w:r>
        <w:t>создание условий для безопасного труда;</w:t>
      </w:r>
    </w:p>
    <w:p w:rsidR="00681858" w:rsidRDefault="00681858">
      <w:pPr>
        <w:pStyle w:val="a6"/>
      </w:pPr>
      <w:r>
        <w:t>оказание содействия добровольному переселению в Российскую Федерацию соотечественников, проживающих за рубежом.</w:t>
      </w:r>
    </w:p>
    <w:p w:rsidR="00681858" w:rsidRDefault="00681858">
      <w:pPr>
        <w:pStyle w:val="a6"/>
      </w:pPr>
      <w:r>
        <w:t>На решение задач, предусмотренных в рамках стратегических национальных приоритетов, направлены цели Государственной программы до 2030 года:</w:t>
      </w:r>
    </w:p>
    <w:p w:rsidR="00681858" w:rsidRDefault="00681858">
      <w:pPr>
        <w:pStyle w:val="a6"/>
      </w:pPr>
      <w:r>
        <w:t>развитие трудовых ресурсов, повышение их мобильности;</w:t>
      </w:r>
    </w:p>
    <w:p w:rsidR="00681858" w:rsidRDefault="00681858">
      <w:pPr>
        <w:pStyle w:val="a6"/>
      </w:pPr>
      <w:r>
        <w:t>предотвращение роста уровня безработицы, напряжённости на рынке труда.</w:t>
      </w:r>
    </w:p>
    <w:p w:rsidR="00681858" w:rsidRDefault="00681858">
      <w:pPr>
        <w:pStyle w:val="a6"/>
      </w:pPr>
      <w:bookmarkStart w:id="4" w:name="anchor8"/>
      <w:bookmarkEnd w:id="4"/>
      <w:r>
        <w:rPr>
          <w:b/>
          <w:color w:val="26282F"/>
        </w:rPr>
        <w:t>3. Задачи и способы их эффективного достижения в сфере государственного управления, включая задачи, определенные в соответствии с национальными целями, а также задачи, направленные на достижение показателей социально-экономического развития Чукотского автономного округа</w:t>
      </w:r>
    </w:p>
    <w:p w:rsidR="00681858" w:rsidRDefault="00681858">
      <w:pPr>
        <w:pStyle w:val="a6"/>
      </w:pPr>
      <w:r>
        <w:lastRenderedPageBreak/>
        <w:t>Достижение цели "Развитие трудовых ресурсов, повышение их мобильности" обеспечивается реализацией задачи: осуществление мер по финансовой поддержке работодателей, привлекающих из других субъектов Российской Федерации трудовые ресурсы, востребованные на рынке труда Чукотского автономного округа.</w:t>
      </w:r>
    </w:p>
    <w:p w:rsidR="00681858" w:rsidRDefault="00681858">
      <w:pPr>
        <w:pStyle w:val="a6"/>
      </w:pPr>
      <w:r>
        <w:t>Достижение цели "Предотвращение роста уровня безработицы, напряжённости на рынке труда" обеспечивается реализацией следующих задач:</w:t>
      </w:r>
    </w:p>
    <w:p w:rsidR="00681858" w:rsidRDefault="00681858">
      <w:pPr>
        <w:pStyle w:val="a6"/>
      </w:pPr>
      <w:r>
        <w:t>содействие трудоустройству граждан;</w:t>
      </w:r>
    </w:p>
    <w:p w:rsidR="00681858" w:rsidRDefault="00681858">
      <w:pPr>
        <w:pStyle w:val="a6"/>
      </w:pPr>
      <w:r>
        <w:t>обеспечение социальных гарантий гражданам, обратившимся в центры занятости населения и признанным безработными;</w:t>
      </w:r>
    </w:p>
    <w:p w:rsidR="00681858" w:rsidRDefault="00681858">
      <w:pPr>
        <w:pStyle w:val="a6"/>
      </w:pPr>
      <w:r>
        <w:t>осуществление функции управления в области содействия занятости населения и недопущение условий труда, ухудшающих положение работников;</w:t>
      </w:r>
    </w:p>
    <w:p w:rsidR="00681858" w:rsidRDefault="00681858">
      <w:pPr>
        <w:pStyle w:val="a6"/>
      </w:pPr>
      <w:r>
        <w:t>обеспечение проведения специальной оценки условий труда работников и получения работниками объективной информации о состоянии условий и охраны труда на рабочих местах;</w:t>
      </w:r>
    </w:p>
    <w:p w:rsidR="00681858" w:rsidRDefault="00681858">
      <w:pPr>
        <w:pStyle w:val="a6"/>
      </w:pPr>
      <w:r>
        <w:t>обеспечение реализации превентивных мер, направленных на улучшение условий труда, снижение производственного травматизма и профессиональной заболеваемости;</w:t>
      </w:r>
    </w:p>
    <w:p w:rsidR="00681858" w:rsidRDefault="00681858">
      <w:pPr>
        <w:pStyle w:val="a6"/>
      </w:pPr>
      <w:r>
        <w:t>обеспечение непрерывной подготовки работников по охране труда на основе современных технологий обучения; информационное обеспечение и пропаганда охраны труда; совершенствование региональной нормативно-правовой базы в сфере охраны труда;</w:t>
      </w:r>
    </w:p>
    <w:p w:rsidR="00681858" w:rsidRDefault="00681858">
      <w:pPr>
        <w:pStyle w:val="a6"/>
      </w:pPr>
      <w:r>
        <w:t>повышение конкурентоспособности на рынке труда инвалидов молодого возраста и содействие трудоустройству инвалидов молодого возраста;</w:t>
      </w:r>
    </w:p>
    <w:p w:rsidR="00681858" w:rsidRDefault="00681858">
      <w:pPr>
        <w:pStyle w:val="a6"/>
      </w:pPr>
      <w:r>
        <w:t>содействие в получении инвалидами молодого возраста профессионального образования с последующим трудоустройством;</w:t>
      </w:r>
    </w:p>
    <w:p w:rsidR="00681858" w:rsidRDefault="00681858">
      <w:pPr>
        <w:pStyle w:val="a6"/>
      </w:pPr>
      <w:r>
        <w:t>создание условий для переселения соотечественников, проживающих за рубежом, в Чукотский автономный округ;</w:t>
      </w:r>
    </w:p>
    <w:p w:rsidR="00681858" w:rsidRDefault="00681858">
      <w:pPr>
        <w:pStyle w:val="a6"/>
      </w:pPr>
      <w:r>
        <w:t>обеспечение оказания государственных услуг и мероприятий в области содействия занятости населения.</w:t>
      </w:r>
    </w:p>
    <w:p w:rsidR="00681858" w:rsidRDefault="00681858">
      <w:pPr>
        <w:pStyle w:val="a6"/>
      </w:pPr>
      <w:r>
        <w:t>Государственной программой для достижения национальной цели "Сохранение населения, здоровье и благополучие людей" поставлена задача по достижению показателя "Снижение уровня бедности в два раза по сравнению с показателем 2017 года" за счет осуществления мероприятий, направленных на снижение уровня безработицы, и на осуществление финансовой поддержки граждан, признанных в установленном порядке безработными.</w:t>
      </w:r>
    </w:p>
    <w:p w:rsidR="00681858" w:rsidRDefault="00681858">
      <w:pPr>
        <w:pStyle w:val="a6"/>
      </w:pPr>
      <w:r>
        <w:t>Сведения о работодателях-участниках Регионального проекта "Содействие занятости" Государственной программы "Развитие занятости населения Чукотского автономного округа" приведены в приложении 1 к настоящей Государственной программе.</w:t>
      </w:r>
    </w:p>
    <w:p w:rsidR="00681858" w:rsidRDefault="00681858">
      <w:pPr>
        <w:pStyle w:val="a6"/>
      </w:pPr>
      <w:r>
        <w:t>Создание дополнительных условий для обеспечения добровольного переселения в Чукотский автономный округ соотечественников, проживающих за рубежом, осуществляется в соответствии с приложением 2 к Государственной программе, в том числе путем предоставления мер поддержки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N 637, и членам их семей, переселившимся в Чукотский автономный округ, для закрепления, адаптации и интеграции в принимающее сообщество в порядке, установленном Правительством Чукотского автономного округа.</w:t>
      </w:r>
    </w:p>
    <w:p w:rsidR="00681858" w:rsidRDefault="00681858">
      <w:pPr>
        <w:pStyle w:val="a6"/>
      </w:pPr>
      <w:r>
        <w:t>Подпрограмма "Оказание содействия добровольному переселению в Чукотский автономный округ соотечественников, проживающих за рубежом" Государственной программы "Развитие занятости населения Чукотского автономного округа" (далее - Подпрограмма) приведена в приложении 2 к настоящей Государственной программе.</w:t>
      </w:r>
    </w:p>
    <w:p w:rsidR="00681858" w:rsidRDefault="00681858">
      <w:pPr>
        <w:pStyle w:val="a6"/>
      </w:pPr>
      <w:r>
        <w:t>Финансовое обеспечение мероприятий Подпрограммы предусмотрено в рамках комплекса процессных мероприятий "Оказание содействия добровольному переселению в Чукотский автономный округ соотечественников, проживающих за рубежом" Государственной программы.";</w:t>
      </w:r>
    </w:p>
    <w:p w:rsidR="00681858" w:rsidRDefault="00681858">
      <w:pPr>
        <w:pStyle w:val="a6"/>
      </w:pPr>
      <w:bookmarkStart w:id="5" w:name="anchor12"/>
      <w:bookmarkEnd w:id="5"/>
      <w:r>
        <w:t xml:space="preserve">2) </w:t>
      </w:r>
      <w:hyperlink r:id="rId12" w:history="1">
        <w:r>
          <w:rPr>
            <w:rStyle w:val="a4"/>
          </w:rPr>
          <w:t>приложение</w:t>
        </w:r>
      </w:hyperlink>
      <w:r>
        <w:t xml:space="preserve"> к Государственной программе изложить в редакции, согласно </w:t>
      </w:r>
      <w:hyperlink w:anchor="anchor1000" w:history="1">
        <w:r>
          <w:rPr>
            <w:rStyle w:val="a4"/>
          </w:rPr>
          <w:t>приложению 1</w:t>
        </w:r>
      </w:hyperlink>
      <w:r>
        <w:t xml:space="preserve"> к настоящему постановлению.</w:t>
      </w:r>
    </w:p>
    <w:p w:rsidR="00681858" w:rsidRDefault="00681858">
      <w:pPr>
        <w:pStyle w:val="a6"/>
      </w:pPr>
      <w:bookmarkStart w:id="6" w:name="anchor13"/>
      <w:bookmarkEnd w:id="6"/>
      <w:r>
        <w:lastRenderedPageBreak/>
        <w:t xml:space="preserve">3) дополнить </w:t>
      </w:r>
      <w:hyperlink r:id="rId13" w:history="1">
        <w:r>
          <w:rPr>
            <w:rStyle w:val="a4"/>
          </w:rPr>
          <w:t>приложением 2</w:t>
        </w:r>
      </w:hyperlink>
      <w:r>
        <w:t xml:space="preserve"> к Государственной программе, согласно </w:t>
      </w:r>
      <w:hyperlink w:anchor="anchor2000" w:history="1">
        <w:r>
          <w:rPr>
            <w:rStyle w:val="a4"/>
          </w:rPr>
          <w:t>приложению 2</w:t>
        </w:r>
      </w:hyperlink>
      <w:r>
        <w:t xml:space="preserve"> к настоящему постановлению.</w:t>
      </w:r>
    </w:p>
    <w:p w:rsidR="00681858" w:rsidRDefault="00681858">
      <w:pPr>
        <w:pStyle w:val="a6"/>
      </w:pPr>
      <w:bookmarkStart w:id="7" w:name="anchor2"/>
      <w:bookmarkEnd w:id="7"/>
      <w:r>
        <w:t>2. Контроль за исполнением настоящего постановления возложить на Департамент социальной политики Чукотского автономного округа (Брянцева Л.Н.).</w:t>
      </w:r>
    </w:p>
    <w:p w:rsidR="00681858" w:rsidRDefault="00681858">
      <w:pPr>
        <w:pStyle w:val="a6"/>
      </w:pPr>
    </w:p>
    <w:tbl>
      <w:tblPr>
        <w:tblW w:w="0" w:type="auto"/>
        <w:tblLayout w:type="fixed"/>
        <w:tblCellMar>
          <w:left w:w="0" w:type="dxa"/>
          <w:right w:w="0" w:type="dxa"/>
        </w:tblCellMar>
        <w:tblLook w:val="0000"/>
      </w:tblPr>
      <w:tblGrid>
        <w:gridCol w:w="6803"/>
        <w:gridCol w:w="3402"/>
      </w:tblGrid>
      <w:tr w:rsidR="00681858">
        <w:tc>
          <w:tcPr>
            <w:tcW w:w="6803" w:type="dxa"/>
            <w:shd w:val="clear" w:color="auto" w:fill="auto"/>
          </w:tcPr>
          <w:p w:rsidR="00681858" w:rsidRDefault="00681858">
            <w:pPr>
              <w:pStyle w:val="aa"/>
            </w:pPr>
            <w:r>
              <w:t>Председатель Правительства</w:t>
            </w:r>
          </w:p>
        </w:tc>
        <w:tc>
          <w:tcPr>
            <w:tcW w:w="3402" w:type="dxa"/>
            <w:shd w:val="clear" w:color="auto" w:fill="auto"/>
          </w:tcPr>
          <w:p w:rsidR="00681858" w:rsidRDefault="00681858">
            <w:pPr>
              <w:pStyle w:val="a6"/>
              <w:ind w:firstLine="0"/>
              <w:jc w:val="right"/>
            </w:pPr>
            <w:r>
              <w:t>В.Г. Кузнецов</w:t>
            </w:r>
          </w:p>
        </w:tc>
      </w:tr>
    </w:tbl>
    <w:p w:rsidR="00681858" w:rsidRDefault="00681858">
      <w:pPr>
        <w:pStyle w:val="a6"/>
      </w:pPr>
    </w:p>
    <w:p w:rsidR="00681858" w:rsidRDefault="00681858">
      <w:bookmarkStart w:id="8" w:name="anchor1000"/>
      <w:bookmarkEnd w:id="8"/>
      <w:r>
        <w:t xml:space="preserve">Приложение 1 к </w:t>
      </w:r>
      <w:hyperlink w:anchor="anchor0" w:history="1">
        <w:r>
          <w:rPr>
            <w:rStyle w:val="a4"/>
          </w:rPr>
          <w:t>Постановлению</w:t>
        </w:r>
      </w:hyperlink>
      <w:r>
        <w:t xml:space="preserve"> Правительства Чукотского автономного округа от 2 апреля 2024 года N 134</w:t>
      </w:r>
    </w:p>
    <w:p w:rsidR="00681858" w:rsidRDefault="00681858">
      <w:pPr>
        <w:pStyle w:val="a6"/>
      </w:pPr>
    </w:p>
    <w:p w:rsidR="00681858" w:rsidRDefault="00681858">
      <w:bookmarkStart w:id="9" w:name="anchor1100"/>
      <w:bookmarkEnd w:id="9"/>
      <w:r>
        <w:t>"Приложение 1 к Государственной программе "Развитие занятости населения Чукотского автономного округа"</w:t>
      </w:r>
    </w:p>
    <w:p w:rsidR="00681858" w:rsidRDefault="00681858">
      <w:pPr>
        <w:pStyle w:val="a6"/>
      </w:pPr>
    </w:p>
    <w:p w:rsidR="00681858" w:rsidRDefault="00681858">
      <w:pPr>
        <w:pStyle w:val="1"/>
        <w:numPr>
          <w:ilvl w:val="0"/>
          <w:numId w:val="1"/>
        </w:numPr>
      </w:pPr>
      <w:r>
        <w:t>Сведения о работодателях, участвующих в региональном проекте "Содействие занятости" Государственной программы "Развитие занятости населения Чукотского автономного округа"</w:t>
      </w:r>
    </w:p>
    <w:p w:rsidR="00681858" w:rsidRDefault="00681858">
      <w:pPr>
        <w:pStyle w:val="a6"/>
      </w:pPr>
    </w:p>
    <w:p w:rsidR="00681858" w:rsidRDefault="00681858">
      <w:pPr>
        <w:pStyle w:val="1"/>
        <w:numPr>
          <w:ilvl w:val="0"/>
          <w:numId w:val="1"/>
        </w:numPr>
      </w:pPr>
      <w:bookmarkStart w:id="10" w:name="anchor10"/>
      <w:bookmarkEnd w:id="10"/>
      <w:r>
        <w:t>1. Сведения о работодателях, участвующих в региональном проекте "Содействие занятости" в 2024 году</w:t>
      </w:r>
    </w:p>
    <w:p w:rsidR="00681858" w:rsidRDefault="00681858">
      <w:pPr>
        <w:pStyle w:val="a6"/>
      </w:pPr>
    </w:p>
    <w:p w:rsidR="00681858" w:rsidRDefault="00681858">
      <w:pPr>
        <w:pStyle w:val="a6"/>
      </w:pPr>
      <w:r>
        <w:rPr>
          <w:b/>
          <w:color w:val="26282F"/>
        </w:rPr>
        <w:t>Акционерное общество "Чукотэнерго" (АО "Чукотэнерго")</w:t>
      </w:r>
    </w:p>
    <w:p w:rsidR="00681858" w:rsidRDefault="00681858">
      <w:pPr>
        <w:pStyle w:val="a6"/>
      </w:pPr>
      <w:r>
        <w:t>АО "Чукотэнерго" является интегрированной компанией, занимающейся производством, распределением и сбытом электроэнергии и тепла в Чукотском автономном округе.</w:t>
      </w:r>
    </w:p>
    <w:p w:rsidR="00681858" w:rsidRDefault="00681858">
      <w:pPr>
        <w:pStyle w:val="a6"/>
      </w:pPr>
      <w:r>
        <w:t>Потребность работодателя в специалистах высшего и среднего уровня квалификации на 2024 год составляет 10 человек.</w:t>
      </w:r>
    </w:p>
    <w:p w:rsidR="00681858" w:rsidRDefault="00681858">
      <w:pPr>
        <w:pStyle w:val="a6"/>
      </w:pPr>
      <w:r>
        <w:t>Необходимость привлечения работников из других субъектов Российской Федерации обусловлена отсутствием (дефицитом) квалифицированных специалистов в Чукотском автономном округе.</w:t>
      </w:r>
    </w:p>
    <w:p w:rsidR="00681858" w:rsidRDefault="00681858">
      <w:pPr>
        <w:pStyle w:val="a6"/>
      </w:pPr>
      <w:r>
        <w:t>Привлекаемым работникам предоставляется койко-место в общежитии или компенсируются расходы по найму (аренде) жилья.</w:t>
      </w:r>
    </w:p>
    <w:p w:rsidR="00681858" w:rsidRDefault="00681858">
      <w:pPr>
        <w:pStyle w:val="a6"/>
      </w:pPr>
    </w:p>
    <w:p w:rsidR="00681858" w:rsidRDefault="00681858">
      <w:pPr>
        <w:pStyle w:val="a6"/>
      </w:pPr>
      <w:r>
        <w:rPr>
          <w:b/>
          <w:color w:val="26282F"/>
        </w:rPr>
        <w:t>Акционерное общество "ЧукотАВИА" (АО "ЧукотАВИА")</w:t>
      </w:r>
    </w:p>
    <w:p w:rsidR="00681858" w:rsidRDefault="00681858">
      <w:pPr>
        <w:pStyle w:val="a6"/>
      </w:pPr>
      <w:r>
        <w:t>АО "ЧукотАВИА" является авиационным предприятием на территории Чукотского автономного округа, обеспечивающим социально значимые перевозки внутри региона.</w:t>
      </w:r>
    </w:p>
    <w:p w:rsidR="00681858" w:rsidRDefault="00681858">
      <w:pPr>
        <w:pStyle w:val="a6"/>
      </w:pPr>
      <w:r>
        <w:t>Потребность в специалистах высшего и среднего уровня квалификации на 2024 год составляет восемь человек.</w:t>
      </w:r>
    </w:p>
    <w:p w:rsidR="00681858" w:rsidRDefault="00681858">
      <w:pPr>
        <w:pStyle w:val="a6"/>
      </w:pPr>
      <w:r>
        <w:t>Необходимость привлечения работников из других субъектов Российской Федерации обусловлена отсутствием (дефицитом) квалифицированных специалистов в Чукотском автономном округе.</w:t>
      </w:r>
    </w:p>
    <w:p w:rsidR="00681858" w:rsidRDefault="00681858">
      <w:pPr>
        <w:pStyle w:val="a6"/>
      </w:pPr>
      <w:r>
        <w:t>Привлекаемым работникам предоставляется койко-место в общежитии или компенсируются расходы по найму (аренде) жилья. Профессиональное обучение и дополнительное образование работников осуществляется в соответствии с потребностью структурных подразделений АО "ЧукотАВИА".</w:t>
      </w:r>
    </w:p>
    <w:p w:rsidR="00681858" w:rsidRDefault="00681858">
      <w:pPr>
        <w:pStyle w:val="a6"/>
      </w:pPr>
    </w:p>
    <w:p w:rsidR="00681858" w:rsidRDefault="00681858">
      <w:pPr>
        <w:pStyle w:val="a6"/>
      </w:pPr>
      <w:r>
        <w:rPr>
          <w:b/>
          <w:color w:val="26282F"/>
        </w:rPr>
        <w:t>Государственное предприятие "Издательство "Крайний Север" (ГП ЧАО "Издательство "Крайний Север")</w:t>
      </w:r>
    </w:p>
    <w:p w:rsidR="00681858" w:rsidRDefault="00681858">
      <w:pPr>
        <w:pStyle w:val="a6"/>
      </w:pPr>
      <w:r>
        <w:t>ГП ЧАО "Издательство "Крайний Север" является единственной организацией на территории Чукотского автономного округа, осуществляющей выпуск периодических печатных средств массовой информации, а также типографической продукции.</w:t>
      </w:r>
    </w:p>
    <w:p w:rsidR="00681858" w:rsidRDefault="00681858">
      <w:pPr>
        <w:pStyle w:val="a6"/>
      </w:pPr>
      <w:r>
        <w:lastRenderedPageBreak/>
        <w:t>Потребность в специалистах высшего и среднего уровня квалификации на 2024 год составляет два человека.</w:t>
      </w:r>
    </w:p>
    <w:p w:rsidR="00681858" w:rsidRDefault="00681858">
      <w:pPr>
        <w:pStyle w:val="a6"/>
      </w:pPr>
      <w:r>
        <w:t>Необходимость привлечения работников из других субъектов Российской Федерации обусловлена отсутствием (дефицитом) квалифицированных специалистов в Чукотском автономном округе.</w:t>
      </w:r>
    </w:p>
    <w:p w:rsidR="00681858" w:rsidRDefault="00681858">
      <w:pPr>
        <w:pStyle w:val="a6"/>
      </w:pPr>
      <w:r>
        <w:t>Привлекаемым работникам компенсируются расходы по найму (аренде) жилья.</w:t>
      </w:r>
    </w:p>
    <w:p w:rsidR="00681858" w:rsidRDefault="00681858">
      <w:pPr>
        <w:pStyle w:val="a6"/>
      </w:pPr>
    </w:p>
    <w:p w:rsidR="00681858" w:rsidRDefault="00681858">
      <w:pPr>
        <w:pStyle w:val="a6"/>
      </w:pPr>
      <w:r>
        <w:rPr>
          <w:b/>
          <w:color w:val="26282F"/>
        </w:rPr>
        <w:t>Общество с ограниченной ответственностью "Галерея Вкуса" (ООО "Галерея Вкуса")</w:t>
      </w:r>
    </w:p>
    <w:p w:rsidR="00681858" w:rsidRDefault="00681858">
      <w:pPr>
        <w:pStyle w:val="a6"/>
      </w:pPr>
      <w:r>
        <w:t>ООО "Галерея вкуса" осуществляет розничную торговлю напитками в специализированных магазинах.</w:t>
      </w:r>
    </w:p>
    <w:p w:rsidR="00681858" w:rsidRDefault="00681858">
      <w:pPr>
        <w:pStyle w:val="a6"/>
      </w:pPr>
      <w:r>
        <w:t>Потребность в специалистах высшего и среднего уровня квалификации на 2024 год составляет три человека.</w:t>
      </w:r>
    </w:p>
    <w:p w:rsidR="00681858" w:rsidRDefault="00681858">
      <w:pPr>
        <w:pStyle w:val="a6"/>
      </w:pPr>
      <w:r>
        <w:t>Необходимость привлечения работников из других субъектов Российской Федерации обусловлена отсутствием (дефицитом) квалифицированных специалистов в Чукотском автономном округе.</w:t>
      </w:r>
    </w:p>
    <w:p w:rsidR="00681858" w:rsidRDefault="00681858">
      <w:pPr>
        <w:pStyle w:val="a6"/>
      </w:pPr>
      <w:r>
        <w:t>Привлекаемым работникам предоставляется служебная квартира или компенсируются расходы по найму (аренде) жилья.</w:t>
      </w:r>
    </w:p>
    <w:p w:rsidR="00681858" w:rsidRDefault="00681858">
      <w:pPr>
        <w:pStyle w:val="a6"/>
      </w:pPr>
    </w:p>
    <w:p w:rsidR="00681858" w:rsidRDefault="00681858">
      <w:pPr>
        <w:pStyle w:val="a6"/>
      </w:pPr>
      <w:r>
        <w:rPr>
          <w:b/>
          <w:color w:val="26282F"/>
        </w:rPr>
        <w:t>Общество с ограниченной ответственностью "Территория 87" (ООО "Территория 87")</w:t>
      </w:r>
    </w:p>
    <w:p w:rsidR="00681858" w:rsidRDefault="00681858">
      <w:pPr>
        <w:pStyle w:val="a6"/>
      </w:pPr>
      <w:r>
        <w:t>ООО "Территория 87" осуществляет закупку и поставку нефтепродуктов на территорию Чукотского автономного округа.</w:t>
      </w:r>
    </w:p>
    <w:p w:rsidR="00681858" w:rsidRDefault="00681858">
      <w:pPr>
        <w:pStyle w:val="a6"/>
      </w:pPr>
      <w:r>
        <w:t>Потребность работодателя в специалистах высшего и среднего уровня квалификации на 2024 год составляет четыре человека.</w:t>
      </w:r>
    </w:p>
    <w:p w:rsidR="00681858" w:rsidRDefault="00681858">
      <w:pPr>
        <w:pStyle w:val="a6"/>
      </w:pPr>
      <w:r>
        <w:t>Необходимость привлечения работников из других субъектов Российской Федерации обусловлена отсутствием (дефицитом) квалифицированных специалистов в Чукотском автономном округе.</w:t>
      </w:r>
    </w:p>
    <w:p w:rsidR="00681858" w:rsidRDefault="00681858">
      <w:pPr>
        <w:pStyle w:val="a6"/>
      </w:pPr>
      <w:r>
        <w:t>Привлекаемым работникам предоставляется служебная квартира или компенсируются расходы по найму (аренде) жилья.".</w:t>
      </w:r>
    </w:p>
    <w:p w:rsidR="00681858" w:rsidRDefault="00681858">
      <w:pPr>
        <w:pStyle w:val="a6"/>
      </w:pPr>
    </w:p>
    <w:p w:rsidR="00681858" w:rsidRDefault="00681858">
      <w:bookmarkStart w:id="11" w:name="anchor2000"/>
      <w:bookmarkEnd w:id="11"/>
      <w:r>
        <w:t xml:space="preserve">Приложение 2 к </w:t>
      </w:r>
      <w:hyperlink w:anchor="anchor0" w:history="1">
        <w:r>
          <w:rPr>
            <w:rStyle w:val="a4"/>
          </w:rPr>
          <w:t>Постановлению</w:t>
        </w:r>
      </w:hyperlink>
      <w:r>
        <w:t xml:space="preserve"> Правительства Чукотского автономного округа от 2 апреля 2024 года N 134</w:t>
      </w:r>
    </w:p>
    <w:p w:rsidR="00681858" w:rsidRDefault="00681858">
      <w:pPr>
        <w:pStyle w:val="a6"/>
      </w:pPr>
    </w:p>
    <w:p w:rsidR="00681858" w:rsidRDefault="00681858">
      <w:bookmarkStart w:id="12" w:name="anchor1200"/>
      <w:bookmarkEnd w:id="12"/>
      <w:r>
        <w:t>"Приложение 2 к Государственной программе "Развитие занятости населения Чукотского автономного округа</w:t>
      </w:r>
    </w:p>
    <w:p w:rsidR="00681858" w:rsidRDefault="00681858">
      <w:pPr>
        <w:pStyle w:val="a6"/>
      </w:pPr>
    </w:p>
    <w:p w:rsidR="00681858" w:rsidRDefault="00681858">
      <w:pPr>
        <w:pStyle w:val="1"/>
        <w:numPr>
          <w:ilvl w:val="0"/>
          <w:numId w:val="1"/>
        </w:numPr>
      </w:pPr>
      <w:r>
        <w:t>Подпрограмма "Оказание содействия добровольному переселению в Чукотский автономный округ соотечественников, проживающих за рубежом" Государственной программы "Развитие занятости населения Чукотского автономного округа" (далее - Подпрограмма)</w:t>
      </w:r>
    </w:p>
    <w:p w:rsidR="00681858" w:rsidRDefault="00681858">
      <w:pPr>
        <w:pStyle w:val="a6"/>
      </w:pPr>
    </w:p>
    <w:p w:rsidR="00681858" w:rsidRDefault="00681858">
      <w:pPr>
        <w:pStyle w:val="1"/>
        <w:numPr>
          <w:ilvl w:val="0"/>
          <w:numId w:val="1"/>
        </w:numPr>
      </w:pPr>
      <w:bookmarkStart w:id="13" w:name="anchor100"/>
      <w:bookmarkEnd w:id="13"/>
      <w:r>
        <w:t>I. Паспорт</w:t>
      </w:r>
    </w:p>
    <w:p w:rsidR="00681858" w:rsidRDefault="00681858">
      <w:pPr>
        <w:pStyle w:val="a6"/>
      </w:pPr>
    </w:p>
    <w:tbl>
      <w:tblPr>
        <w:tblW w:w="0" w:type="auto"/>
        <w:tblInd w:w="1" w:type="dxa"/>
        <w:tblLayout w:type="fixed"/>
        <w:tblCellMar>
          <w:left w:w="0" w:type="dxa"/>
          <w:right w:w="0" w:type="dxa"/>
        </w:tblCellMar>
        <w:tblLook w:val="0000"/>
      </w:tblPr>
      <w:tblGrid>
        <w:gridCol w:w="2721"/>
        <w:gridCol w:w="6803"/>
      </w:tblGrid>
      <w:tr w:rsidR="00681858">
        <w:tc>
          <w:tcPr>
            <w:tcW w:w="2721" w:type="dxa"/>
            <w:tcBorders>
              <w:top w:val="none" w:sz="1" w:space="0" w:color="000000"/>
              <w:left w:val="none" w:sz="1" w:space="0" w:color="000000"/>
              <w:bottom w:val="none" w:sz="1" w:space="0" w:color="000000"/>
              <w:right w:val="none" w:sz="1" w:space="0" w:color="000000"/>
            </w:tcBorders>
            <w:shd w:val="clear" w:color="auto" w:fill="auto"/>
          </w:tcPr>
          <w:p w:rsidR="00681858" w:rsidRDefault="00681858">
            <w:pPr>
              <w:pStyle w:val="a6"/>
              <w:ind w:firstLine="0"/>
            </w:pPr>
            <w:r>
              <w:t>Наименование Подпрограммы</w:t>
            </w:r>
          </w:p>
        </w:tc>
        <w:tc>
          <w:tcPr>
            <w:tcW w:w="6803" w:type="dxa"/>
            <w:tcBorders>
              <w:top w:val="none" w:sz="1" w:space="0" w:color="000000"/>
              <w:bottom w:val="none" w:sz="1" w:space="0" w:color="000000"/>
              <w:right w:val="none" w:sz="1" w:space="0" w:color="000000"/>
            </w:tcBorders>
            <w:shd w:val="clear" w:color="auto" w:fill="auto"/>
          </w:tcPr>
          <w:p w:rsidR="00681858" w:rsidRDefault="00681858">
            <w:pPr>
              <w:pStyle w:val="a6"/>
              <w:ind w:firstLine="0"/>
            </w:pPr>
            <w:r>
              <w:t>Оказание содействия добровольному переселению в Чукотский автономный округ соотечественников, проживающих за рубежом</w:t>
            </w:r>
          </w:p>
        </w:tc>
      </w:tr>
      <w:tr w:rsidR="00681858">
        <w:tc>
          <w:tcPr>
            <w:tcW w:w="2721"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t>Дата согласования проекта Подпрограммы Правительством Российской Федерации</w:t>
            </w:r>
          </w:p>
        </w:tc>
        <w:tc>
          <w:tcPr>
            <w:tcW w:w="6803" w:type="dxa"/>
            <w:tcBorders>
              <w:bottom w:val="none" w:sz="1" w:space="0" w:color="000000"/>
              <w:right w:val="none" w:sz="1" w:space="0" w:color="000000"/>
            </w:tcBorders>
            <w:shd w:val="clear" w:color="auto" w:fill="auto"/>
          </w:tcPr>
          <w:p w:rsidR="00681858" w:rsidRDefault="00681858">
            <w:pPr>
              <w:pStyle w:val="a6"/>
              <w:ind w:firstLine="0"/>
            </w:pPr>
            <w:r>
              <w:t>Распоряжение Правительства Российской Федерации от 10 марта 2022 года N 474-р</w:t>
            </w:r>
          </w:p>
        </w:tc>
      </w:tr>
      <w:tr w:rsidR="00681858">
        <w:tc>
          <w:tcPr>
            <w:tcW w:w="2721"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t xml:space="preserve">Уполномоченный орган исполнительной власти Чукотского автономного </w:t>
            </w:r>
            <w:r>
              <w:lastRenderedPageBreak/>
              <w:t>округа, ответственный за реализацию Подпрограммы</w:t>
            </w:r>
          </w:p>
        </w:tc>
        <w:tc>
          <w:tcPr>
            <w:tcW w:w="6803" w:type="dxa"/>
            <w:tcBorders>
              <w:bottom w:val="none" w:sz="1" w:space="0" w:color="000000"/>
              <w:right w:val="none" w:sz="1" w:space="0" w:color="000000"/>
            </w:tcBorders>
            <w:shd w:val="clear" w:color="auto" w:fill="auto"/>
          </w:tcPr>
          <w:p w:rsidR="00681858" w:rsidRDefault="00681858">
            <w:pPr>
              <w:pStyle w:val="a6"/>
              <w:ind w:firstLine="0"/>
            </w:pPr>
            <w:r>
              <w:lastRenderedPageBreak/>
              <w:t>Департамент социальной политики Чукотского автономного округа (далее - Уполномоченный орган)</w:t>
            </w:r>
          </w:p>
        </w:tc>
      </w:tr>
      <w:tr w:rsidR="00681858">
        <w:tc>
          <w:tcPr>
            <w:tcW w:w="2721"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lastRenderedPageBreak/>
              <w:t>Цели Подпрограммы</w:t>
            </w:r>
          </w:p>
        </w:tc>
        <w:tc>
          <w:tcPr>
            <w:tcW w:w="6803" w:type="dxa"/>
            <w:tcBorders>
              <w:bottom w:val="none" w:sz="1" w:space="0" w:color="000000"/>
              <w:right w:val="none" w:sz="1" w:space="0" w:color="000000"/>
            </w:tcBorders>
            <w:shd w:val="clear" w:color="auto" w:fill="auto"/>
          </w:tcPr>
          <w:p w:rsidR="00681858" w:rsidRDefault="00681858">
            <w:pPr>
              <w:pStyle w:val="a6"/>
              <w:ind w:firstLine="0"/>
            </w:pPr>
            <w:r>
              <w:t>Обеспечение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N 637 (далее - Государственная программа, участник Государственной программы) на территории Чукотского автономного округа;</w:t>
            </w:r>
          </w:p>
          <w:p w:rsidR="00681858" w:rsidRDefault="00681858">
            <w:pPr>
              <w:pStyle w:val="a6"/>
              <w:ind w:firstLine="0"/>
            </w:pPr>
            <w:r>
              <w:t>обеспечение социально-экономического развития Чукотского автономного округа</w:t>
            </w:r>
          </w:p>
        </w:tc>
      </w:tr>
      <w:tr w:rsidR="00681858">
        <w:tc>
          <w:tcPr>
            <w:tcW w:w="2721"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t>Задачи Подпрограммы</w:t>
            </w:r>
          </w:p>
        </w:tc>
        <w:tc>
          <w:tcPr>
            <w:tcW w:w="6803" w:type="dxa"/>
            <w:tcBorders>
              <w:bottom w:val="none" w:sz="1" w:space="0" w:color="000000"/>
              <w:right w:val="none" w:sz="1" w:space="0" w:color="000000"/>
            </w:tcBorders>
            <w:shd w:val="clear" w:color="auto" w:fill="auto"/>
          </w:tcPr>
          <w:p w:rsidR="00681858" w:rsidRDefault="00681858">
            <w:pPr>
              <w:pStyle w:val="a6"/>
              <w:ind w:firstLine="0"/>
            </w:pPr>
            <w:r>
              <w:t>Создание правовых, организационных и информационных условий, способствующих добровольному переселению соотечественников, проживающих за рубежом, в Чукотский автономный округ для постоянного проживания;</w:t>
            </w:r>
          </w:p>
          <w:p w:rsidR="00681858" w:rsidRDefault="00681858">
            <w:pPr>
              <w:pStyle w:val="a6"/>
              <w:ind w:firstLine="0"/>
            </w:pPr>
            <w:r>
              <w:t>закрепление переселившихся в Чукотский автономный округ участников Государственной программы и членов их семей, и обеспечение их социально-культурной адаптации и интеграции в принимающее сообщество;</w:t>
            </w:r>
          </w:p>
          <w:p w:rsidR="00681858" w:rsidRDefault="00681858">
            <w:pPr>
              <w:pStyle w:val="a6"/>
              <w:ind w:firstLine="0"/>
            </w:pPr>
            <w:r>
              <w:t>увеличение числа квалифицированных кадров и сокращение дефицита трудовых ресурсов</w:t>
            </w:r>
          </w:p>
        </w:tc>
      </w:tr>
      <w:tr w:rsidR="00681858">
        <w:tc>
          <w:tcPr>
            <w:tcW w:w="2721"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t>Исполнители основных мероприятий Подпрограммы</w:t>
            </w:r>
          </w:p>
        </w:tc>
        <w:tc>
          <w:tcPr>
            <w:tcW w:w="6803" w:type="dxa"/>
            <w:tcBorders>
              <w:bottom w:val="none" w:sz="1" w:space="0" w:color="000000"/>
              <w:right w:val="none" w:sz="1" w:space="0" w:color="000000"/>
            </w:tcBorders>
            <w:shd w:val="clear" w:color="auto" w:fill="auto"/>
          </w:tcPr>
          <w:p w:rsidR="00681858" w:rsidRDefault="00681858">
            <w:pPr>
              <w:pStyle w:val="a6"/>
              <w:ind w:firstLine="0"/>
            </w:pPr>
            <w:r>
              <w:t>Департамент социальной политики Чукотского автономного округа</w:t>
            </w:r>
          </w:p>
        </w:tc>
      </w:tr>
      <w:tr w:rsidR="00681858">
        <w:tc>
          <w:tcPr>
            <w:tcW w:w="2721"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t>Этапы и сроки реализации Подпрограммы</w:t>
            </w:r>
          </w:p>
        </w:tc>
        <w:tc>
          <w:tcPr>
            <w:tcW w:w="6803" w:type="dxa"/>
            <w:tcBorders>
              <w:bottom w:val="none" w:sz="1" w:space="0" w:color="000000"/>
              <w:right w:val="none" w:sz="1" w:space="0" w:color="000000"/>
            </w:tcBorders>
            <w:shd w:val="clear" w:color="auto" w:fill="auto"/>
          </w:tcPr>
          <w:p w:rsidR="00681858" w:rsidRDefault="00681858">
            <w:pPr>
              <w:pStyle w:val="a6"/>
              <w:ind w:firstLine="0"/>
            </w:pPr>
            <w:r>
              <w:t>2022 - 2026 годы (без разделения на этапы)</w:t>
            </w:r>
          </w:p>
        </w:tc>
      </w:tr>
      <w:tr w:rsidR="00681858">
        <w:tc>
          <w:tcPr>
            <w:tcW w:w="2721"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t>Объёмы и источники финансирования Подпрограммы</w:t>
            </w:r>
          </w:p>
        </w:tc>
        <w:tc>
          <w:tcPr>
            <w:tcW w:w="6803" w:type="dxa"/>
            <w:tcBorders>
              <w:bottom w:val="none" w:sz="1" w:space="0" w:color="000000"/>
              <w:right w:val="none" w:sz="1" w:space="0" w:color="000000"/>
            </w:tcBorders>
            <w:shd w:val="clear" w:color="auto" w:fill="auto"/>
          </w:tcPr>
          <w:p w:rsidR="00681858" w:rsidRDefault="00681858">
            <w:pPr>
              <w:pStyle w:val="a6"/>
              <w:ind w:firstLine="0"/>
            </w:pPr>
            <w:r>
              <w:t>Общий объем финансовых ресурсов Подпрограммы составляет 300,0 тыс. рублей, из них:</w:t>
            </w:r>
          </w:p>
          <w:p w:rsidR="00681858" w:rsidRDefault="00681858">
            <w:pPr>
              <w:pStyle w:val="a6"/>
              <w:ind w:firstLine="0"/>
            </w:pPr>
            <w:r>
              <w:t>за счёт средств окружного бюджета - 16,6 тыс. рублей, в том числе по годам:</w:t>
            </w:r>
          </w:p>
          <w:p w:rsidR="00681858" w:rsidRDefault="00681858">
            <w:pPr>
              <w:pStyle w:val="a6"/>
              <w:ind w:firstLine="0"/>
            </w:pPr>
            <w:r>
              <w:t>в 2022 году - 4,0 тыс. рублей;</w:t>
            </w:r>
          </w:p>
          <w:p w:rsidR="00681858" w:rsidRDefault="00681858">
            <w:pPr>
              <w:pStyle w:val="a6"/>
              <w:ind w:firstLine="0"/>
            </w:pPr>
            <w:r>
              <w:t>в 2023 году - 3,5 тыс. рублей;</w:t>
            </w:r>
          </w:p>
          <w:p w:rsidR="00681858" w:rsidRDefault="00681858">
            <w:pPr>
              <w:pStyle w:val="a6"/>
              <w:ind w:firstLine="0"/>
            </w:pPr>
            <w:r>
              <w:t>в 2024 году - 3,5 тыс. рублей;</w:t>
            </w:r>
          </w:p>
          <w:p w:rsidR="00681858" w:rsidRDefault="00681858">
            <w:pPr>
              <w:pStyle w:val="a6"/>
              <w:ind w:firstLine="0"/>
            </w:pPr>
            <w:r>
              <w:t>в 2025 году - 5,6 тыс. рублей;</w:t>
            </w:r>
          </w:p>
          <w:p w:rsidR="00681858" w:rsidRDefault="00681858">
            <w:pPr>
              <w:pStyle w:val="a6"/>
              <w:ind w:firstLine="0"/>
            </w:pPr>
            <w:r>
              <w:t>в 2026 году - 0,0 тыс. рублей;</w:t>
            </w:r>
          </w:p>
          <w:p w:rsidR="00681858" w:rsidRDefault="00681858">
            <w:pPr>
              <w:pStyle w:val="a6"/>
              <w:ind w:firstLine="0"/>
            </w:pPr>
            <w:r>
              <w:t>за счёт средств федерального бюджета - 283,4 тыс. рублей, в том числе по годам:</w:t>
            </w:r>
          </w:p>
          <w:p w:rsidR="00681858" w:rsidRDefault="00681858">
            <w:pPr>
              <w:pStyle w:val="a6"/>
              <w:ind w:firstLine="0"/>
            </w:pPr>
            <w:r>
              <w:t>в 2022 году - 76,0 тыс. рублей;</w:t>
            </w:r>
          </w:p>
          <w:p w:rsidR="00681858" w:rsidRDefault="00681858">
            <w:pPr>
              <w:pStyle w:val="a6"/>
              <w:ind w:firstLine="0"/>
            </w:pPr>
            <w:r>
              <w:t>в 2023 году - 66,5 тыс. рублей;</w:t>
            </w:r>
          </w:p>
          <w:p w:rsidR="00681858" w:rsidRDefault="00681858">
            <w:pPr>
              <w:pStyle w:val="a6"/>
              <w:ind w:firstLine="0"/>
            </w:pPr>
            <w:r>
              <w:t>в 2024 году - 66,5 тыс. рублей;</w:t>
            </w:r>
          </w:p>
          <w:p w:rsidR="00681858" w:rsidRDefault="00681858">
            <w:pPr>
              <w:pStyle w:val="a6"/>
              <w:ind w:firstLine="0"/>
            </w:pPr>
            <w:r>
              <w:t>в 2025 году - 74,4 тыс. рублей;</w:t>
            </w:r>
          </w:p>
          <w:p w:rsidR="00681858" w:rsidRDefault="00681858">
            <w:pPr>
              <w:pStyle w:val="a6"/>
              <w:ind w:firstLine="0"/>
            </w:pPr>
            <w:r>
              <w:t>в 2026 году - 0,0 тыс. рублей.</w:t>
            </w:r>
          </w:p>
          <w:p w:rsidR="00681858" w:rsidRDefault="00681858">
            <w:pPr>
              <w:pStyle w:val="a6"/>
              <w:ind w:firstLine="0"/>
            </w:pPr>
            <w:r>
              <w:t>На реализацию мероприятий Подпрограммы возможно привлечение средств из федерального бюджета в виде субсидий бюджету Чукотского автономного округа на оказание дополнительных гарантий и мер социальной поддержки участникам Государственной программы и членам их семей, предоставленных на основании соглашения между Министерством внутренних дел Российской Федерации и Правительством Чукотского автономного округа о предоставлении субсидии.</w:t>
            </w:r>
          </w:p>
          <w:p w:rsidR="00681858" w:rsidRDefault="00681858">
            <w:pPr>
              <w:pStyle w:val="a6"/>
              <w:ind w:firstLine="0"/>
            </w:pPr>
            <w:r>
              <w:lastRenderedPageBreak/>
              <w:t>Объемы бюджетных ассигнований уточняются ежегодно при формировании окружного бюджета на очередной финансовый год и плановый период</w:t>
            </w:r>
          </w:p>
        </w:tc>
      </w:tr>
      <w:tr w:rsidR="00681858">
        <w:tc>
          <w:tcPr>
            <w:tcW w:w="2721"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lastRenderedPageBreak/>
              <w:t>Основные показатели эффективности Подпрограммы</w:t>
            </w:r>
          </w:p>
        </w:tc>
        <w:tc>
          <w:tcPr>
            <w:tcW w:w="6803" w:type="dxa"/>
            <w:tcBorders>
              <w:bottom w:val="none" w:sz="1" w:space="0" w:color="000000"/>
              <w:right w:val="none" w:sz="1" w:space="0" w:color="000000"/>
            </w:tcBorders>
            <w:shd w:val="clear" w:color="auto" w:fill="auto"/>
          </w:tcPr>
          <w:p w:rsidR="00681858" w:rsidRDefault="00681858">
            <w:pPr>
              <w:pStyle w:val="a6"/>
              <w:ind w:firstLine="0"/>
            </w:pPr>
            <w:r>
              <w:t>Численность участников Государственной программы и членов их семей, прибывших в Чукотский автономный округ и поставленных на учет в Управление Министерства внутренних дел России по Чукотскому автономному округу (далее - УМВД России по Чукотскому автономному округу);</w:t>
            </w:r>
          </w:p>
          <w:p w:rsidR="00681858" w:rsidRDefault="00681858">
            <w:pPr>
              <w:pStyle w:val="a6"/>
              <w:ind w:firstLine="0"/>
            </w:pPr>
            <w:r>
              <w:t>количество консультаций для соотечественников по вопросам переселения в Чукотский автономный округ в рамках реализации Государственной программы, проведённых Уполномоченным органом;</w:t>
            </w:r>
          </w:p>
          <w:p w:rsidR="00681858" w:rsidRDefault="00681858">
            <w:pPr>
              <w:pStyle w:val="a6"/>
              <w:ind w:firstLine="0"/>
            </w:pPr>
            <w:r>
              <w:t>количество информационных материалов о Подпрограмме, размещённых в средствах массовой информации Уполномоченным органом;</w:t>
            </w:r>
          </w:p>
          <w:p w:rsidR="00681858" w:rsidRDefault="00681858">
            <w:pPr>
              <w:pStyle w:val="a6"/>
              <w:ind w:firstLine="0"/>
            </w:pPr>
            <w:r>
              <w:t>доля участников Государственной программы и членов их семей, которые приобрели гражданство Российской Федерации, в общей численности соотечественников - иностранных граждан, переселившихся в Российскую Федерацию в рамках Государственной программы и поставленных на учет в УМВД России по Чукотскому автономному округу;</w:t>
            </w:r>
          </w:p>
          <w:p w:rsidR="00681858" w:rsidRDefault="00681858">
            <w:pPr>
              <w:pStyle w:val="a6"/>
              <w:ind w:firstLine="0"/>
            </w:pPr>
            <w:r>
              <w:t>доля участников Государственной программы, постоянно жилищно обустроенных, в общей численности участников Государственной программы, переселившихся в Чукотском автономном округе;</w:t>
            </w:r>
          </w:p>
          <w:p w:rsidR="00681858" w:rsidRDefault="00681858">
            <w:pPr>
              <w:pStyle w:val="a6"/>
              <w:ind w:firstLine="0"/>
            </w:pPr>
            <w:r>
              <w:t>доля участников Государственной программы и членов их семей, имеющих среднее профессиональное или высшее образование в общем количестве прибывших в Чукотский автономный округ участников Государственной программы и членов их семей;</w:t>
            </w:r>
          </w:p>
          <w:p w:rsidR="00681858" w:rsidRDefault="00681858">
            <w:pPr>
              <w:pStyle w:val="a6"/>
              <w:ind w:firstLine="0"/>
            </w:pPr>
            <w:r>
              <w:t>доля занятых участников Государственной программы и членов их семей, в том числе работающих по найму, осуществляющих предпринимательскую деятельность в качестве индивидуальных предпринимателей и глав крестьянских (фермерских) хозяйств, в общей численности трудоспособных соотечественников, переселившихся в Российскую Федерацию в рамках Государственной программы и поставленных на учет в УМВД России по Чукотскому автономному округу;</w:t>
            </w:r>
          </w:p>
          <w:p w:rsidR="00681858" w:rsidRDefault="00681858">
            <w:pPr>
              <w:pStyle w:val="a6"/>
              <w:ind w:firstLine="0"/>
            </w:pPr>
            <w:r>
              <w:t>доля участников Государственной программы и членов их семей, выехавших на постоянное место жительства из Чукотского автономного округа, определенного свидетельством участника Государственной программы ранее, чем через три года со дня постановки на учет в УМВД России по Чукотскому автономному округу, в общей численности соотечественников, переселившихся в Чукотский автономный округ в рамках Государственной программы и поставленных на учет в УМВД России по Чукотскому автономному округу</w:t>
            </w:r>
          </w:p>
        </w:tc>
      </w:tr>
      <w:tr w:rsidR="00681858">
        <w:tc>
          <w:tcPr>
            <w:tcW w:w="2721"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t>Ожидаемые результаты реализации Подпрограммы</w:t>
            </w:r>
          </w:p>
        </w:tc>
        <w:tc>
          <w:tcPr>
            <w:tcW w:w="6803" w:type="dxa"/>
            <w:tcBorders>
              <w:bottom w:val="none" w:sz="1" w:space="0" w:color="000000"/>
              <w:right w:val="none" w:sz="1" w:space="0" w:color="000000"/>
            </w:tcBorders>
            <w:shd w:val="clear" w:color="auto" w:fill="auto"/>
          </w:tcPr>
          <w:p w:rsidR="00681858" w:rsidRDefault="00681858">
            <w:pPr>
              <w:pStyle w:val="a6"/>
              <w:ind w:firstLine="0"/>
            </w:pPr>
            <w:r>
              <w:t>Вселение на территорию Чукотского автономного округа 50 соотечественников, проживающих за рубежом, в том числе по годам:</w:t>
            </w:r>
          </w:p>
          <w:p w:rsidR="00681858" w:rsidRDefault="00681858">
            <w:pPr>
              <w:pStyle w:val="a6"/>
              <w:ind w:firstLine="0"/>
            </w:pPr>
            <w:r>
              <w:t>2022 год - 10 человек (4 участника Государственной программы и 6 членов семей);</w:t>
            </w:r>
          </w:p>
          <w:p w:rsidR="00681858" w:rsidRDefault="00681858">
            <w:pPr>
              <w:pStyle w:val="a6"/>
              <w:ind w:firstLine="0"/>
            </w:pPr>
            <w:r>
              <w:t>2023 год - 10 человек (4 участника Государственной программы и 6 членов семей);</w:t>
            </w:r>
          </w:p>
          <w:p w:rsidR="00681858" w:rsidRDefault="00681858">
            <w:pPr>
              <w:pStyle w:val="a6"/>
              <w:ind w:firstLine="0"/>
            </w:pPr>
            <w:r>
              <w:lastRenderedPageBreak/>
              <w:t>2024 год - 10 человек (4 участника Государственной программы и 6 членов семей);</w:t>
            </w:r>
          </w:p>
          <w:p w:rsidR="00681858" w:rsidRDefault="00681858">
            <w:pPr>
              <w:pStyle w:val="a6"/>
              <w:ind w:firstLine="0"/>
            </w:pPr>
            <w:r>
              <w:t>2025 год - 10 человек (4 участника Государственной программы и 6 членов семей);</w:t>
            </w:r>
          </w:p>
          <w:p w:rsidR="00681858" w:rsidRDefault="00681858">
            <w:pPr>
              <w:pStyle w:val="a6"/>
              <w:ind w:firstLine="0"/>
            </w:pPr>
            <w:r>
              <w:t>2026 год - 10 человек (4 участника Государственной программы и 6 членов семей).</w:t>
            </w:r>
          </w:p>
          <w:p w:rsidR="00681858" w:rsidRDefault="00681858">
            <w:pPr>
              <w:pStyle w:val="a6"/>
              <w:ind w:firstLine="0"/>
            </w:pPr>
            <w:r>
              <w:t>Проведение не менее 50 консультаций Уполномоченным органом для соотечественников по вопросам переселения в Чукотский автономный округ в рамках реализации Государственной программы, в том числе по годам:</w:t>
            </w:r>
          </w:p>
          <w:p w:rsidR="00681858" w:rsidRDefault="00681858">
            <w:pPr>
              <w:pStyle w:val="a6"/>
              <w:ind w:firstLine="0"/>
            </w:pPr>
            <w:r>
              <w:t>2022 год - 10 ед.;</w:t>
            </w:r>
          </w:p>
          <w:p w:rsidR="00681858" w:rsidRDefault="00681858">
            <w:pPr>
              <w:pStyle w:val="a6"/>
              <w:ind w:firstLine="0"/>
            </w:pPr>
            <w:r>
              <w:t>2023 год - 10 ед.;</w:t>
            </w:r>
          </w:p>
          <w:p w:rsidR="00681858" w:rsidRDefault="00681858">
            <w:pPr>
              <w:pStyle w:val="a6"/>
              <w:ind w:firstLine="0"/>
            </w:pPr>
            <w:r>
              <w:t>2024 год - 10 ед.;</w:t>
            </w:r>
          </w:p>
          <w:p w:rsidR="00681858" w:rsidRDefault="00681858">
            <w:pPr>
              <w:pStyle w:val="a6"/>
              <w:ind w:firstLine="0"/>
            </w:pPr>
            <w:r>
              <w:t>2025 год - 10 ед.;</w:t>
            </w:r>
          </w:p>
          <w:p w:rsidR="00681858" w:rsidRDefault="00681858">
            <w:pPr>
              <w:pStyle w:val="a6"/>
              <w:ind w:firstLine="0"/>
            </w:pPr>
            <w:r>
              <w:t>2026 год - 10 ед.</w:t>
            </w:r>
          </w:p>
          <w:p w:rsidR="00681858" w:rsidRDefault="00681858">
            <w:pPr>
              <w:pStyle w:val="a6"/>
              <w:ind w:firstLine="0"/>
            </w:pPr>
            <w:r>
              <w:t>Количество информационных материалов о Подпрограмме, размещённых в средствах массовой информации Уполномоченным органом, составит не менее 25 ед., в том числе по годам:</w:t>
            </w:r>
          </w:p>
          <w:p w:rsidR="00681858" w:rsidRDefault="00681858">
            <w:pPr>
              <w:pStyle w:val="a6"/>
              <w:ind w:firstLine="0"/>
            </w:pPr>
            <w:r>
              <w:t>2022 год - 5 ед.;</w:t>
            </w:r>
          </w:p>
          <w:p w:rsidR="00681858" w:rsidRDefault="00681858">
            <w:pPr>
              <w:pStyle w:val="a6"/>
              <w:ind w:firstLine="0"/>
            </w:pPr>
            <w:r>
              <w:t>2023 год - 5 ед.;</w:t>
            </w:r>
          </w:p>
          <w:p w:rsidR="00681858" w:rsidRDefault="00681858">
            <w:pPr>
              <w:pStyle w:val="a6"/>
              <w:ind w:firstLine="0"/>
            </w:pPr>
            <w:r>
              <w:t>2024 год - 5 ед.;</w:t>
            </w:r>
          </w:p>
          <w:p w:rsidR="00681858" w:rsidRDefault="00681858">
            <w:pPr>
              <w:pStyle w:val="a6"/>
              <w:ind w:firstLine="0"/>
            </w:pPr>
            <w:r>
              <w:t>2025 год - 5 ед.;</w:t>
            </w:r>
          </w:p>
          <w:p w:rsidR="00681858" w:rsidRDefault="00681858">
            <w:pPr>
              <w:pStyle w:val="a6"/>
              <w:ind w:firstLine="0"/>
            </w:pPr>
            <w:r>
              <w:t>2026 год - 5 ед.</w:t>
            </w:r>
          </w:p>
          <w:p w:rsidR="00681858" w:rsidRDefault="00681858">
            <w:pPr>
              <w:pStyle w:val="a6"/>
              <w:ind w:firstLine="0"/>
            </w:pPr>
            <w:r>
              <w:t>Доля участников Государственной программы и членов их семей, которые приобрели гражданство Российской Федерации, в общей численности соотечественников - иностранных граждан, переселившихся в Российскую Федерацию в рамках Государственной программы и поставленных на учет в УМВД России по Чукотскому автономному округу составит ежегодно 80%.</w:t>
            </w:r>
          </w:p>
          <w:p w:rsidR="00681858" w:rsidRDefault="00681858">
            <w:pPr>
              <w:pStyle w:val="a6"/>
              <w:ind w:firstLine="0"/>
            </w:pPr>
            <w:r>
              <w:t>Доля участников Государственной программы, постоянно жилищно обустроенных, в общей численности участников Государственной программы, переселившихся в Чукотский автономный округ, составит не менее 80% ежегодно.</w:t>
            </w:r>
          </w:p>
          <w:p w:rsidR="00681858" w:rsidRDefault="00681858">
            <w:pPr>
              <w:pStyle w:val="a6"/>
              <w:ind w:firstLine="0"/>
            </w:pPr>
            <w:r>
              <w:t>Доля участников Государственной программы и членов их семей, имеющих среднее профессиональное или высшее образование в общем количестве прибывших в Чукотский автономный округ участников Государственной программы и членов их семей, составит не менее 60% ежегодно.</w:t>
            </w:r>
          </w:p>
          <w:p w:rsidR="00681858" w:rsidRDefault="00681858">
            <w:pPr>
              <w:pStyle w:val="a6"/>
              <w:ind w:firstLine="0"/>
            </w:pPr>
            <w:r>
              <w:t>Доля занятых участников Государственной программы и членов их семей, в том числе работающих по найму, осуществляющих предпринимательскую деятельность в качестве индивидуальных предпринимателей и глав крестьянских (фермерских) хозяйств, в общей численности трудоспособных соотечественников, переселившихся в Российскую Федерацию в рамках Государственной программы и поставленных на учет в УМВД России по Чукотскому автономному округу составит не менее 70% ежегодно.</w:t>
            </w:r>
          </w:p>
          <w:p w:rsidR="00681858" w:rsidRDefault="00681858">
            <w:pPr>
              <w:pStyle w:val="a6"/>
              <w:ind w:firstLine="0"/>
            </w:pPr>
            <w:r>
              <w:t xml:space="preserve">Доля участников Государственной программы и членов их семей, выехавших на постоянное место жительства из Чукотского автономного округа, определенного свидетельством участника Государственной программы ранее, чем через три года со дня </w:t>
            </w:r>
            <w:r>
              <w:lastRenderedPageBreak/>
              <w:t>постановки на учет в УМВД России по Чукотскому автономному округу, в общей численности соотечественников, переселившихся в Чукотский автономный округ в рамках Государственной программы и поставленных на учет в УМВД России по Чукотскому автономному округу, составит не более 3% ежегодно.</w:t>
            </w:r>
          </w:p>
        </w:tc>
      </w:tr>
    </w:tbl>
    <w:p w:rsidR="00681858" w:rsidRDefault="00681858">
      <w:pPr>
        <w:pStyle w:val="a6"/>
      </w:pPr>
    </w:p>
    <w:p w:rsidR="00681858" w:rsidRDefault="00681858">
      <w:pPr>
        <w:pStyle w:val="1"/>
        <w:numPr>
          <w:ilvl w:val="0"/>
          <w:numId w:val="1"/>
        </w:numPr>
      </w:pPr>
      <w:bookmarkStart w:id="14" w:name="anchor200"/>
      <w:bookmarkEnd w:id="14"/>
      <w:r>
        <w:t>II. Общая характеристика сферы реализации Подпрограммы</w:t>
      </w:r>
    </w:p>
    <w:p w:rsidR="00681858" w:rsidRDefault="00681858">
      <w:pPr>
        <w:pStyle w:val="a6"/>
      </w:pPr>
    </w:p>
    <w:p w:rsidR="00681858" w:rsidRDefault="00681858">
      <w:pPr>
        <w:pStyle w:val="1"/>
        <w:numPr>
          <w:ilvl w:val="0"/>
          <w:numId w:val="1"/>
        </w:numPr>
      </w:pPr>
      <w:bookmarkStart w:id="15" w:name="anchor201"/>
      <w:bookmarkEnd w:id="15"/>
      <w:r>
        <w:t>1. Общие положения</w:t>
      </w:r>
    </w:p>
    <w:p w:rsidR="00681858" w:rsidRDefault="00681858">
      <w:pPr>
        <w:pStyle w:val="a6"/>
      </w:pPr>
    </w:p>
    <w:p w:rsidR="00681858" w:rsidRDefault="00681858">
      <w:pPr>
        <w:pStyle w:val="a6"/>
      </w:pPr>
      <w:r>
        <w:t>Подпрограмма "Оказание содействия добровольному переселению в Чукотский автономный округ соотечественников, проживающих за рубежом" Государственной программы "Развитие занятости населения Чукотского автономного округа" разработана в целях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N 637.</w:t>
      </w:r>
    </w:p>
    <w:p w:rsidR="00681858" w:rsidRDefault="00681858">
      <w:pPr>
        <w:pStyle w:val="a6"/>
      </w:pPr>
      <w:r>
        <w:t>В 2020 - 2021 годах в Чукотском автономном округе реализовывалась подпрограмма "Оказание содействия добровольному переселению в Чукотский автономный округ соотечественников, проживающих за рубежом" Государственной программы "Стимулирование экономической активности населения Чукотского автономного округа", утвержденной Постановлением Правительства Чукотского автономного округа от 21 октября 2013 года N 410. В 2022 - 2023 годах подпрограмма реализовалась в рамках Государственной программы "Развитие занятости населения Чукотского автономного округа", утвержденной Постановлением Правительства Чукотского автономного округа от 3 ноября 2021 года N 454.</w:t>
      </w:r>
    </w:p>
    <w:p w:rsidR="00681858" w:rsidRDefault="00681858">
      <w:pPr>
        <w:pStyle w:val="a6"/>
      </w:pPr>
      <w:r>
        <w:t>Подпрограмма сформирована как система мер, способствующих обеспечению комплексного подхода к решению проблем содействия добровольному переселению в Чукотский автономный округ соотечественников, проживающих за рубежом, на постоянное место жительства в округ.</w:t>
      </w:r>
    </w:p>
    <w:p w:rsidR="00681858" w:rsidRDefault="00681858">
      <w:pPr>
        <w:pStyle w:val="a6"/>
      </w:pPr>
      <w:r>
        <w:t>Сфера реализации Подпрограммы - социально-экономическое развитие Чукотского автономного округа.</w:t>
      </w:r>
    </w:p>
    <w:p w:rsidR="00681858" w:rsidRDefault="00681858">
      <w:pPr>
        <w:pStyle w:val="a6"/>
      </w:pPr>
      <w:r>
        <w:t>Необходимость разработки и реализации Подпрограммы обусловлена складывающейся социально экономической ситуацией в регионе, которая в целом характеризуется снижением численности постоянного населения, в том числе находящегося в трудоспособном возрасте, вследствие чего снижается трудовой потенциал, ощущается дефицит квалифицированных кадров.</w:t>
      </w:r>
    </w:p>
    <w:p w:rsidR="00681858" w:rsidRDefault="00681858">
      <w:pPr>
        <w:pStyle w:val="a6"/>
      </w:pPr>
      <w:r>
        <w:t>Одним из основных путей обеспечения потребности в рабочей силе для экономики региона становится привлечение трудовых ресурсов, в том числе квалифицированной рабочей силы, прежде всего при оказании содействия добровольному переселению соотечественников из-за рубежа.</w:t>
      </w:r>
    </w:p>
    <w:p w:rsidR="00681858" w:rsidRDefault="00681858">
      <w:pPr>
        <w:pStyle w:val="a6"/>
      </w:pPr>
      <w:r>
        <w:t>Привлечение в регион экономически активных новых жителей является необходимым условием его дальнейшего поступательного развития, поскольку Чукотский автономный округ является не только регионом, характеризующимся на протяжении ряда лет оттоком населения, но и стратегически важным субъектом Российской Федерации на Дальнем Востоке.</w:t>
      </w:r>
    </w:p>
    <w:p w:rsidR="00681858" w:rsidRDefault="00681858">
      <w:pPr>
        <w:pStyle w:val="a6"/>
      </w:pPr>
      <w:r>
        <w:t>Реализация Подпрограммы создаст необходимые условия для добровольного переселения в Чукотский автономный округ соотечественников, проживающих за рубежом, позволит привлечь квалифицированные кадры в наиболее активном, трудоспособном возрасте, окажет позитивное влияние на экономику, численность и структуру трудовых ресурсов, миграционную ситуацию в регионе.</w:t>
      </w:r>
    </w:p>
    <w:p w:rsidR="00681858" w:rsidRDefault="00681858">
      <w:pPr>
        <w:pStyle w:val="a6"/>
      </w:pPr>
      <w:r>
        <w:t>К территориям вселения относятся шесть муниципальных образований Чукотского автономного округа - городские округа и муниципальные районы (Анадырский муниципальный район, Билибинский муниципальный район, городской округ Эгвекинот, Провиденский городской округ, городской округ Певек, Чукотский муниципальный район).</w:t>
      </w:r>
    </w:p>
    <w:p w:rsidR="00681858" w:rsidRDefault="00681858">
      <w:pPr>
        <w:pStyle w:val="a6"/>
      </w:pPr>
    </w:p>
    <w:p w:rsidR="00681858" w:rsidRDefault="00681858">
      <w:pPr>
        <w:pStyle w:val="1"/>
        <w:numPr>
          <w:ilvl w:val="0"/>
          <w:numId w:val="1"/>
        </w:numPr>
      </w:pPr>
      <w:bookmarkStart w:id="16" w:name="anchor202"/>
      <w:bookmarkEnd w:id="16"/>
      <w:r>
        <w:t>2. Социально-экономическое положение Чукотского автономного округа</w:t>
      </w:r>
    </w:p>
    <w:p w:rsidR="00681858" w:rsidRDefault="00681858">
      <w:pPr>
        <w:pStyle w:val="a6"/>
      </w:pPr>
    </w:p>
    <w:p w:rsidR="00681858" w:rsidRDefault="00681858">
      <w:pPr>
        <w:pStyle w:val="a6"/>
      </w:pPr>
      <w:r>
        <w:t>Чукотский автономный округ - субъект Российской Федерации входит в состав Дальневосточного федерального округа, граничит с Республикой Саха (Якутия), Магаданской областью и Камчатским краем. На востоке имеет морскую границу с Соединенными Штатами Америки. Вся территория Чукотского автономного округа относится к районам Крайнего Севера.</w:t>
      </w:r>
    </w:p>
    <w:p w:rsidR="00681858" w:rsidRDefault="00681858">
      <w:pPr>
        <w:pStyle w:val="a6"/>
      </w:pPr>
      <w:r>
        <w:t>Площадь территории составляет 721,5 тыс. км, что составляет 4,2% территории Российской Федерации и 11,7% - Дальневосточного федерального округа.</w:t>
      </w:r>
    </w:p>
    <w:p w:rsidR="00681858" w:rsidRDefault="00681858">
      <w:pPr>
        <w:pStyle w:val="a6"/>
      </w:pPr>
      <w:r>
        <w:t>Половина территории Чукотского автономного округа лежит за Полярным кругом. Климат очень суров. Зимой в западных континентальных областях температура воздуха достигает 44 - 52 С ниже нуля, в восточных районах свирепствуют сильные ветры и снежная пурга продолжается по нескольку дней. Лето очень короткое и холодное, в отдельных местах снег не успевает растаять.</w:t>
      </w:r>
    </w:p>
    <w:p w:rsidR="00681858" w:rsidRDefault="00681858">
      <w:pPr>
        <w:pStyle w:val="a6"/>
      </w:pPr>
      <w:r>
        <w:t>Административный центр - город Анадырь.</w:t>
      </w:r>
    </w:p>
    <w:p w:rsidR="00681858" w:rsidRDefault="00681858">
      <w:pPr>
        <w:pStyle w:val="a6"/>
      </w:pPr>
      <w:r>
        <w:t>Административно-территориальное деление Чукотского автономного округа включает в себя три муниципальных района и четыре городских округа. Населённые пункты, преимущественно - посёлки городского типа, сельские населённые пункты, а также три города: Анадырь, Билибино и Певек.</w:t>
      </w:r>
    </w:p>
    <w:p w:rsidR="00681858" w:rsidRDefault="00681858">
      <w:pPr>
        <w:pStyle w:val="a6"/>
      </w:pPr>
    </w:p>
    <w:p w:rsidR="00681858" w:rsidRDefault="00681858">
      <w:pPr>
        <w:pStyle w:val="a6"/>
      </w:pPr>
      <w:r>
        <w:rPr>
          <w:b/>
          <w:color w:val="26282F"/>
        </w:rPr>
        <w:t>Демографическая ситуация</w:t>
      </w:r>
    </w:p>
    <w:p w:rsidR="00681858" w:rsidRDefault="00681858">
      <w:pPr>
        <w:pStyle w:val="a6"/>
      </w:pPr>
      <w:r>
        <w:t>Географическое положение территории в поясе районов Крайнего Севера, её отдаленность от других регионов накладывает свои специфические условия на жизнедеятельность и демографическую ситуацию в Чукотском автономном округе. Среди других регионов он отличается этническим составом населения и расселением проживающих на исконных территориях коренных малочисленных народов Севера.</w:t>
      </w:r>
    </w:p>
    <w:p w:rsidR="00681858" w:rsidRDefault="00681858">
      <w:pPr>
        <w:pStyle w:val="a6"/>
      </w:pPr>
      <w:r>
        <w:t>Численность постоянного населения на 1 января 2021 года составила 9 527 человек.</w:t>
      </w:r>
    </w:p>
    <w:p w:rsidR="00681858" w:rsidRDefault="00681858">
      <w:pPr>
        <w:pStyle w:val="a6"/>
      </w:pPr>
      <w:r>
        <w:t>Чукотский автономный округ характеризуется низкой плотностью населения - на 1 км</w:t>
      </w:r>
      <w:r>
        <w:rPr>
          <w:vertAlign w:val="superscript"/>
        </w:rPr>
        <w:t> 2</w:t>
      </w:r>
      <w:r>
        <w:t xml:space="preserve"> приходится 0,07 человека.</w:t>
      </w:r>
    </w:p>
    <w:p w:rsidR="00681858" w:rsidRDefault="00681858">
      <w:pPr>
        <w:pStyle w:val="a6"/>
      </w:pPr>
      <w:r>
        <w:t>Среднегодовая численность постоянного населения Чукотского автономного округа в 2020 году составила 49 908 человек. По сравнению с аналогичным значением за 2014 год произошло сокращение на 1,3% (50 548 человек в 2014 году).</w:t>
      </w:r>
    </w:p>
    <w:p w:rsidR="00681858" w:rsidRDefault="00681858">
      <w:pPr>
        <w:pStyle w:val="a6"/>
      </w:pPr>
      <w:r>
        <w:t>Наблюдается процесс урбанизации - неуклонно растет приток сельских жителей в города. К 2021 году городское население составило 71,3% (35 608 человек) от общего количества жителей, что на 3,4 п.п. больше, чем в 2014 году (34 316 человек).</w:t>
      </w:r>
    </w:p>
    <w:p w:rsidR="00681858" w:rsidRDefault="00681858">
      <w:pPr>
        <w:pStyle w:val="a6"/>
      </w:pPr>
      <w:r>
        <w:t>Основными причинами оттока населения из сел в города являются: нехватка рабочих мест, низкий уровень заработной платы, изолированность, заметно более низкий уровень жизни сельского населения по сравнению с городским. Поток внутрирегиональных мигрантов ориентирован на опорные пункты (города Анадырь, Билибино, Певек) и зоны опережающего развития, где имеются возможности трудоустройства и образования. Благоприятная демографическая ситуация из-за миграций отмечалась в административном центре округа - городе Анадырь, численность населения которого стабильно растет (15240 человек в 2020 году против 14326 человек в 2014 году).</w:t>
      </w:r>
    </w:p>
    <w:p w:rsidR="00681858" w:rsidRDefault="00681858">
      <w:pPr>
        <w:pStyle w:val="a6"/>
      </w:pPr>
      <w:r>
        <w:t>За 2020 год в округе родилось 546 человек (за 2019 год - 525 человек), общий коэффициент рождаемости увеличился на 0,4%. За 2020 год в округе умерло 522 человека (за 2019 год - 454 человек). В целом, в Чукотском автономном округе отмечается превышение числа родившихся над числом умерших: в 2020 году численность родившихся составила 546 человек, умерших - 522 человека, то есть естественный прирост составил 24 человека или 0,4%.</w:t>
      </w:r>
    </w:p>
    <w:p w:rsidR="00681858" w:rsidRDefault="00681858">
      <w:pPr>
        <w:pStyle w:val="a6"/>
      </w:pPr>
      <w:r>
        <w:t>Миграционный прирост, убыль населения по городским округам и муниципальным районам Чукотского автономного округа представлены в таблице 1:</w:t>
      </w:r>
    </w:p>
    <w:p w:rsidR="00681858" w:rsidRDefault="00681858">
      <w:pPr>
        <w:pStyle w:val="a6"/>
      </w:pPr>
    </w:p>
    <w:p w:rsidR="00681858" w:rsidRDefault="00681858">
      <w:bookmarkStart w:id="17" w:name="anchor221"/>
      <w:bookmarkEnd w:id="17"/>
      <w:r>
        <w:t>Таблица 1</w:t>
      </w:r>
    </w:p>
    <w:p w:rsidR="00681858" w:rsidRDefault="00681858">
      <w:pPr>
        <w:pStyle w:val="a6"/>
      </w:pPr>
    </w:p>
    <w:p w:rsidR="00681858" w:rsidRDefault="00681858">
      <w:pPr>
        <w:pStyle w:val="1"/>
        <w:numPr>
          <w:ilvl w:val="0"/>
          <w:numId w:val="1"/>
        </w:numPr>
      </w:pPr>
      <w:r>
        <w:t>Данные по миграционному приросту, убыли населения в Чукотском автономном округе</w:t>
      </w:r>
    </w:p>
    <w:p w:rsidR="00681858" w:rsidRDefault="00681858">
      <w:pPr>
        <w:pStyle w:val="a6"/>
      </w:pPr>
    </w:p>
    <w:tbl>
      <w:tblPr>
        <w:tblW w:w="0" w:type="auto"/>
        <w:tblInd w:w="1" w:type="dxa"/>
        <w:tblLayout w:type="fixed"/>
        <w:tblCellMar>
          <w:left w:w="0" w:type="dxa"/>
          <w:right w:w="0" w:type="dxa"/>
        </w:tblCellMar>
        <w:tblLook w:val="0000"/>
      </w:tblPr>
      <w:tblGrid>
        <w:gridCol w:w="3809"/>
        <w:gridCol w:w="1414"/>
        <w:gridCol w:w="1526"/>
        <w:gridCol w:w="1414"/>
        <w:gridCol w:w="1418"/>
      </w:tblGrid>
      <w:tr w:rsidR="00681858">
        <w:tc>
          <w:tcPr>
            <w:tcW w:w="3809" w:type="dxa"/>
            <w:tcBorders>
              <w:top w:val="none" w:sz="1" w:space="0" w:color="000000"/>
              <w:left w:val="none" w:sz="1" w:space="0" w:color="000000"/>
              <w:bottom w:val="none" w:sz="1" w:space="0" w:color="000000"/>
              <w:right w:val="none" w:sz="1" w:space="0" w:color="000000"/>
            </w:tcBorders>
            <w:shd w:val="clear" w:color="auto" w:fill="auto"/>
          </w:tcPr>
          <w:p w:rsidR="00681858" w:rsidRDefault="00681858">
            <w:pPr>
              <w:pStyle w:val="a6"/>
              <w:ind w:firstLine="0"/>
              <w:jc w:val="center"/>
            </w:pPr>
            <w:r>
              <w:t>Городские округа и муниципальные районы</w:t>
            </w:r>
          </w:p>
        </w:tc>
        <w:tc>
          <w:tcPr>
            <w:tcW w:w="1414" w:type="dxa"/>
            <w:tcBorders>
              <w:top w:val="none" w:sz="1" w:space="0" w:color="000000"/>
              <w:bottom w:val="none" w:sz="1" w:space="0" w:color="000000"/>
              <w:right w:val="none" w:sz="1" w:space="0" w:color="000000"/>
            </w:tcBorders>
            <w:shd w:val="clear" w:color="auto" w:fill="auto"/>
          </w:tcPr>
          <w:p w:rsidR="00681858" w:rsidRDefault="00681858">
            <w:pPr>
              <w:pStyle w:val="a6"/>
              <w:ind w:firstLine="0"/>
              <w:jc w:val="center"/>
            </w:pPr>
            <w:r>
              <w:t>Ед. изм.</w:t>
            </w:r>
          </w:p>
        </w:tc>
        <w:tc>
          <w:tcPr>
            <w:tcW w:w="1526" w:type="dxa"/>
            <w:tcBorders>
              <w:top w:val="none" w:sz="1" w:space="0" w:color="000000"/>
              <w:bottom w:val="none" w:sz="1" w:space="0" w:color="000000"/>
              <w:right w:val="none" w:sz="1" w:space="0" w:color="000000"/>
            </w:tcBorders>
            <w:shd w:val="clear" w:color="auto" w:fill="auto"/>
          </w:tcPr>
          <w:p w:rsidR="00681858" w:rsidRDefault="00681858">
            <w:pPr>
              <w:pStyle w:val="a6"/>
              <w:ind w:firstLine="0"/>
              <w:jc w:val="center"/>
            </w:pPr>
            <w:r>
              <w:t>2018 год</w:t>
            </w:r>
          </w:p>
        </w:tc>
        <w:tc>
          <w:tcPr>
            <w:tcW w:w="1414" w:type="dxa"/>
            <w:tcBorders>
              <w:top w:val="none" w:sz="1" w:space="0" w:color="000000"/>
              <w:bottom w:val="none" w:sz="1" w:space="0" w:color="000000"/>
              <w:right w:val="none" w:sz="1" w:space="0" w:color="000000"/>
            </w:tcBorders>
            <w:shd w:val="clear" w:color="auto" w:fill="auto"/>
          </w:tcPr>
          <w:p w:rsidR="00681858" w:rsidRDefault="00681858">
            <w:pPr>
              <w:pStyle w:val="a6"/>
              <w:ind w:firstLine="0"/>
              <w:jc w:val="center"/>
            </w:pPr>
            <w:r>
              <w:t>2019 год</w:t>
            </w:r>
          </w:p>
        </w:tc>
        <w:tc>
          <w:tcPr>
            <w:tcW w:w="1418" w:type="dxa"/>
            <w:tcBorders>
              <w:top w:val="none" w:sz="1" w:space="0" w:color="000000"/>
              <w:bottom w:val="none" w:sz="1" w:space="0" w:color="000000"/>
              <w:right w:val="none" w:sz="1" w:space="0" w:color="000000"/>
            </w:tcBorders>
            <w:shd w:val="clear" w:color="auto" w:fill="auto"/>
          </w:tcPr>
          <w:p w:rsidR="00681858" w:rsidRDefault="00681858">
            <w:pPr>
              <w:pStyle w:val="a6"/>
              <w:ind w:firstLine="0"/>
              <w:jc w:val="center"/>
            </w:pPr>
            <w:r>
              <w:t>2020 год</w:t>
            </w:r>
          </w:p>
        </w:tc>
      </w:tr>
      <w:tr w:rsidR="00681858">
        <w:tc>
          <w:tcPr>
            <w:tcW w:w="3809"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t>Чукотский автономный округ</w:t>
            </w:r>
          </w:p>
        </w:tc>
        <w:tc>
          <w:tcPr>
            <w:tcW w:w="1414" w:type="dxa"/>
            <w:tcBorders>
              <w:bottom w:val="none" w:sz="1" w:space="0" w:color="000000"/>
              <w:right w:val="none" w:sz="1" w:space="0" w:color="000000"/>
            </w:tcBorders>
            <w:shd w:val="clear" w:color="auto" w:fill="auto"/>
          </w:tcPr>
          <w:p w:rsidR="00681858" w:rsidRDefault="00681858">
            <w:pPr>
              <w:pStyle w:val="a6"/>
              <w:ind w:firstLine="0"/>
              <w:jc w:val="center"/>
            </w:pPr>
            <w:r>
              <w:t>чел.</w:t>
            </w:r>
          </w:p>
        </w:tc>
        <w:tc>
          <w:tcPr>
            <w:tcW w:w="1526" w:type="dxa"/>
            <w:tcBorders>
              <w:bottom w:val="none" w:sz="1" w:space="0" w:color="000000"/>
              <w:right w:val="none" w:sz="1" w:space="0" w:color="000000"/>
            </w:tcBorders>
            <w:shd w:val="clear" w:color="auto" w:fill="auto"/>
          </w:tcPr>
          <w:p w:rsidR="00681858" w:rsidRDefault="00681858">
            <w:pPr>
              <w:pStyle w:val="a6"/>
              <w:ind w:firstLine="0"/>
              <w:jc w:val="center"/>
            </w:pPr>
            <w:r>
              <w:t>237</w:t>
            </w:r>
          </w:p>
        </w:tc>
        <w:tc>
          <w:tcPr>
            <w:tcW w:w="1414" w:type="dxa"/>
            <w:tcBorders>
              <w:bottom w:val="none" w:sz="1" w:space="0" w:color="000000"/>
              <w:right w:val="none" w:sz="1" w:space="0" w:color="000000"/>
            </w:tcBorders>
            <w:shd w:val="clear" w:color="auto" w:fill="auto"/>
          </w:tcPr>
          <w:p w:rsidR="00681858" w:rsidRDefault="00681858">
            <w:pPr>
              <w:pStyle w:val="a6"/>
              <w:ind w:firstLine="0"/>
              <w:jc w:val="center"/>
            </w:pPr>
            <w:r>
              <w:t>554</w:t>
            </w:r>
          </w:p>
        </w:tc>
        <w:tc>
          <w:tcPr>
            <w:tcW w:w="1418" w:type="dxa"/>
            <w:tcBorders>
              <w:bottom w:val="none" w:sz="1" w:space="0" w:color="000000"/>
              <w:right w:val="none" w:sz="1" w:space="0" w:color="000000"/>
            </w:tcBorders>
            <w:shd w:val="clear" w:color="auto" w:fill="auto"/>
          </w:tcPr>
          <w:p w:rsidR="00681858" w:rsidRDefault="00681858">
            <w:pPr>
              <w:pStyle w:val="a6"/>
              <w:ind w:firstLine="0"/>
              <w:jc w:val="center"/>
            </w:pPr>
            <w:r>
              <w:t>-760</w:t>
            </w:r>
          </w:p>
        </w:tc>
      </w:tr>
      <w:tr w:rsidR="00681858">
        <w:tc>
          <w:tcPr>
            <w:tcW w:w="3809"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t>Анадырский муниципальный район</w:t>
            </w:r>
          </w:p>
        </w:tc>
        <w:tc>
          <w:tcPr>
            <w:tcW w:w="1414" w:type="dxa"/>
            <w:tcBorders>
              <w:bottom w:val="none" w:sz="1" w:space="0" w:color="000000"/>
              <w:right w:val="none" w:sz="1" w:space="0" w:color="000000"/>
            </w:tcBorders>
            <w:shd w:val="clear" w:color="auto" w:fill="auto"/>
          </w:tcPr>
          <w:p w:rsidR="00681858" w:rsidRDefault="00681858">
            <w:pPr>
              <w:pStyle w:val="a6"/>
              <w:ind w:firstLine="0"/>
              <w:jc w:val="center"/>
            </w:pPr>
            <w:r>
              <w:t>чел.</w:t>
            </w:r>
          </w:p>
        </w:tc>
        <w:tc>
          <w:tcPr>
            <w:tcW w:w="1526" w:type="dxa"/>
            <w:tcBorders>
              <w:bottom w:val="none" w:sz="1" w:space="0" w:color="000000"/>
              <w:right w:val="none" w:sz="1" w:space="0" w:color="000000"/>
            </w:tcBorders>
            <w:shd w:val="clear" w:color="auto" w:fill="auto"/>
          </w:tcPr>
          <w:p w:rsidR="00681858" w:rsidRDefault="00681858">
            <w:pPr>
              <w:pStyle w:val="a6"/>
              <w:ind w:firstLine="0"/>
              <w:jc w:val="center"/>
            </w:pPr>
            <w:r>
              <w:t>77</w:t>
            </w:r>
          </w:p>
        </w:tc>
        <w:tc>
          <w:tcPr>
            <w:tcW w:w="1414" w:type="dxa"/>
            <w:tcBorders>
              <w:bottom w:val="none" w:sz="1" w:space="0" w:color="000000"/>
              <w:right w:val="none" w:sz="1" w:space="0" w:color="000000"/>
            </w:tcBorders>
            <w:shd w:val="clear" w:color="auto" w:fill="auto"/>
          </w:tcPr>
          <w:p w:rsidR="00681858" w:rsidRDefault="00681858">
            <w:pPr>
              <w:pStyle w:val="a6"/>
              <w:ind w:firstLine="0"/>
              <w:jc w:val="center"/>
            </w:pPr>
            <w:r>
              <w:t>257</w:t>
            </w:r>
          </w:p>
        </w:tc>
        <w:tc>
          <w:tcPr>
            <w:tcW w:w="1418" w:type="dxa"/>
            <w:tcBorders>
              <w:bottom w:val="none" w:sz="1" w:space="0" w:color="000000"/>
              <w:right w:val="none" w:sz="1" w:space="0" w:color="000000"/>
            </w:tcBorders>
            <w:shd w:val="clear" w:color="auto" w:fill="auto"/>
          </w:tcPr>
          <w:p w:rsidR="00681858" w:rsidRDefault="00681858">
            <w:pPr>
              <w:pStyle w:val="a6"/>
              <w:ind w:firstLine="0"/>
              <w:jc w:val="center"/>
            </w:pPr>
            <w:r>
              <w:t>15</w:t>
            </w:r>
          </w:p>
        </w:tc>
      </w:tr>
      <w:tr w:rsidR="00681858">
        <w:tc>
          <w:tcPr>
            <w:tcW w:w="3809"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t>Билибинский муниципальный район</w:t>
            </w:r>
          </w:p>
        </w:tc>
        <w:tc>
          <w:tcPr>
            <w:tcW w:w="1414" w:type="dxa"/>
            <w:tcBorders>
              <w:bottom w:val="none" w:sz="1" w:space="0" w:color="000000"/>
              <w:right w:val="none" w:sz="1" w:space="0" w:color="000000"/>
            </w:tcBorders>
            <w:shd w:val="clear" w:color="auto" w:fill="auto"/>
          </w:tcPr>
          <w:p w:rsidR="00681858" w:rsidRDefault="00681858">
            <w:pPr>
              <w:pStyle w:val="a6"/>
              <w:ind w:firstLine="0"/>
              <w:jc w:val="center"/>
            </w:pPr>
            <w:r>
              <w:t>чел.</w:t>
            </w:r>
          </w:p>
        </w:tc>
        <w:tc>
          <w:tcPr>
            <w:tcW w:w="1526" w:type="dxa"/>
            <w:tcBorders>
              <w:bottom w:val="none" w:sz="1" w:space="0" w:color="000000"/>
              <w:right w:val="none" w:sz="1" w:space="0" w:color="000000"/>
            </w:tcBorders>
            <w:shd w:val="clear" w:color="auto" w:fill="auto"/>
          </w:tcPr>
          <w:p w:rsidR="00681858" w:rsidRDefault="00681858">
            <w:pPr>
              <w:pStyle w:val="a6"/>
              <w:ind w:firstLine="0"/>
              <w:jc w:val="center"/>
            </w:pPr>
            <w:r>
              <w:t>5</w:t>
            </w:r>
          </w:p>
        </w:tc>
        <w:tc>
          <w:tcPr>
            <w:tcW w:w="1414" w:type="dxa"/>
            <w:tcBorders>
              <w:bottom w:val="none" w:sz="1" w:space="0" w:color="000000"/>
              <w:right w:val="none" w:sz="1" w:space="0" w:color="000000"/>
            </w:tcBorders>
            <w:shd w:val="clear" w:color="auto" w:fill="auto"/>
          </w:tcPr>
          <w:p w:rsidR="00681858" w:rsidRDefault="00681858">
            <w:pPr>
              <w:pStyle w:val="a6"/>
              <w:ind w:firstLine="0"/>
              <w:jc w:val="center"/>
            </w:pPr>
            <w:r>
              <w:t>158</w:t>
            </w:r>
          </w:p>
        </w:tc>
        <w:tc>
          <w:tcPr>
            <w:tcW w:w="1418" w:type="dxa"/>
            <w:tcBorders>
              <w:bottom w:val="none" w:sz="1" w:space="0" w:color="000000"/>
              <w:right w:val="none" w:sz="1" w:space="0" w:color="000000"/>
            </w:tcBorders>
            <w:shd w:val="clear" w:color="auto" w:fill="auto"/>
          </w:tcPr>
          <w:p w:rsidR="00681858" w:rsidRDefault="00681858">
            <w:pPr>
              <w:pStyle w:val="a6"/>
              <w:ind w:firstLine="0"/>
              <w:jc w:val="center"/>
            </w:pPr>
            <w:r>
              <w:t>-178</w:t>
            </w:r>
          </w:p>
        </w:tc>
      </w:tr>
      <w:tr w:rsidR="00681858">
        <w:tc>
          <w:tcPr>
            <w:tcW w:w="3809"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t>Чукотский муниципальный район</w:t>
            </w:r>
          </w:p>
        </w:tc>
        <w:tc>
          <w:tcPr>
            <w:tcW w:w="1414" w:type="dxa"/>
            <w:tcBorders>
              <w:bottom w:val="none" w:sz="1" w:space="0" w:color="000000"/>
              <w:right w:val="none" w:sz="1" w:space="0" w:color="000000"/>
            </w:tcBorders>
            <w:shd w:val="clear" w:color="auto" w:fill="auto"/>
          </w:tcPr>
          <w:p w:rsidR="00681858" w:rsidRDefault="00681858">
            <w:pPr>
              <w:pStyle w:val="a6"/>
              <w:ind w:firstLine="0"/>
              <w:jc w:val="center"/>
            </w:pPr>
            <w:r>
              <w:t>чел.</w:t>
            </w:r>
          </w:p>
        </w:tc>
        <w:tc>
          <w:tcPr>
            <w:tcW w:w="1526" w:type="dxa"/>
            <w:tcBorders>
              <w:bottom w:val="none" w:sz="1" w:space="0" w:color="000000"/>
              <w:right w:val="none" w:sz="1" w:space="0" w:color="000000"/>
            </w:tcBorders>
            <w:shd w:val="clear" w:color="auto" w:fill="auto"/>
          </w:tcPr>
          <w:p w:rsidR="00681858" w:rsidRDefault="00681858">
            <w:pPr>
              <w:pStyle w:val="a6"/>
              <w:ind w:firstLine="0"/>
              <w:jc w:val="center"/>
            </w:pPr>
            <w:r>
              <w:t>-11</w:t>
            </w:r>
          </w:p>
        </w:tc>
        <w:tc>
          <w:tcPr>
            <w:tcW w:w="1414" w:type="dxa"/>
            <w:tcBorders>
              <w:bottom w:val="none" w:sz="1" w:space="0" w:color="000000"/>
              <w:right w:val="none" w:sz="1" w:space="0" w:color="000000"/>
            </w:tcBorders>
            <w:shd w:val="clear" w:color="auto" w:fill="auto"/>
          </w:tcPr>
          <w:p w:rsidR="00681858" w:rsidRDefault="00681858">
            <w:pPr>
              <w:pStyle w:val="a6"/>
              <w:ind w:firstLine="0"/>
              <w:jc w:val="center"/>
            </w:pPr>
            <w:r>
              <w:t>-79</w:t>
            </w:r>
          </w:p>
        </w:tc>
        <w:tc>
          <w:tcPr>
            <w:tcW w:w="1418" w:type="dxa"/>
            <w:tcBorders>
              <w:bottom w:val="none" w:sz="1" w:space="0" w:color="000000"/>
              <w:right w:val="none" w:sz="1" w:space="0" w:color="000000"/>
            </w:tcBorders>
            <w:shd w:val="clear" w:color="auto" w:fill="auto"/>
          </w:tcPr>
          <w:p w:rsidR="00681858" w:rsidRDefault="00681858">
            <w:pPr>
              <w:pStyle w:val="a6"/>
              <w:ind w:firstLine="0"/>
              <w:jc w:val="center"/>
            </w:pPr>
            <w:r>
              <w:t>-65</w:t>
            </w:r>
          </w:p>
        </w:tc>
      </w:tr>
      <w:tr w:rsidR="00681858">
        <w:tc>
          <w:tcPr>
            <w:tcW w:w="3809"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t>Городской округ Анадырь</w:t>
            </w:r>
          </w:p>
        </w:tc>
        <w:tc>
          <w:tcPr>
            <w:tcW w:w="1414" w:type="dxa"/>
            <w:tcBorders>
              <w:bottom w:val="none" w:sz="1" w:space="0" w:color="000000"/>
              <w:right w:val="none" w:sz="1" w:space="0" w:color="000000"/>
            </w:tcBorders>
            <w:shd w:val="clear" w:color="auto" w:fill="auto"/>
          </w:tcPr>
          <w:p w:rsidR="00681858" w:rsidRDefault="00681858">
            <w:pPr>
              <w:pStyle w:val="a6"/>
              <w:ind w:firstLine="0"/>
              <w:jc w:val="center"/>
            </w:pPr>
            <w:r>
              <w:t>чел.</w:t>
            </w:r>
          </w:p>
        </w:tc>
        <w:tc>
          <w:tcPr>
            <w:tcW w:w="1526" w:type="dxa"/>
            <w:tcBorders>
              <w:bottom w:val="none" w:sz="1" w:space="0" w:color="000000"/>
              <w:right w:val="none" w:sz="1" w:space="0" w:color="000000"/>
            </w:tcBorders>
            <w:shd w:val="clear" w:color="auto" w:fill="auto"/>
          </w:tcPr>
          <w:p w:rsidR="00681858" w:rsidRDefault="00681858">
            <w:pPr>
              <w:pStyle w:val="a6"/>
              <w:ind w:firstLine="0"/>
              <w:jc w:val="center"/>
            </w:pPr>
            <w:r>
              <w:t>172</w:t>
            </w:r>
          </w:p>
        </w:tc>
        <w:tc>
          <w:tcPr>
            <w:tcW w:w="1414" w:type="dxa"/>
            <w:tcBorders>
              <w:bottom w:val="none" w:sz="1" w:space="0" w:color="000000"/>
              <w:right w:val="none" w:sz="1" w:space="0" w:color="000000"/>
            </w:tcBorders>
            <w:shd w:val="clear" w:color="auto" w:fill="auto"/>
          </w:tcPr>
          <w:p w:rsidR="00681858" w:rsidRDefault="00681858">
            <w:pPr>
              <w:pStyle w:val="a6"/>
              <w:ind w:firstLine="0"/>
              <w:jc w:val="center"/>
            </w:pPr>
            <w:r>
              <w:t>-107</w:t>
            </w:r>
          </w:p>
        </w:tc>
        <w:tc>
          <w:tcPr>
            <w:tcW w:w="1418" w:type="dxa"/>
            <w:tcBorders>
              <w:bottom w:val="none" w:sz="1" w:space="0" w:color="000000"/>
              <w:right w:val="none" w:sz="1" w:space="0" w:color="000000"/>
            </w:tcBorders>
            <w:shd w:val="clear" w:color="auto" w:fill="auto"/>
          </w:tcPr>
          <w:p w:rsidR="00681858" w:rsidRDefault="00681858">
            <w:pPr>
              <w:pStyle w:val="a6"/>
              <w:ind w:firstLine="0"/>
              <w:jc w:val="center"/>
            </w:pPr>
            <w:r>
              <w:t>-619</w:t>
            </w:r>
          </w:p>
        </w:tc>
      </w:tr>
      <w:tr w:rsidR="00681858">
        <w:tc>
          <w:tcPr>
            <w:tcW w:w="3809"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t>Городской округ Певек</w:t>
            </w:r>
          </w:p>
        </w:tc>
        <w:tc>
          <w:tcPr>
            <w:tcW w:w="1414" w:type="dxa"/>
            <w:tcBorders>
              <w:bottom w:val="none" w:sz="1" w:space="0" w:color="000000"/>
              <w:right w:val="none" w:sz="1" w:space="0" w:color="000000"/>
            </w:tcBorders>
            <w:shd w:val="clear" w:color="auto" w:fill="auto"/>
          </w:tcPr>
          <w:p w:rsidR="00681858" w:rsidRDefault="00681858">
            <w:pPr>
              <w:pStyle w:val="a6"/>
              <w:ind w:firstLine="0"/>
              <w:jc w:val="center"/>
            </w:pPr>
            <w:r>
              <w:t>чел.</w:t>
            </w:r>
          </w:p>
        </w:tc>
        <w:tc>
          <w:tcPr>
            <w:tcW w:w="1526" w:type="dxa"/>
            <w:tcBorders>
              <w:bottom w:val="none" w:sz="1" w:space="0" w:color="000000"/>
              <w:right w:val="none" w:sz="1" w:space="0" w:color="000000"/>
            </w:tcBorders>
            <w:shd w:val="clear" w:color="auto" w:fill="auto"/>
          </w:tcPr>
          <w:p w:rsidR="00681858" w:rsidRDefault="00681858">
            <w:pPr>
              <w:pStyle w:val="a6"/>
              <w:ind w:firstLine="0"/>
              <w:jc w:val="center"/>
            </w:pPr>
            <w:r>
              <w:t>-272</w:t>
            </w:r>
          </w:p>
        </w:tc>
        <w:tc>
          <w:tcPr>
            <w:tcW w:w="1414" w:type="dxa"/>
            <w:tcBorders>
              <w:bottom w:val="none" w:sz="1" w:space="0" w:color="000000"/>
              <w:right w:val="none" w:sz="1" w:space="0" w:color="000000"/>
            </w:tcBorders>
            <w:shd w:val="clear" w:color="auto" w:fill="auto"/>
          </w:tcPr>
          <w:p w:rsidR="00681858" w:rsidRDefault="00681858">
            <w:pPr>
              <w:pStyle w:val="a6"/>
              <w:ind w:firstLine="0"/>
              <w:jc w:val="center"/>
            </w:pPr>
            <w:r>
              <w:t>449</w:t>
            </w:r>
          </w:p>
        </w:tc>
        <w:tc>
          <w:tcPr>
            <w:tcW w:w="1418" w:type="dxa"/>
            <w:tcBorders>
              <w:bottom w:val="none" w:sz="1" w:space="0" w:color="000000"/>
              <w:right w:val="none" w:sz="1" w:space="0" w:color="000000"/>
            </w:tcBorders>
            <w:shd w:val="clear" w:color="auto" w:fill="auto"/>
          </w:tcPr>
          <w:p w:rsidR="00681858" w:rsidRDefault="00681858">
            <w:pPr>
              <w:pStyle w:val="a6"/>
              <w:ind w:firstLine="0"/>
              <w:jc w:val="center"/>
            </w:pPr>
            <w:r>
              <w:t>48</w:t>
            </w:r>
          </w:p>
        </w:tc>
      </w:tr>
      <w:tr w:rsidR="00681858">
        <w:tc>
          <w:tcPr>
            <w:tcW w:w="3809"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t>Провиденский городской округ</w:t>
            </w:r>
          </w:p>
        </w:tc>
        <w:tc>
          <w:tcPr>
            <w:tcW w:w="1414" w:type="dxa"/>
            <w:tcBorders>
              <w:bottom w:val="none" w:sz="1" w:space="0" w:color="000000"/>
              <w:right w:val="none" w:sz="1" w:space="0" w:color="000000"/>
            </w:tcBorders>
            <w:shd w:val="clear" w:color="auto" w:fill="auto"/>
          </w:tcPr>
          <w:p w:rsidR="00681858" w:rsidRDefault="00681858">
            <w:pPr>
              <w:pStyle w:val="a6"/>
              <w:ind w:firstLine="0"/>
              <w:jc w:val="center"/>
            </w:pPr>
            <w:r>
              <w:t>чел.</w:t>
            </w:r>
          </w:p>
        </w:tc>
        <w:tc>
          <w:tcPr>
            <w:tcW w:w="1526" w:type="dxa"/>
            <w:tcBorders>
              <w:bottom w:val="none" w:sz="1" w:space="0" w:color="000000"/>
              <w:right w:val="none" w:sz="1" w:space="0" w:color="000000"/>
            </w:tcBorders>
            <w:shd w:val="clear" w:color="auto" w:fill="auto"/>
          </w:tcPr>
          <w:p w:rsidR="00681858" w:rsidRDefault="00681858">
            <w:pPr>
              <w:pStyle w:val="a6"/>
              <w:ind w:firstLine="0"/>
              <w:jc w:val="center"/>
            </w:pPr>
            <w:r>
              <w:t>-24</w:t>
            </w:r>
          </w:p>
        </w:tc>
        <w:tc>
          <w:tcPr>
            <w:tcW w:w="1414" w:type="dxa"/>
            <w:tcBorders>
              <w:bottom w:val="none" w:sz="1" w:space="0" w:color="000000"/>
              <w:right w:val="none" w:sz="1" w:space="0" w:color="000000"/>
            </w:tcBorders>
            <w:shd w:val="clear" w:color="auto" w:fill="auto"/>
          </w:tcPr>
          <w:p w:rsidR="00681858" w:rsidRDefault="00681858">
            <w:pPr>
              <w:pStyle w:val="a6"/>
              <w:ind w:firstLine="0"/>
              <w:jc w:val="center"/>
            </w:pPr>
            <w:r>
              <w:t>-124</w:t>
            </w:r>
          </w:p>
        </w:tc>
        <w:tc>
          <w:tcPr>
            <w:tcW w:w="1418" w:type="dxa"/>
            <w:tcBorders>
              <w:bottom w:val="none" w:sz="1" w:space="0" w:color="000000"/>
              <w:right w:val="none" w:sz="1" w:space="0" w:color="000000"/>
            </w:tcBorders>
            <w:shd w:val="clear" w:color="auto" w:fill="auto"/>
          </w:tcPr>
          <w:p w:rsidR="00681858" w:rsidRDefault="00681858">
            <w:pPr>
              <w:pStyle w:val="a6"/>
              <w:ind w:firstLine="0"/>
              <w:jc w:val="center"/>
            </w:pPr>
            <w:r>
              <w:t>36</w:t>
            </w:r>
          </w:p>
        </w:tc>
      </w:tr>
      <w:tr w:rsidR="00681858">
        <w:tc>
          <w:tcPr>
            <w:tcW w:w="3809"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t>Городской округ Эгвекинот</w:t>
            </w:r>
          </w:p>
        </w:tc>
        <w:tc>
          <w:tcPr>
            <w:tcW w:w="1414" w:type="dxa"/>
            <w:tcBorders>
              <w:bottom w:val="none" w:sz="1" w:space="0" w:color="000000"/>
              <w:right w:val="none" w:sz="1" w:space="0" w:color="000000"/>
            </w:tcBorders>
            <w:shd w:val="clear" w:color="auto" w:fill="auto"/>
          </w:tcPr>
          <w:p w:rsidR="00681858" w:rsidRDefault="00681858">
            <w:pPr>
              <w:pStyle w:val="a6"/>
              <w:ind w:firstLine="0"/>
              <w:jc w:val="center"/>
            </w:pPr>
            <w:r>
              <w:t>чел.</w:t>
            </w:r>
          </w:p>
        </w:tc>
        <w:tc>
          <w:tcPr>
            <w:tcW w:w="1526" w:type="dxa"/>
            <w:tcBorders>
              <w:bottom w:val="none" w:sz="1" w:space="0" w:color="000000"/>
              <w:right w:val="none" w:sz="1" w:space="0" w:color="000000"/>
            </w:tcBorders>
            <w:shd w:val="clear" w:color="auto" w:fill="auto"/>
          </w:tcPr>
          <w:p w:rsidR="00681858" w:rsidRDefault="00681858">
            <w:pPr>
              <w:pStyle w:val="a6"/>
              <w:ind w:firstLine="0"/>
              <w:jc w:val="center"/>
            </w:pPr>
            <w:r>
              <w:t>290</w:t>
            </w:r>
          </w:p>
        </w:tc>
        <w:tc>
          <w:tcPr>
            <w:tcW w:w="1414" w:type="dxa"/>
            <w:tcBorders>
              <w:bottom w:val="none" w:sz="1" w:space="0" w:color="000000"/>
              <w:right w:val="none" w:sz="1" w:space="0" w:color="000000"/>
            </w:tcBorders>
            <w:shd w:val="clear" w:color="auto" w:fill="auto"/>
          </w:tcPr>
          <w:p w:rsidR="00681858" w:rsidRDefault="00681858">
            <w:pPr>
              <w:pStyle w:val="a6"/>
              <w:ind w:firstLine="0"/>
              <w:jc w:val="center"/>
            </w:pPr>
            <w:r>
              <w:t>-</w:t>
            </w:r>
          </w:p>
        </w:tc>
        <w:tc>
          <w:tcPr>
            <w:tcW w:w="1418" w:type="dxa"/>
            <w:tcBorders>
              <w:bottom w:val="none" w:sz="1" w:space="0" w:color="000000"/>
              <w:right w:val="none" w:sz="1" w:space="0" w:color="000000"/>
            </w:tcBorders>
            <w:shd w:val="clear" w:color="auto" w:fill="auto"/>
          </w:tcPr>
          <w:p w:rsidR="00681858" w:rsidRDefault="00681858">
            <w:pPr>
              <w:pStyle w:val="a6"/>
              <w:ind w:firstLine="0"/>
              <w:jc w:val="center"/>
            </w:pPr>
            <w:r>
              <w:t>3</w:t>
            </w:r>
          </w:p>
        </w:tc>
      </w:tr>
    </w:tbl>
    <w:p w:rsidR="00681858" w:rsidRDefault="00681858">
      <w:pPr>
        <w:pStyle w:val="a6"/>
      </w:pPr>
    </w:p>
    <w:p w:rsidR="00681858" w:rsidRDefault="00681858">
      <w:pPr>
        <w:pStyle w:val="a6"/>
      </w:pPr>
      <w:r>
        <w:t>Большинство всех миграционных перемещений населения составляет межрегиональная миграция (66,3% - прибывших, 76,8% - выбывших). Размер миграции определяется преимущественно реализацией инвестиционных проектов и развитием новых месторождений, а также активной политикой по привлечению и удержанию кадров в медицинских учреждениях и образовательных организациях.</w:t>
      </w:r>
    </w:p>
    <w:p w:rsidR="00681858" w:rsidRDefault="00681858">
      <w:pPr>
        <w:pStyle w:val="a6"/>
      </w:pPr>
      <w:r>
        <w:t>Среди внешних и внутренних факторов, влияющих на миграционную ситуацию в Чукотском автономном округе, можно отметить:</w:t>
      </w:r>
    </w:p>
    <w:p w:rsidR="00681858" w:rsidRDefault="00681858">
      <w:pPr>
        <w:pStyle w:val="a6"/>
      </w:pPr>
      <w:r>
        <w:t>реализацию мер по переселению граждан в регионы с более благоприятным климатом;</w:t>
      </w:r>
    </w:p>
    <w:p w:rsidR="00681858" w:rsidRDefault="00681858">
      <w:pPr>
        <w:pStyle w:val="a6"/>
      </w:pPr>
      <w:r>
        <w:t>усиление ответственности за нарушение миграционного законодательства;</w:t>
      </w:r>
    </w:p>
    <w:p w:rsidR="00681858" w:rsidRDefault="00681858">
      <w:pPr>
        <w:pStyle w:val="a6"/>
      </w:pPr>
      <w:r>
        <w:t>оптимизацию порядка выдачи иностранным гражданам разрешительных документов на право осуществления трудовой деятельности;</w:t>
      </w:r>
    </w:p>
    <w:p w:rsidR="00681858" w:rsidRDefault="00681858">
      <w:pPr>
        <w:pStyle w:val="a6"/>
      </w:pPr>
      <w:r>
        <w:t>изменение с 2012 года порядка учета долгосрочной миграции и, как следствие, в число выбывших попадают мигранты, срок пребывания которых закончился независимо от их посещения миграционных органов.</w:t>
      </w:r>
    </w:p>
    <w:p w:rsidR="00681858" w:rsidRDefault="00681858">
      <w:pPr>
        <w:pStyle w:val="a6"/>
      </w:pPr>
      <w:r>
        <w:t>С учетом привлечения участников Государственной программы и членов их семей ожидается увеличение численности населения в период реализации Подпрограммы на 50 человек. В целом, данный показатель не окажет существенного влияния на демографическую ситуацию в округе.</w:t>
      </w:r>
    </w:p>
    <w:p w:rsidR="00681858" w:rsidRDefault="00681858">
      <w:pPr>
        <w:pStyle w:val="a6"/>
      </w:pPr>
    </w:p>
    <w:p w:rsidR="00681858" w:rsidRDefault="00681858">
      <w:pPr>
        <w:pStyle w:val="a6"/>
      </w:pPr>
      <w:r>
        <w:rPr>
          <w:b/>
          <w:color w:val="26282F"/>
        </w:rPr>
        <w:t>Экономика</w:t>
      </w:r>
    </w:p>
    <w:p w:rsidR="00681858" w:rsidRDefault="00681858">
      <w:pPr>
        <w:pStyle w:val="a6"/>
      </w:pPr>
      <w:r>
        <w:t>Специфика экономики округа - моноотраслевая с сырьевой направленностью. Базовой развивающейся отраслью является добыча полезных ископаемых.</w:t>
      </w:r>
    </w:p>
    <w:p w:rsidR="00681858" w:rsidRDefault="00681858">
      <w:pPr>
        <w:pStyle w:val="a6"/>
      </w:pPr>
      <w:r>
        <w:t>По итогам 2020 года индекс промышленного производства составил 101%. Объем отгруженных товаров собственного производства, выполненных работ и услуг по полному кругу организаций по чистым видам экономической деятельности "добыча полезных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в 2020 году составил 130 641 млн. рублей.</w:t>
      </w:r>
    </w:p>
    <w:p w:rsidR="00681858" w:rsidRDefault="00681858">
      <w:pPr>
        <w:pStyle w:val="a6"/>
      </w:pPr>
      <w:r>
        <w:t>В объеме отгруженной продукции произошло перераспределение в рамках разделов: В (добыча полезных ископаемых) и С (обрабатывающие производства): в соответствии с Методическими указаниями Росстата, деятельность предприятий, осуществляющих добычу золотоносной руды и передающих её другим организациям на технологическую очистку на давальческой основе и реализующих затем чистое золото, рекомендовано идентифицировать основной вид деятельности в разделе С (обрабатывающие производства) с кодом 24.41 "Производство драгоценных металлов".</w:t>
      </w:r>
    </w:p>
    <w:p w:rsidR="00681858" w:rsidRDefault="00681858">
      <w:pPr>
        <w:pStyle w:val="a6"/>
      </w:pPr>
      <w:r>
        <w:t xml:space="preserve">В результате конъюнктурных изменений, в 2020 году наибольший удельный вес в общем объеме отгруженных товаров приходится на обрабатывающие производства - 71,4%, на втором </w:t>
      </w:r>
      <w:r>
        <w:lastRenderedPageBreak/>
        <w:t>месте добыча полезных ископаемых - 17,7%, третье место в структуре занимает обеспечение электрической энергией, газом и паром; кондиционирование воздуха - 10,4%, на четвертом с долей 0,5% - водоснабжение; водоотведение, организация сбора и утилизации отходов, деятельность по ликвидации загрязнений. В свою очередь в обрабатывающих производствах региона основную долю занимает производство металлургическое (97,8%).</w:t>
      </w:r>
    </w:p>
    <w:p w:rsidR="00681858" w:rsidRDefault="00681858">
      <w:pPr>
        <w:pStyle w:val="a6"/>
      </w:pPr>
      <w:r>
        <w:t>Объем отгруженных товаров собственного производства в базовой отрасли - добыче полезных ископаемых - в 2020 году составил 23137 млн. рублей, что в действующих ценах в 1,6 раза больше, чем в 2019 году, что обусловлено ростом цен на драгоценные металлы с января 2020 года.</w:t>
      </w:r>
    </w:p>
    <w:p w:rsidR="00681858" w:rsidRDefault="00681858">
      <w:pPr>
        <w:pStyle w:val="a6"/>
      </w:pPr>
      <w:r>
        <w:t>В 2020 году на территории округа добыто 24,4 тонны золота, что на 0,2% меньше по сравнению с уровнем 2019 года. Превалирующая доля золота (79,6% от всего добытого на территории округа золота) добыта на трёх месторождениях: "Купол" (43,4%), "Майское" (20,6%) и "Двойное" (15,6%).</w:t>
      </w:r>
    </w:p>
    <w:p w:rsidR="00681858" w:rsidRDefault="00681858">
      <w:pPr>
        <w:pStyle w:val="a6"/>
      </w:pPr>
      <w:r>
        <w:t>В 2020 году на месторождении "Купол" добыто 10,6 тонн золота, снижение по сравнению с прошлым годом на 5,4%, на месторождении "Майское" добыто 5,0 тонн золота (в концентрате), рост - на 14,5%, на месторождении "Двойное" добыто 3,8 тонны драгоценного металла, снижение - на 4,5%.</w:t>
      </w:r>
    </w:p>
    <w:p w:rsidR="00681858" w:rsidRDefault="00681858">
      <w:pPr>
        <w:pStyle w:val="a6"/>
      </w:pPr>
      <w:r>
        <w:t>Попутно с добычей золота на территории округа производится добыча серебра. В 2020 году добыто 106,1 тонны серебра, что на 5,0% ниже уровня добычи за 2019 год. Основной объем добычи серебра в 2020 году приходится на месторождение "Купол" - 91,7 тонны серебра или 86,4% от всего добытого на территории округа серебра.</w:t>
      </w:r>
    </w:p>
    <w:p w:rsidR="00681858" w:rsidRDefault="00681858">
      <w:pPr>
        <w:pStyle w:val="a6"/>
      </w:pPr>
      <w:r>
        <w:t>Снижение добычи на месторождении "Купол" является плановым и связано со снижением содержания золота и серебра в добываемой руде (истощение богатых запасов руды).</w:t>
      </w:r>
    </w:p>
    <w:p w:rsidR="00681858" w:rsidRDefault="00681858">
      <w:pPr>
        <w:pStyle w:val="a6"/>
      </w:pPr>
      <w:r>
        <w:t>Из топливно-энергетических полезных ископаемых на территории Чукотского автономного округа осуществляется добыча угля и природного газа.</w:t>
      </w:r>
    </w:p>
    <w:p w:rsidR="00681858" w:rsidRDefault="00681858">
      <w:pPr>
        <w:pStyle w:val="a6"/>
      </w:pPr>
      <w:r>
        <w:t>В 2020 году по данным отраслевого Департамента добыто 895,1 тыс. тонн угля, что на 7,5% больше объема добычи в 2019 году. Рост обусловлен наращиванием объемов добычи угля ООО "Берингпромуголь".</w:t>
      </w:r>
    </w:p>
    <w:p w:rsidR="00681858" w:rsidRDefault="00681858">
      <w:pPr>
        <w:pStyle w:val="a6"/>
      </w:pPr>
      <w:r>
        <w:t>Добыча каменного угля осуществляется предприятием ООО "Берингпромуголь". В 2020 году на месторождении "Фандюшкинское поле" добыто 792,0 тыс. тонн угля, что по сравнению с 2019 годом больше на 5,6%.</w:t>
      </w:r>
    </w:p>
    <w:p w:rsidR="00681858" w:rsidRDefault="00681858">
      <w:pPr>
        <w:pStyle w:val="a6"/>
      </w:pPr>
      <w:r>
        <w:t>Добыча бурого угля осуществляется предприятием ОАО "Шахта "Угольная". В 2020 году добыто 103,0 тыс. тонн угля, по сравнению с 2019 годом наблюдается рост добычи на 24,7%.</w:t>
      </w:r>
    </w:p>
    <w:p w:rsidR="00681858" w:rsidRDefault="00681858">
      <w:pPr>
        <w:pStyle w:val="a6"/>
      </w:pPr>
      <w:r>
        <w:t>На территории Чукотского автономного округа эксплуатируется одно месторождение газа - Западно-Озерное. Добычу газа осуществляет ООО "Сибнефть-Чукотка". В 2020 году добыча газа составила 69,7 млн. м</w:t>
      </w:r>
      <w:r>
        <w:rPr>
          <w:vertAlign w:val="superscript"/>
        </w:rPr>
        <w:t> 3</w:t>
      </w:r>
      <w:r>
        <w:t>, что на 6,4% больше уровня прошлого года. Объёмы добычи обусловлены потребностями Анадырской газомоторной ТЭЦ.</w:t>
      </w:r>
    </w:p>
    <w:p w:rsidR="00681858" w:rsidRDefault="00681858">
      <w:pPr>
        <w:pStyle w:val="a6"/>
      </w:pPr>
      <w:r>
        <w:t>Энергетический комплекс Чукотского автономного округа, в который входят предприятия "большой" и "малой энергетики", в полном объеме обеспечивает внутренние потребности округа. Но, наряду с этим, имеет избыток энергетических мощностей, которые частично передаются в сопредельный регион Республика Саха (Якутия).</w:t>
      </w:r>
    </w:p>
    <w:p w:rsidR="00681858" w:rsidRDefault="00681858">
      <w:pPr>
        <w:pStyle w:val="a6"/>
      </w:pPr>
      <w:r>
        <w:t>На территории Чукотского автономного округа реализуются следующие инвестиционные проекты:</w:t>
      </w:r>
    </w:p>
    <w:p w:rsidR="00681858" w:rsidRDefault="00681858">
      <w:pPr>
        <w:pStyle w:val="a6"/>
      </w:pPr>
      <w:r>
        <w:t>"Разработка золотосеребряных месторождений "Купол", "Двойное". Реализует Корпорация KinrossGoldCorporation - Канада. Цель проекта - разработка золотосеребряных месторождений открытым и подземным способом, переработка руды на золотоизвлекательной фабрике месторождения "Купол" и производство золотосеребряных слитков сплава Доре;</w:t>
      </w:r>
    </w:p>
    <w:p w:rsidR="00681858" w:rsidRDefault="00681858">
      <w:pPr>
        <w:pStyle w:val="a6"/>
      </w:pPr>
      <w:r>
        <w:t>"Разработка золоторудного месторождения "Майское". Реализует АО "Полиметалл" - Россия. Цель проекта - добыча руды подземным способом и ее флотационное обогащение на промплощадке месторождения. "Майское" - богатое месторождение, включающее в себя подземный рудник, который работает с 2010 года, карьер, который работает с 2016 года и флотационную фабрику мощностью 850 тыс. тонн в год, запущенную в 2013 году.</w:t>
      </w:r>
    </w:p>
    <w:p w:rsidR="00681858" w:rsidRDefault="00681858">
      <w:pPr>
        <w:pStyle w:val="a6"/>
      </w:pPr>
      <w:r>
        <w:lastRenderedPageBreak/>
        <w:t>Государственной комиссией по запасам утверждено заключение о технико-экономическом обосновании постоянных разведочных кондиций и подсчету запасов Майского золоторудного месторождения. Утверждён прирост запасов на 8,5 млн. тонн руды (57%), прирост запасов золота на 75,4 тонн (45%), что увеличивает продолжительность работы предприятия на 10 лет. С целью достижения утверждённых показателей планируется реконструкция предприятия, предусматривающая изменение системы разработки месторождения - использование слоевой системы разработки с полной закладкой выработанного пространства твердеющими смесями. После перехода на слоевую систему планируется увеличение выпуска золота в 1,3 раза (с 6,02 тонн/год в 2020 году до 8,08 тонн/год в 2024 - 2025 годах);</w:t>
      </w:r>
    </w:p>
    <w:p w:rsidR="00681858" w:rsidRDefault="00681858">
      <w:pPr>
        <w:pStyle w:val="a6"/>
      </w:pPr>
      <w:r>
        <w:t>"Освоение Беринговского каменноугольного месторождения". Реализует ООО "Берингпромуголь" ("TigersRealmCoalLimited" - Австралия). Цель проекта - создание мощностей по комбинированной (подземной и карьерной) добыче, обогащению и перевалке коксующихся углей на разведываемых месторождениях Амаамской и Верхнее-Алькатваамской площадей. С декабря 2016 года начата промышленная добыча каменного угля на месторождении "Фандюшкинское поле", осуществляются экспортные поставки угля в страны Азиатско-Тихоокеанского региона. На месторождении "Фандюшкинское поле" по итогам 2020 года добыто 792 тыс. тонн каменного угля, с начала 2021 года - 563,8 тыс. тонн, что на 14,9% больше уровня аналогичного периода 2020 года.</w:t>
      </w:r>
    </w:p>
    <w:p w:rsidR="00681858" w:rsidRDefault="00681858">
      <w:pPr>
        <w:pStyle w:val="a6"/>
      </w:pPr>
      <w:r>
        <w:t>В целях увеличения добычи и производства угольного концентрата премиального качества ООО "Берингпромуголь" в 2021 году приступило к строительству обогатительной фабрики. На текущий момент завершается строительство первого модуля обогатительной фабрики, ввести в эксплуатацию который намечено к концу 2021 года. Стратегией компании предполагается наращивание в 2024 году объемов добычи угля до 2 млн. тонн ежегодно, продажи - до 1,5 млн. тонн ежегодно (при условии приобретения и запуска второго модуля обогатительной фабрики в 2023 году);</w:t>
      </w:r>
    </w:p>
    <w:p w:rsidR="00681858" w:rsidRDefault="00681858">
      <w:pPr>
        <w:pStyle w:val="a6"/>
      </w:pPr>
      <w:r>
        <w:t>"Освоение золотосеребряного месторождения "Клен". Реализует ООО "Клен" ("HighlandGoldMiningLimited" - Великобритания). Цель проекта - строительство горноперерабатывающего комплекса на базе золотосеребряного месторождения "Клён". Месторождение планируется к вводу в эксплуатацию в 2027 году, выход на проектную мощность - 2028 год, планируемая мощность - 400 т тонн руды в год, производительность в год - 1,5 т золота; 1,3 т серебра;</w:t>
      </w:r>
    </w:p>
    <w:p w:rsidR="00681858" w:rsidRDefault="00681858">
      <w:pPr>
        <w:pStyle w:val="a6"/>
      </w:pPr>
      <w:r>
        <w:t>"Освоение золотосеребряного месторождения "Кекура". Реализует АО "Базовые металлы" ("HighlandGoldMiningLimited" - Великобритания). Цель проекта - строительство золотоизвлекательной фабрики с годовой производительностью 200 тыс. тонн руды (до 3 тонн золота в год при среднем содержании 17 г/тонну). В рамках реализации проекта запущена опытно-промышленная установка (ЗИФ N 1), первый слиток золота на которой был отлит 10 марта прошлого года. В феврале текущего года осуществлена отгрузка 1 млн. м</w:t>
      </w:r>
      <w:r>
        <w:rPr>
          <w:vertAlign w:val="superscript"/>
        </w:rPr>
        <w:t> 3</w:t>
      </w:r>
      <w:r>
        <w:t xml:space="preserve"> породы. На месторождении построены модульные здания для вахтового поселка, начаты строительные работы на главной фабрике, завершение которых намечено на 2023 год. Выход на проектную мощность запланирован на 2024 год;</w:t>
      </w:r>
    </w:p>
    <w:p w:rsidR="00681858" w:rsidRDefault="00681858">
      <w:pPr>
        <w:pStyle w:val="a6"/>
      </w:pPr>
      <w:r>
        <w:t>"Освоение месторождения "Песчанка". Реализует ООО "ГДК "Баимская", (инвестор - KAZ Minerals PLS - Казахстан). Цель проекта - строительство Баимского горно-обогатительного комбината. Месторождение "Песчанка" является одним из крупнейших в мире неосвоенных медных площадей с потенциалом создания крупномасштабного низкозатратного горно-обогатительного комплекса по производству меди на базе рудника открытого типа.</w:t>
      </w:r>
    </w:p>
    <w:p w:rsidR="00681858" w:rsidRDefault="00681858">
      <w:pPr>
        <w:pStyle w:val="a6"/>
      </w:pPr>
      <w:r>
        <w:t>Согласно данных инвестора, предоставленных до разработки банковского ТЭО:</w:t>
      </w:r>
    </w:p>
    <w:p w:rsidR="00681858" w:rsidRDefault="00681858">
      <w:pPr>
        <w:pStyle w:val="a6"/>
      </w:pPr>
      <w:r>
        <w:t>пропускная стоимость проекта оценивается в 70 млн. тонн руды в год, с получением 1,4 млн. тонн концентратов металлов - медного, содержащего также золото и серебро, и молибденового, а также возможностью расширения ресурсной базы на лицензионной площади около 1 300 км</w:t>
      </w:r>
      <w:r>
        <w:rPr>
          <w:vertAlign w:val="superscript"/>
        </w:rPr>
        <w:t> 2</w:t>
      </w:r>
      <w:r>
        <w:t>;</w:t>
      </w:r>
    </w:p>
    <w:p w:rsidR="00681858" w:rsidRDefault="00681858">
      <w:pPr>
        <w:pStyle w:val="a6"/>
      </w:pPr>
      <w:r>
        <w:t>в пересчете на металл со второго года от запуска производства в течение пяти следующих лет ГОК будет выпускать 320 тыс. тонн меди, 540 тыс. унций золота, 5,1 млн. унций серебра и 6 000 тонн молибдена. Срок отработки месторождения - до 25 лет. В результате реализации инвестиционного проекта планируется увеличение объема выпуска цветных металлов в России до 2030 года:</w:t>
      </w:r>
    </w:p>
    <w:p w:rsidR="00681858" w:rsidRDefault="00681858">
      <w:pPr>
        <w:pStyle w:val="a6"/>
      </w:pPr>
      <w:r>
        <w:lastRenderedPageBreak/>
        <w:t>медь: 20% (350 000 тонн), золото: +4% (19 тонн), серебро: +5% (188 тонн), молибден: +88% (6 900 тонн).</w:t>
      </w:r>
    </w:p>
    <w:p w:rsidR="00681858" w:rsidRDefault="00681858">
      <w:pPr>
        <w:pStyle w:val="a6"/>
      </w:pPr>
      <w:r>
        <w:t>В конце сентября 2021 года банковское ТЭО утверждено и возможно уточнение представленных выше производственных показателей по проекту.</w:t>
      </w:r>
    </w:p>
    <w:p w:rsidR="00681858" w:rsidRDefault="00681858">
      <w:pPr>
        <w:pStyle w:val="a6"/>
      </w:pPr>
      <w:r>
        <w:t>На месторождении на текущую дату проведены подготовительные работы на площадке, заказаны модули для размещения строителей на 5 тыс. мест, начата отсыпка взлетно-посадочной полосы, завезена строительная техника, начаты изыскания под строительство автодороги и порта.</w:t>
      </w:r>
    </w:p>
    <w:p w:rsidR="00681858" w:rsidRDefault="00681858">
      <w:pPr>
        <w:pStyle w:val="a6"/>
      </w:pPr>
      <w:r>
        <w:t>"Разработка месторождения "Пыркакайские штокверки". Реализует ООО "Территория" (ПАО "Русолово" - Россия). Цель проекта - строительство карьера и обогатительной фабрики, ввод в эксплуатацию которых намечен на 2028 год, выход на проектную мощность - 2030 год. Месторождение Пыркакайского оловоносного узла одно из крупнейших месторождений олова в России и мире со значительным потенциалом прироста запасов. Утверждены запасы на 277,7 тыс. тонн олова, 19,4 тыс. тонн вольфрама. При выходе на проектную мощность (в 2030 года) переработка руды составит 6 млн. тонн руды в год, добыча (в концентрате): олово - 6 942 тонны, вольфрам - 277 тонн.</w:t>
      </w:r>
    </w:p>
    <w:p w:rsidR="00681858" w:rsidRDefault="00681858">
      <w:pPr>
        <w:pStyle w:val="a6"/>
      </w:pPr>
      <w:r>
        <w:t>В настоящее время проект находится в прединвестиционной фазе - в текущем году намечено проведение отбора проб и проведение технологических исследований, в 2022 году планируется разработка технико-экономического обоснования, в 2023 - 2024 годах запланировано проведение инженерных изысканий и разработка проектной документации, в 2025 - 2027 годах - строительство.</w:t>
      </w:r>
    </w:p>
    <w:p w:rsidR="00681858" w:rsidRDefault="00681858">
      <w:pPr>
        <w:pStyle w:val="a6"/>
      </w:pPr>
      <w:r>
        <w:t>Сельское хозяйство округа - главная сфера приложения труда коренных малочисленных народов Чукотки в традиционных для них отраслях - оленеводстве и морском зверобойном промысле.</w:t>
      </w:r>
    </w:p>
    <w:p w:rsidR="00681858" w:rsidRDefault="00681858">
      <w:pPr>
        <w:pStyle w:val="a6"/>
      </w:pPr>
      <w:r>
        <w:t>Объем валовой продукции сельского хозяйства (во всех категориях хозяйств) в 2020 году составил 1 610,1 млн. рублей, индекс физического объема - 85,8% к 2019 году.</w:t>
      </w:r>
    </w:p>
    <w:p w:rsidR="00681858" w:rsidRDefault="00681858">
      <w:pPr>
        <w:pStyle w:val="a6"/>
      </w:pPr>
      <w:r>
        <w:t>В оленеводстве, базовой отрасли сельского хозяйства Чукотского автономного округа, осуществляют деятельность шестнадцать сельскохозяйственных предприятий (в том числе два крестьянских (фермерских) хозяйства).</w:t>
      </w:r>
    </w:p>
    <w:p w:rsidR="00681858" w:rsidRDefault="00681858">
      <w:pPr>
        <w:pStyle w:val="a6"/>
      </w:pPr>
      <w:r>
        <w:t>Второй значимой отраслью хозяйствования является морской зверобойный промысел, сфера приложения труда коренных народов, проживающих в прибрежных селах. Морским зверобойным промыслом занимаются 9 территориально-соседских общин коренных малочисленных народов Чукотки, обеспечивающие традиционными продуктами питания коренных жителей береговых национальных сел.</w:t>
      </w:r>
    </w:p>
    <w:p w:rsidR="00681858" w:rsidRDefault="00681858">
      <w:pPr>
        <w:pStyle w:val="a6"/>
      </w:pPr>
    </w:p>
    <w:p w:rsidR="00681858" w:rsidRDefault="00681858">
      <w:pPr>
        <w:pStyle w:val="a6"/>
      </w:pPr>
      <w:r>
        <w:rPr>
          <w:b/>
          <w:color w:val="26282F"/>
        </w:rPr>
        <w:t>Уровень жизни населения</w:t>
      </w:r>
    </w:p>
    <w:p w:rsidR="00681858" w:rsidRDefault="00681858">
      <w:pPr>
        <w:pStyle w:val="a6"/>
      </w:pPr>
      <w:r>
        <w:t>По предварительным данным денежные доходы в среднем на душу населения за 2020 год в номинальном выражении увеличились на 7,4%, а в реальном выражении увеличились на 5,2% по сравнению с аналогичным периодом 2019 года и составили 89 541 рубль.</w:t>
      </w:r>
    </w:p>
    <w:p w:rsidR="00681858" w:rsidRDefault="00681858">
      <w:pPr>
        <w:pStyle w:val="a6"/>
      </w:pPr>
      <w:r>
        <w:t>Среднемесячная номинальная начисленная заработная плата одного работника (по полному кругу предприятий и организаций) в 2020 году составила 120 641 рубль, увеличившись по сравнению с 2019 годом на 12,6% (по сопоставимому кругу предприятий и организаций). Уровень реальной заработной платы в 2020 году к 2019 году увеличился на 10,5% (по сопоставимому кругу предприятий и организаций).</w:t>
      </w:r>
    </w:p>
    <w:p w:rsidR="00681858" w:rsidRDefault="00681858">
      <w:pPr>
        <w:pStyle w:val="a6"/>
      </w:pPr>
      <w:r>
        <w:t>Наиболее высокие темпы роста заработной платы в 2020 году отмечались по таким видам деятельности, как: "Деятельность в области здравоохранения и социальных услуг", "Добыча полезных ископаемых", "Строительство", "Деятельность гостиниц и предприятий общественного питания", "Деятельность в области информации и связи" и "Образование".</w:t>
      </w:r>
    </w:p>
    <w:p w:rsidR="00681858" w:rsidRDefault="00681858">
      <w:pPr>
        <w:pStyle w:val="a6"/>
      </w:pPr>
      <w:r>
        <w:t>В 2020 году одним из самых высокооплачиваемых видов деятельности являлась финансовая и страховая деятельность. Среднемесячная заработная плата в этом виде деятельности превысила среднемесячную заработную плату в целом по Чукотскому автономному округу в 1,4 раза.</w:t>
      </w:r>
    </w:p>
    <w:p w:rsidR="00681858" w:rsidRDefault="00681858">
      <w:pPr>
        <w:pStyle w:val="a6"/>
      </w:pPr>
      <w:r>
        <w:t>Прожиточный минимум в 2020 году в среднем на душу населения по сравнению 2019 годом увеличился на 5,4% и составил 23 417 рублей, в том числе: для трудоспособного населения - 24 111 рублей, пенсионеров - 18 085 рублей, детей - 24 065 рублей.</w:t>
      </w:r>
    </w:p>
    <w:p w:rsidR="00681858" w:rsidRDefault="00681858">
      <w:pPr>
        <w:pStyle w:val="a6"/>
      </w:pPr>
      <w:r>
        <w:lastRenderedPageBreak/>
        <w:t>По состоянию на 1 января 2021 года средний размер пенсии составил 26 380 рублей, увеличившись по сравнению с соответствующей датой 2020 года на 4,3%. Численность пенсионеров, состоящих на учете в Пенсионном фонде Российской Федерации, по состоянию на 1 января 2021 года уменьшилась в сравнении с аналогичной датой прошлого года на 1,6% и составила 14 828 человек.</w:t>
      </w:r>
    </w:p>
    <w:p w:rsidR="00681858" w:rsidRDefault="00681858">
      <w:pPr>
        <w:pStyle w:val="a6"/>
      </w:pPr>
    </w:p>
    <w:p w:rsidR="00681858" w:rsidRDefault="00681858">
      <w:pPr>
        <w:pStyle w:val="a6"/>
      </w:pPr>
      <w:r>
        <w:rPr>
          <w:b/>
          <w:color w:val="26282F"/>
        </w:rPr>
        <w:t>Труд и занятость</w:t>
      </w:r>
    </w:p>
    <w:p w:rsidR="00681858" w:rsidRDefault="00681858">
      <w:pPr>
        <w:pStyle w:val="a6"/>
      </w:pPr>
      <w:r>
        <w:t>Численность рабочей силы Чукотского автономного округа в 2020 году составила 31,0 тыс. человек, в их числе 29,6 тыс. человек были заняты в экономике и 1,4 тыс. человек (4,4%) не имели занятия, но активно его искали (в соответствии с методологией Международной Организации Труда они классифицируются как безработные).</w:t>
      </w:r>
    </w:p>
    <w:p w:rsidR="00681858" w:rsidRDefault="00681858">
      <w:pPr>
        <w:pStyle w:val="a6"/>
      </w:pPr>
      <w:r>
        <w:t>Среднесписочная численность работников (без внешних совместителей) предприятий и организаций округа за 2020 год снизилась относительно 2019 года на 2,0% и составила 28,2 тыс. человек, из них 21,2% заняты добычей полезных ископаемых; 14,7% - в сфере государственного управления, обеспечения военной безопасности и обязательного социального обеспечения; 11,3% - в обеспечении электрической энергией, газом и паром; кондиционирование воздуха. В плановом периоде среднесписочная численность работников в округе будет возрастать к 2024 году достигнет 30,3 тыс. человек, что также связано с прогнозируемым увеличением рабочих мест при освоении новых золоторудных месторождений и месторождений по добыче угля.</w:t>
      </w:r>
    </w:p>
    <w:p w:rsidR="00681858" w:rsidRDefault="00681858">
      <w:pPr>
        <w:pStyle w:val="a6"/>
      </w:pPr>
      <w:r>
        <w:t>Регистрируемая потребность региона в трудовых ресурсах на 1 января 2019 года составляла 1180 вакантных мест, на 1 января 2020 года - 1066 единиц. На 1 января 2021 года в региональной базе вакансий находились сведения о 1351 вакантной единице. В банке вакансий округа более 200 специальностей, преимущественно с высокими профессионально-квалификационными характеристиками, а также специалисты узких специальностей - врачи, педагогические работники, специалисты по обслуживанию информационных технологий, специалисты рабочих специальностей высокой квалификации, которые сохраняются на протяжении последних 3 лет.</w:t>
      </w:r>
    </w:p>
    <w:p w:rsidR="00681858" w:rsidRDefault="00681858">
      <w:pPr>
        <w:pStyle w:val="a6"/>
      </w:pPr>
      <w:r>
        <w:t>Результаты мониторинга профессионально-квалификационного состава безработных граждан и вакансий, зарегистрированных в службе занятости на конец 2020 года, показывают, что наиболее высокая напряженность (существенное преобладание предложения по отношению к спросу) отмечается на рынке неквалифицированного труда (5 безработных на 1 вакансию).</w:t>
      </w:r>
    </w:p>
    <w:p w:rsidR="00681858" w:rsidRDefault="00681858">
      <w:pPr>
        <w:pStyle w:val="a6"/>
      </w:pPr>
      <w:r>
        <w:t>Высокий спрос работодателей на работников отмечается на рынках труда специалистов высшего уровня квалификации в области науки и техники, в области здравоохранения на врачей, специалистов по информационно-коммуникационным технологиям. Среди специалистов среднего уровня квалификации имеется спрос на средний медицинский персонал здравоохранения. Отмечается высокий спрос на квалифицированных рабочих промышленности, строительства, транспорта и прочих родственных специальностей.</w:t>
      </w:r>
    </w:p>
    <w:p w:rsidR="00681858" w:rsidRDefault="00681858">
      <w:pPr>
        <w:pStyle w:val="a6"/>
      </w:pPr>
      <w:r>
        <w:t>Соотношение спроса работодателей на работников и предложения рынка труда Чукотского автономного округа в разрезе групп занятий приведено в таблице 2:</w:t>
      </w:r>
    </w:p>
    <w:p w:rsidR="00681858" w:rsidRDefault="00681858">
      <w:pPr>
        <w:pStyle w:val="a6"/>
      </w:pPr>
    </w:p>
    <w:p w:rsidR="00681858" w:rsidRDefault="00681858">
      <w:bookmarkStart w:id="18" w:name="anchor222"/>
      <w:bookmarkEnd w:id="18"/>
      <w:r>
        <w:t>Таблица 2</w:t>
      </w:r>
    </w:p>
    <w:p w:rsidR="00681858" w:rsidRDefault="00681858">
      <w:pPr>
        <w:pStyle w:val="a6"/>
      </w:pPr>
    </w:p>
    <w:p w:rsidR="00681858" w:rsidRDefault="00681858">
      <w:pPr>
        <w:pStyle w:val="1"/>
        <w:numPr>
          <w:ilvl w:val="0"/>
          <w:numId w:val="1"/>
        </w:numPr>
      </w:pPr>
      <w:r>
        <w:t>Соотношение спроса работодателей на работников и предложения на рынке труда Чукотского автономного округа в разрезе групп занятий (на конец 2020 года)</w:t>
      </w:r>
    </w:p>
    <w:p w:rsidR="00681858" w:rsidRDefault="00681858">
      <w:pPr>
        <w:pStyle w:val="a6"/>
      </w:pPr>
    </w:p>
    <w:tbl>
      <w:tblPr>
        <w:tblW w:w="0" w:type="auto"/>
        <w:tblInd w:w="1" w:type="dxa"/>
        <w:tblLayout w:type="fixed"/>
        <w:tblCellMar>
          <w:left w:w="0" w:type="dxa"/>
          <w:right w:w="0" w:type="dxa"/>
        </w:tblCellMar>
        <w:tblLook w:val="0000"/>
      </w:tblPr>
      <w:tblGrid>
        <w:gridCol w:w="4592"/>
        <w:gridCol w:w="1644"/>
        <w:gridCol w:w="1644"/>
        <w:gridCol w:w="1644"/>
      </w:tblGrid>
      <w:tr w:rsidR="00681858">
        <w:tc>
          <w:tcPr>
            <w:tcW w:w="4592" w:type="dxa"/>
            <w:tcBorders>
              <w:top w:val="none" w:sz="1" w:space="0" w:color="000000"/>
              <w:left w:val="none" w:sz="1" w:space="0" w:color="000000"/>
              <w:bottom w:val="none" w:sz="1" w:space="0" w:color="000000"/>
              <w:right w:val="none" w:sz="1" w:space="0" w:color="000000"/>
            </w:tcBorders>
            <w:shd w:val="clear" w:color="auto" w:fill="auto"/>
          </w:tcPr>
          <w:p w:rsidR="00681858" w:rsidRDefault="00681858">
            <w:pPr>
              <w:pStyle w:val="a6"/>
              <w:ind w:firstLine="0"/>
              <w:jc w:val="center"/>
            </w:pPr>
            <w:r>
              <w:t>Группы занятий</w:t>
            </w:r>
          </w:p>
        </w:tc>
        <w:tc>
          <w:tcPr>
            <w:tcW w:w="1644" w:type="dxa"/>
            <w:tcBorders>
              <w:top w:val="none" w:sz="1" w:space="0" w:color="000000"/>
              <w:bottom w:val="none" w:sz="1" w:space="0" w:color="000000"/>
              <w:right w:val="none" w:sz="1" w:space="0" w:color="000000"/>
            </w:tcBorders>
            <w:shd w:val="clear" w:color="auto" w:fill="auto"/>
          </w:tcPr>
          <w:p w:rsidR="00681858" w:rsidRDefault="00681858">
            <w:pPr>
              <w:pStyle w:val="a6"/>
              <w:ind w:firstLine="0"/>
              <w:jc w:val="center"/>
            </w:pPr>
            <w:r>
              <w:t>Численность безработных, человек (предложение рынка труда)</w:t>
            </w:r>
          </w:p>
        </w:tc>
        <w:tc>
          <w:tcPr>
            <w:tcW w:w="1644" w:type="dxa"/>
            <w:tcBorders>
              <w:top w:val="none" w:sz="1" w:space="0" w:color="000000"/>
              <w:bottom w:val="none" w:sz="1" w:space="0" w:color="000000"/>
              <w:right w:val="none" w:sz="1" w:space="0" w:color="000000"/>
            </w:tcBorders>
            <w:shd w:val="clear" w:color="auto" w:fill="auto"/>
          </w:tcPr>
          <w:p w:rsidR="00681858" w:rsidRDefault="00681858">
            <w:pPr>
              <w:pStyle w:val="a6"/>
              <w:ind w:firstLine="0"/>
              <w:jc w:val="center"/>
            </w:pPr>
            <w:r>
              <w:t>Количество вакансий, единиц (спрос рынка труда)</w:t>
            </w:r>
          </w:p>
        </w:tc>
        <w:tc>
          <w:tcPr>
            <w:tcW w:w="1644" w:type="dxa"/>
            <w:tcBorders>
              <w:top w:val="none" w:sz="1" w:space="0" w:color="000000"/>
              <w:bottom w:val="none" w:sz="1" w:space="0" w:color="000000"/>
              <w:right w:val="none" w:sz="1" w:space="0" w:color="000000"/>
            </w:tcBorders>
            <w:shd w:val="clear" w:color="auto" w:fill="auto"/>
          </w:tcPr>
          <w:p w:rsidR="00681858" w:rsidRDefault="00681858">
            <w:pPr>
              <w:pStyle w:val="a6"/>
              <w:ind w:firstLine="0"/>
              <w:jc w:val="center"/>
            </w:pPr>
            <w:r>
              <w:t>Напряженность рынка труда (число безработных на 1 вакансию)</w:t>
            </w:r>
          </w:p>
        </w:tc>
      </w:tr>
      <w:tr w:rsidR="00681858">
        <w:tc>
          <w:tcPr>
            <w:tcW w:w="4592"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t>Руководители</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40</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127</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0,3</w:t>
            </w:r>
          </w:p>
        </w:tc>
      </w:tr>
      <w:tr w:rsidR="00681858">
        <w:tc>
          <w:tcPr>
            <w:tcW w:w="4592"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t xml:space="preserve">Специалисты высшего уровня </w:t>
            </w:r>
            <w:r>
              <w:lastRenderedPageBreak/>
              <w:t>квалификации, в том числе:</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lastRenderedPageBreak/>
              <w:t>48</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234</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0,2</w:t>
            </w:r>
          </w:p>
        </w:tc>
      </w:tr>
      <w:tr w:rsidR="00681858">
        <w:tc>
          <w:tcPr>
            <w:tcW w:w="4592"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lastRenderedPageBreak/>
              <w:t>специалисты в области науки и техники</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9</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80</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0,1</w:t>
            </w:r>
          </w:p>
        </w:tc>
      </w:tr>
      <w:tr w:rsidR="00681858">
        <w:tc>
          <w:tcPr>
            <w:tcW w:w="4592"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t>специалисты в области здравоохранения</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0</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80</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w:t>
            </w:r>
          </w:p>
        </w:tc>
      </w:tr>
      <w:tr w:rsidR="00681858">
        <w:tc>
          <w:tcPr>
            <w:tcW w:w="4592"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t>из них: врачи</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0</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67</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w:t>
            </w:r>
          </w:p>
        </w:tc>
      </w:tr>
      <w:tr w:rsidR="00681858">
        <w:tc>
          <w:tcPr>
            <w:tcW w:w="4592"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t>специалисты в области образования</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20</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22</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0,3</w:t>
            </w:r>
          </w:p>
        </w:tc>
      </w:tr>
      <w:tr w:rsidR="00681858">
        <w:tc>
          <w:tcPr>
            <w:tcW w:w="4592"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t>специалисты в сфере бизнеса и администрирования</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10</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17</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0,6</w:t>
            </w:r>
          </w:p>
        </w:tc>
      </w:tr>
      <w:tr w:rsidR="00681858">
        <w:tc>
          <w:tcPr>
            <w:tcW w:w="4592"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t>специалисты по информационно-коммуникационным технологиям (ИКТ)</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1</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10</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0,1</w:t>
            </w:r>
          </w:p>
        </w:tc>
      </w:tr>
      <w:tr w:rsidR="00681858">
        <w:tc>
          <w:tcPr>
            <w:tcW w:w="4592"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t>специалисты в области права, гуманитарных областей и культуры</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8</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25</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0,3</w:t>
            </w:r>
          </w:p>
        </w:tc>
      </w:tr>
      <w:tr w:rsidR="00681858">
        <w:tc>
          <w:tcPr>
            <w:tcW w:w="4592"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t>Специалисты среднего уровня квалификации, в том числе:</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20</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178</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0,1</w:t>
            </w:r>
          </w:p>
        </w:tc>
      </w:tr>
      <w:tr w:rsidR="00681858">
        <w:tc>
          <w:tcPr>
            <w:tcW w:w="4592"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t>специалисты-техники в области науки и техники</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6</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41</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0,2</w:t>
            </w:r>
          </w:p>
        </w:tc>
      </w:tr>
      <w:tr w:rsidR="00681858">
        <w:tc>
          <w:tcPr>
            <w:tcW w:w="4592"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t>средний медицинский персонал здравоохранения</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3</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118</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0,03</w:t>
            </w:r>
          </w:p>
        </w:tc>
      </w:tr>
      <w:tr w:rsidR="00681858">
        <w:tc>
          <w:tcPr>
            <w:tcW w:w="4592"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t>средний специальный персонал по экономической и административной деятельности</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8</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11</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07</w:t>
            </w:r>
          </w:p>
        </w:tc>
      </w:tr>
      <w:tr w:rsidR="00681858">
        <w:tc>
          <w:tcPr>
            <w:tcW w:w="4592"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t>Служащие, занятые подготовкой и оформлением документации, учётом и обслуживанием</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22</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34</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0,7</w:t>
            </w:r>
          </w:p>
        </w:tc>
      </w:tr>
      <w:tr w:rsidR="00681858">
        <w:tc>
          <w:tcPr>
            <w:tcW w:w="4592"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t>Работники сферы обслуживания и торговли, охраны граждан и собственности</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61</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158</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0,4</w:t>
            </w:r>
          </w:p>
        </w:tc>
      </w:tr>
      <w:tr w:rsidR="00681858">
        <w:tc>
          <w:tcPr>
            <w:tcW w:w="4592"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t>Квалифицированные работники сельского и лесного хозяйства, рыбоводства и рыболовства</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39</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67</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0,6</w:t>
            </w:r>
          </w:p>
        </w:tc>
      </w:tr>
      <w:tr w:rsidR="00681858">
        <w:tc>
          <w:tcPr>
            <w:tcW w:w="4592"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t>Квалифицированные рабочие промышленности, строительства, транспорта и рабочие родственных занятий</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60</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334</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0,2</w:t>
            </w:r>
          </w:p>
        </w:tc>
      </w:tr>
      <w:tr w:rsidR="00681858">
        <w:tc>
          <w:tcPr>
            <w:tcW w:w="4592"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t>Операторы производственных установок и машин, сборщики и водители</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62</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173</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0,4</w:t>
            </w:r>
          </w:p>
        </w:tc>
      </w:tr>
      <w:tr w:rsidR="00681858">
        <w:tc>
          <w:tcPr>
            <w:tcW w:w="4592"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t>Неквалифицированные рабочие</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240</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46</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5,2</w:t>
            </w:r>
          </w:p>
        </w:tc>
      </w:tr>
      <w:tr w:rsidR="00681858">
        <w:tc>
          <w:tcPr>
            <w:tcW w:w="4592"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t>Ранее не работали</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47</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w:t>
            </w:r>
          </w:p>
        </w:tc>
        <w:tc>
          <w:tcPr>
            <w:tcW w:w="1644" w:type="dxa"/>
            <w:tcBorders>
              <w:bottom w:val="none" w:sz="1" w:space="0" w:color="000000"/>
              <w:right w:val="none" w:sz="1" w:space="0" w:color="000000"/>
            </w:tcBorders>
            <w:shd w:val="clear" w:color="auto" w:fill="auto"/>
          </w:tcPr>
          <w:p w:rsidR="00681858" w:rsidRDefault="00681858">
            <w:pPr>
              <w:pStyle w:val="a6"/>
              <w:ind w:firstLine="0"/>
              <w:jc w:val="center"/>
            </w:pPr>
            <w:r>
              <w:t>-</w:t>
            </w:r>
          </w:p>
        </w:tc>
      </w:tr>
    </w:tbl>
    <w:p w:rsidR="00681858" w:rsidRDefault="00681858">
      <w:pPr>
        <w:pStyle w:val="a6"/>
      </w:pPr>
    </w:p>
    <w:p w:rsidR="00681858" w:rsidRDefault="00681858">
      <w:pPr>
        <w:pStyle w:val="a6"/>
      </w:pPr>
      <w:r>
        <w:t>Уровень зарегистрированной безработицы на 1 января 2021 года составил 2,2%, что на 0,1% превышает уровень регистрируемой безработицы на начало 2020 года.</w:t>
      </w:r>
    </w:p>
    <w:p w:rsidR="00681858" w:rsidRDefault="00681858">
      <w:pPr>
        <w:pStyle w:val="a6"/>
      </w:pPr>
      <w:r>
        <w:t>Среди основных проблем на рынке труда выделяется высокая безработица в сельской местности.</w:t>
      </w:r>
    </w:p>
    <w:p w:rsidR="00681858" w:rsidRDefault="00681858">
      <w:pPr>
        <w:pStyle w:val="a6"/>
      </w:pPr>
      <w:r>
        <w:t>Безработица в сельской местности - это перманентная проблема для округа, основной причиной которой является дефицит рабочих мест из-за узкоотраслевой специализации экономики и сложности в трудоустройстве граждан в связи с низким спросом на рабочую силу. Профессионально-квалификационный дисбаланс спроса и предложения рабочей силы выражается в несоответствии профессионально-квалификационных характеристик претендентов требованиям работодателей с одной стороны и неудовлетворённостью самих претендентов условиями и оплатой труда, предлагаемыми работодателями, с другой стороны.</w:t>
      </w:r>
    </w:p>
    <w:p w:rsidR="00681858" w:rsidRDefault="00681858">
      <w:pPr>
        <w:pStyle w:val="a6"/>
      </w:pPr>
      <w:r>
        <w:t xml:space="preserve">В целях предотвращения роста уровня безработицы и напряжённости на рынке труда, создания условий для повышения эффективности занятости населения и преодоления существующих проблем на рынке труда в рамках Государственной программы "Развитие занятости населения Чукотского автономного округа" реализуется подпрограмма "Содействие занятости населения и социальная поддержка безработных граждан". Также в рамках Государственной программы "Развитие занятости населения Чукотского автономного округа" в округе реализуется </w:t>
      </w:r>
      <w:r>
        <w:lastRenderedPageBreak/>
        <w:t>подпрограмма "Повышение мобильности трудовых ресурсов", направленная на привлечение трудовых ресурсов на территорию Чукотского автономного округа, в рамках которой работодателям, испытывающим потребность в трудовых ресурсах, предоставляется финансовая поддержка при приёме на работу работников из других субъектов Российской Федерации.</w:t>
      </w:r>
    </w:p>
    <w:p w:rsidR="00681858" w:rsidRDefault="00681858">
      <w:pPr>
        <w:pStyle w:val="a6"/>
      </w:pPr>
      <w:r>
        <w:t>В Чукотском автономном округе действует нормативная база, определяющая механизмы поддержки инвестиционной деятельности, включая предоставление налоговых льгот, и гарантии не ухудшения положения инвесторов при изменении внешних факторов.</w:t>
      </w:r>
    </w:p>
    <w:p w:rsidR="00681858" w:rsidRDefault="00681858">
      <w:pPr>
        <w:pStyle w:val="a6"/>
      </w:pPr>
      <w:r>
        <w:t>Законом Чукотского автономного округа от 18 мая 2015 года N 47-ОЗ "О некоторых вопросах налогового регулирования в Чукотском автономном округе" и нормативными правовыми актами органов местного самоуправления закреплена система налоговых преференций для участников региональных инвестиционных проектов, резидентов территорий опережающего социально-экономического развития и свободного порта Владивосток, а также по специальным режимам налогообложения (двухлетние налоговые каникулы для определённых видов деятельности, сниженные ставки по упрощённой системе налогообложения, единому налогу на временный доход).</w:t>
      </w:r>
    </w:p>
    <w:p w:rsidR="00681858" w:rsidRDefault="00681858">
      <w:pPr>
        <w:pStyle w:val="a6"/>
      </w:pPr>
      <w:r>
        <w:t>Для малого и среднего бизнеса действует комплекс мер поддержки - финансовая, имущественная, консультационная. При этом объёмы средств окружного бюджета, направляемые на развитие и поддержку предпринимательства, ежегодно увеличиваются, а меры поддержки расширяются и оптимизируются.</w:t>
      </w:r>
    </w:p>
    <w:p w:rsidR="00681858" w:rsidRDefault="00681858">
      <w:pPr>
        <w:pStyle w:val="a6"/>
      </w:pPr>
      <w:r>
        <w:t>Активно работают региональные институты развития бизнеса, такие, как гарантийный фонд, центр поддержки предпринимательства, созданные на базе Некоммерческой организации "Фонд развития экономики Чукотки". Запущен первый на Чукотке промышленный парк.</w:t>
      </w:r>
    </w:p>
    <w:p w:rsidR="00681858" w:rsidRDefault="00681858">
      <w:pPr>
        <w:pStyle w:val="a6"/>
      </w:pPr>
      <w:r>
        <w:t>Развитие территориально-отраслевых кластеров и реализация инвестиционных проектов в долгосрочной перспективе приведёт к увеличению потребности в трудовых ресурсах.</w:t>
      </w:r>
    </w:p>
    <w:p w:rsidR="00681858" w:rsidRDefault="00681858">
      <w:pPr>
        <w:pStyle w:val="a6"/>
      </w:pPr>
      <w:r>
        <w:t>Частично потребность будет компенсирована привлечением квалифицированных трудовых мигрантов из других регионов России, в связи с чем прогнозируется миграционный прирост населения в регион.</w:t>
      </w:r>
    </w:p>
    <w:p w:rsidR="00681858" w:rsidRDefault="00681858">
      <w:pPr>
        <w:pStyle w:val="a6"/>
      </w:pPr>
      <w:r>
        <w:t>При этом Чукотский автономный округ относится к числу территорий с незначительными объёмами привлечения иностранной рабочей силы (ИРС). Данные по привлечению иностранных работников в Чукотский автономный округ представлены в таблице 3:</w:t>
      </w:r>
    </w:p>
    <w:p w:rsidR="00681858" w:rsidRDefault="00681858">
      <w:pPr>
        <w:pStyle w:val="a6"/>
      </w:pPr>
    </w:p>
    <w:p w:rsidR="00681858" w:rsidRDefault="00681858">
      <w:bookmarkStart w:id="19" w:name="anchor223"/>
      <w:bookmarkEnd w:id="19"/>
      <w:r>
        <w:t>Таблица 3</w:t>
      </w:r>
    </w:p>
    <w:p w:rsidR="00681858" w:rsidRDefault="00681858">
      <w:pPr>
        <w:pStyle w:val="a6"/>
      </w:pPr>
    </w:p>
    <w:p w:rsidR="00681858" w:rsidRDefault="00681858">
      <w:pPr>
        <w:pStyle w:val="1"/>
        <w:numPr>
          <w:ilvl w:val="0"/>
          <w:numId w:val="1"/>
        </w:numPr>
      </w:pPr>
      <w:r>
        <w:t>Привлечение иностранных работников в Чукотский автономный округ</w:t>
      </w:r>
    </w:p>
    <w:p w:rsidR="00681858" w:rsidRDefault="00681858">
      <w:pPr>
        <w:pStyle w:val="a6"/>
      </w:pPr>
    </w:p>
    <w:tbl>
      <w:tblPr>
        <w:tblW w:w="0" w:type="auto"/>
        <w:tblInd w:w="1" w:type="dxa"/>
        <w:tblLayout w:type="fixed"/>
        <w:tblCellMar>
          <w:left w:w="0" w:type="dxa"/>
          <w:right w:w="0" w:type="dxa"/>
        </w:tblCellMar>
        <w:tblLook w:val="0000"/>
      </w:tblPr>
      <w:tblGrid>
        <w:gridCol w:w="5953"/>
        <w:gridCol w:w="1247"/>
        <w:gridCol w:w="1247"/>
        <w:gridCol w:w="1247"/>
      </w:tblGrid>
      <w:tr w:rsidR="00681858">
        <w:tc>
          <w:tcPr>
            <w:tcW w:w="5953" w:type="dxa"/>
            <w:tcBorders>
              <w:top w:val="none" w:sz="1" w:space="0" w:color="000000"/>
              <w:left w:val="none" w:sz="1" w:space="0" w:color="000000"/>
              <w:bottom w:val="none" w:sz="1" w:space="0" w:color="000000"/>
              <w:right w:val="none" w:sz="1" w:space="0" w:color="000000"/>
            </w:tcBorders>
            <w:shd w:val="clear" w:color="auto" w:fill="auto"/>
          </w:tcPr>
          <w:p w:rsidR="00681858" w:rsidRDefault="00681858">
            <w:pPr>
              <w:pStyle w:val="a6"/>
              <w:ind w:firstLine="0"/>
              <w:jc w:val="center"/>
            </w:pPr>
            <w:r>
              <w:t>Показатель, чел.</w:t>
            </w:r>
          </w:p>
        </w:tc>
        <w:tc>
          <w:tcPr>
            <w:tcW w:w="1247" w:type="dxa"/>
            <w:tcBorders>
              <w:top w:val="none" w:sz="1" w:space="0" w:color="000000"/>
              <w:bottom w:val="none" w:sz="1" w:space="0" w:color="000000"/>
              <w:right w:val="none" w:sz="1" w:space="0" w:color="000000"/>
            </w:tcBorders>
            <w:shd w:val="clear" w:color="auto" w:fill="auto"/>
          </w:tcPr>
          <w:p w:rsidR="00681858" w:rsidRDefault="00681858">
            <w:pPr>
              <w:pStyle w:val="a6"/>
              <w:ind w:firstLine="0"/>
              <w:jc w:val="center"/>
            </w:pPr>
            <w:r>
              <w:t>2018 год</w:t>
            </w:r>
          </w:p>
        </w:tc>
        <w:tc>
          <w:tcPr>
            <w:tcW w:w="1247" w:type="dxa"/>
            <w:tcBorders>
              <w:top w:val="none" w:sz="1" w:space="0" w:color="000000"/>
              <w:bottom w:val="none" w:sz="1" w:space="0" w:color="000000"/>
              <w:right w:val="none" w:sz="1" w:space="0" w:color="000000"/>
            </w:tcBorders>
            <w:shd w:val="clear" w:color="auto" w:fill="auto"/>
          </w:tcPr>
          <w:p w:rsidR="00681858" w:rsidRDefault="00681858">
            <w:pPr>
              <w:pStyle w:val="a6"/>
              <w:ind w:firstLine="0"/>
              <w:jc w:val="center"/>
            </w:pPr>
            <w:r>
              <w:t>2019 год</w:t>
            </w:r>
          </w:p>
        </w:tc>
        <w:tc>
          <w:tcPr>
            <w:tcW w:w="1247" w:type="dxa"/>
            <w:tcBorders>
              <w:top w:val="none" w:sz="1" w:space="0" w:color="000000"/>
              <w:bottom w:val="none" w:sz="1" w:space="0" w:color="000000"/>
              <w:right w:val="none" w:sz="1" w:space="0" w:color="000000"/>
            </w:tcBorders>
            <w:shd w:val="clear" w:color="auto" w:fill="auto"/>
          </w:tcPr>
          <w:p w:rsidR="00681858" w:rsidRDefault="00681858">
            <w:pPr>
              <w:pStyle w:val="a6"/>
              <w:ind w:firstLine="0"/>
              <w:jc w:val="center"/>
            </w:pPr>
            <w:r>
              <w:t>2020 год</w:t>
            </w:r>
          </w:p>
        </w:tc>
      </w:tr>
      <w:tr w:rsidR="00681858">
        <w:tc>
          <w:tcPr>
            <w:tcW w:w="5953"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t>Численность привлеченных иностранных работников (далее - ИРС)</w:t>
            </w:r>
          </w:p>
        </w:tc>
        <w:tc>
          <w:tcPr>
            <w:tcW w:w="1247" w:type="dxa"/>
            <w:tcBorders>
              <w:bottom w:val="none" w:sz="1" w:space="0" w:color="000000"/>
              <w:right w:val="none" w:sz="1" w:space="0" w:color="000000"/>
            </w:tcBorders>
            <w:shd w:val="clear" w:color="auto" w:fill="auto"/>
          </w:tcPr>
          <w:p w:rsidR="00681858" w:rsidRDefault="00681858">
            <w:pPr>
              <w:pStyle w:val="a6"/>
              <w:ind w:firstLine="0"/>
              <w:jc w:val="center"/>
            </w:pPr>
            <w:r>
              <w:t>1 586</w:t>
            </w:r>
          </w:p>
        </w:tc>
        <w:tc>
          <w:tcPr>
            <w:tcW w:w="1247" w:type="dxa"/>
            <w:tcBorders>
              <w:bottom w:val="none" w:sz="1" w:space="0" w:color="000000"/>
              <w:right w:val="none" w:sz="1" w:space="0" w:color="000000"/>
            </w:tcBorders>
            <w:shd w:val="clear" w:color="auto" w:fill="auto"/>
          </w:tcPr>
          <w:p w:rsidR="00681858" w:rsidRDefault="00681858">
            <w:pPr>
              <w:pStyle w:val="a6"/>
              <w:ind w:firstLine="0"/>
              <w:jc w:val="center"/>
            </w:pPr>
            <w:r>
              <w:t>1 252</w:t>
            </w:r>
          </w:p>
        </w:tc>
        <w:tc>
          <w:tcPr>
            <w:tcW w:w="1247" w:type="dxa"/>
            <w:tcBorders>
              <w:bottom w:val="none" w:sz="1" w:space="0" w:color="000000"/>
              <w:right w:val="none" w:sz="1" w:space="0" w:color="000000"/>
            </w:tcBorders>
            <w:shd w:val="clear" w:color="auto" w:fill="auto"/>
          </w:tcPr>
          <w:p w:rsidR="00681858" w:rsidRDefault="00681858">
            <w:pPr>
              <w:pStyle w:val="a6"/>
              <w:ind w:firstLine="0"/>
              <w:jc w:val="center"/>
            </w:pPr>
            <w:r>
              <w:t>719</w:t>
            </w:r>
          </w:p>
        </w:tc>
      </w:tr>
      <w:tr w:rsidR="00681858">
        <w:tc>
          <w:tcPr>
            <w:tcW w:w="5953"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t>Планируемая работодателями численность ИРС с визовым режимом въезда (по заявкам)</w:t>
            </w:r>
          </w:p>
        </w:tc>
        <w:tc>
          <w:tcPr>
            <w:tcW w:w="1247" w:type="dxa"/>
            <w:tcBorders>
              <w:bottom w:val="none" w:sz="1" w:space="0" w:color="000000"/>
              <w:right w:val="none" w:sz="1" w:space="0" w:color="000000"/>
            </w:tcBorders>
            <w:shd w:val="clear" w:color="auto" w:fill="auto"/>
          </w:tcPr>
          <w:p w:rsidR="00681858" w:rsidRDefault="00681858">
            <w:pPr>
              <w:pStyle w:val="a6"/>
              <w:ind w:firstLine="0"/>
              <w:jc w:val="center"/>
            </w:pPr>
            <w:r>
              <w:t>248</w:t>
            </w:r>
          </w:p>
        </w:tc>
        <w:tc>
          <w:tcPr>
            <w:tcW w:w="1247" w:type="dxa"/>
            <w:tcBorders>
              <w:bottom w:val="none" w:sz="1" w:space="0" w:color="000000"/>
              <w:right w:val="none" w:sz="1" w:space="0" w:color="000000"/>
            </w:tcBorders>
            <w:shd w:val="clear" w:color="auto" w:fill="auto"/>
          </w:tcPr>
          <w:p w:rsidR="00681858" w:rsidRDefault="00681858">
            <w:pPr>
              <w:pStyle w:val="a6"/>
              <w:ind w:firstLine="0"/>
              <w:jc w:val="center"/>
            </w:pPr>
            <w:r>
              <w:t>246</w:t>
            </w:r>
          </w:p>
        </w:tc>
        <w:tc>
          <w:tcPr>
            <w:tcW w:w="1247" w:type="dxa"/>
            <w:tcBorders>
              <w:bottom w:val="none" w:sz="1" w:space="0" w:color="000000"/>
              <w:right w:val="none" w:sz="1" w:space="0" w:color="000000"/>
            </w:tcBorders>
            <w:shd w:val="clear" w:color="auto" w:fill="auto"/>
          </w:tcPr>
          <w:p w:rsidR="00681858" w:rsidRDefault="00681858">
            <w:pPr>
              <w:pStyle w:val="a6"/>
              <w:ind w:firstLine="0"/>
              <w:jc w:val="center"/>
            </w:pPr>
            <w:r>
              <w:t>237</w:t>
            </w:r>
          </w:p>
        </w:tc>
      </w:tr>
      <w:tr w:rsidR="00681858">
        <w:tc>
          <w:tcPr>
            <w:tcW w:w="5953"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t>Численность ИРС с визовым режимом въезда, утвержденная Межведомственной комиссией по вопросам привлечения иностранных работников на очередной период</w:t>
            </w:r>
          </w:p>
        </w:tc>
        <w:tc>
          <w:tcPr>
            <w:tcW w:w="1247" w:type="dxa"/>
            <w:tcBorders>
              <w:bottom w:val="none" w:sz="1" w:space="0" w:color="000000"/>
              <w:right w:val="none" w:sz="1" w:space="0" w:color="000000"/>
            </w:tcBorders>
            <w:shd w:val="clear" w:color="auto" w:fill="auto"/>
          </w:tcPr>
          <w:p w:rsidR="00681858" w:rsidRDefault="00681858">
            <w:pPr>
              <w:pStyle w:val="a6"/>
              <w:ind w:firstLine="0"/>
              <w:jc w:val="center"/>
            </w:pPr>
            <w:r>
              <w:t>248</w:t>
            </w:r>
          </w:p>
        </w:tc>
        <w:tc>
          <w:tcPr>
            <w:tcW w:w="1247" w:type="dxa"/>
            <w:tcBorders>
              <w:bottom w:val="none" w:sz="1" w:space="0" w:color="000000"/>
              <w:right w:val="none" w:sz="1" w:space="0" w:color="000000"/>
            </w:tcBorders>
            <w:shd w:val="clear" w:color="auto" w:fill="auto"/>
          </w:tcPr>
          <w:p w:rsidR="00681858" w:rsidRDefault="00681858">
            <w:pPr>
              <w:pStyle w:val="a6"/>
              <w:ind w:firstLine="0"/>
              <w:jc w:val="center"/>
            </w:pPr>
            <w:r>
              <w:t>246</w:t>
            </w:r>
          </w:p>
        </w:tc>
        <w:tc>
          <w:tcPr>
            <w:tcW w:w="1247" w:type="dxa"/>
            <w:tcBorders>
              <w:bottom w:val="none" w:sz="1" w:space="0" w:color="000000"/>
              <w:right w:val="none" w:sz="1" w:space="0" w:color="000000"/>
            </w:tcBorders>
            <w:shd w:val="clear" w:color="auto" w:fill="auto"/>
          </w:tcPr>
          <w:p w:rsidR="00681858" w:rsidRDefault="00681858">
            <w:pPr>
              <w:pStyle w:val="a6"/>
              <w:ind w:firstLine="0"/>
              <w:jc w:val="center"/>
            </w:pPr>
            <w:r>
              <w:t>237</w:t>
            </w:r>
          </w:p>
        </w:tc>
      </w:tr>
      <w:tr w:rsidR="00681858">
        <w:tc>
          <w:tcPr>
            <w:tcW w:w="5953"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t>Численность ИРС с визовым режимом въезда, утвержденная Комиссией Минтруда России</w:t>
            </w:r>
          </w:p>
        </w:tc>
        <w:tc>
          <w:tcPr>
            <w:tcW w:w="1247" w:type="dxa"/>
            <w:tcBorders>
              <w:bottom w:val="none" w:sz="1" w:space="0" w:color="000000"/>
              <w:right w:val="none" w:sz="1" w:space="0" w:color="000000"/>
            </w:tcBorders>
            <w:shd w:val="clear" w:color="auto" w:fill="auto"/>
          </w:tcPr>
          <w:p w:rsidR="00681858" w:rsidRDefault="00681858">
            <w:pPr>
              <w:pStyle w:val="a6"/>
              <w:ind w:firstLine="0"/>
              <w:jc w:val="center"/>
            </w:pPr>
            <w:r>
              <w:t>248</w:t>
            </w:r>
          </w:p>
        </w:tc>
        <w:tc>
          <w:tcPr>
            <w:tcW w:w="1247" w:type="dxa"/>
            <w:tcBorders>
              <w:bottom w:val="none" w:sz="1" w:space="0" w:color="000000"/>
              <w:right w:val="none" w:sz="1" w:space="0" w:color="000000"/>
            </w:tcBorders>
            <w:shd w:val="clear" w:color="auto" w:fill="auto"/>
          </w:tcPr>
          <w:p w:rsidR="00681858" w:rsidRDefault="00681858">
            <w:pPr>
              <w:pStyle w:val="a6"/>
              <w:ind w:firstLine="0"/>
              <w:jc w:val="center"/>
            </w:pPr>
            <w:r>
              <w:t>246</w:t>
            </w:r>
          </w:p>
        </w:tc>
        <w:tc>
          <w:tcPr>
            <w:tcW w:w="1247" w:type="dxa"/>
            <w:tcBorders>
              <w:bottom w:val="none" w:sz="1" w:space="0" w:color="000000"/>
              <w:right w:val="none" w:sz="1" w:space="0" w:color="000000"/>
            </w:tcBorders>
            <w:shd w:val="clear" w:color="auto" w:fill="auto"/>
          </w:tcPr>
          <w:p w:rsidR="00681858" w:rsidRDefault="00681858">
            <w:pPr>
              <w:pStyle w:val="a6"/>
              <w:ind w:firstLine="0"/>
              <w:jc w:val="center"/>
            </w:pPr>
            <w:r>
              <w:t>237</w:t>
            </w:r>
          </w:p>
        </w:tc>
      </w:tr>
      <w:tr w:rsidR="00681858">
        <w:tc>
          <w:tcPr>
            <w:tcW w:w="5953"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t>Численность ИРС с визовым режимом въезда, фактически осуществлявших трудовую деятельность в рамках квоты (по информации УМВД России по Чукотскому автономному округу)</w:t>
            </w:r>
          </w:p>
        </w:tc>
        <w:tc>
          <w:tcPr>
            <w:tcW w:w="1247" w:type="dxa"/>
            <w:tcBorders>
              <w:bottom w:val="none" w:sz="1" w:space="0" w:color="000000"/>
              <w:right w:val="none" w:sz="1" w:space="0" w:color="000000"/>
            </w:tcBorders>
            <w:shd w:val="clear" w:color="auto" w:fill="auto"/>
          </w:tcPr>
          <w:p w:rsidR="00681858" w:rsidRDefault="00681858">
            <w:pPr>
              <w:pStyle w:val="a6"/>
              <w:ind w:firstLine="0"/>
              <w:jc w:val="center"/>
            </w:pPr>
            <w:r>
              <w:t>86</w:t>
            </w:r>
          </w:p>
        </w:tc>
        <w:tc>
          <w:tcPr>
            <w:tcW w:w="1247" w:type="dxa"/>
            <w:tcBorders>
              <w:bottom w:val="none" w:sz="1" w:space="0" w:color="000000"/>
              <w:right w:val="none" w:sz="1" w:space="0" w:color="000000"/>
            </w:tcBorders>
            <w:shd w:val="clear" w:color="auto" w:fill="auto"/>
          </w:tcPr>
          <w:p w:rsidR="00681858" w:rsidRDefault="00681858">
            <w:pPr>
              <w:pStyle w:val="a6"/>
              <w:ind w:firstLine="0"/>
              <w:jc w:val="center"/>
            </w:pPr>
            <w:r>
              <w:t>71</w:t>
            </w:r>
          </w:p>
        </w:tc>
        <w:tc>
          <w:tcPr>
            <w:tcW w:w="1247" w:type="dxa"/>
            <w:tcBorders>
              <w:bottom w:val="none" w:sz="1" w:space="0" w:color="000000"/>
              <w:right w:val="none" w:sz="1" w:space="0" w:color="000000"/>
            </w:tcBorders>
            <w:shd w:val="clear" w:color="auto" w:fill="auto"/>
          </w:tcPr>
          <w:p w:rsidR="00681858" w:rsidRDefault="00681858">
            <w:pPr>
              <w:pStyle w:val="a6"/>
              <w:ind w:firstLine="0"/>
              <w:jc w:val="center"/>
            </w:pPr>
            <w:r>
              <w:t>45</w:t>
            </w:r>
          </w:p>
        </w:tc>
      </w:tr>
    </w:tbl>
    <w:p w:rsidR="00681858" w:rsidRDefault="00681858">
      <w:pPr>
        <w:pStyle w:val="a6"/>
      </w:pPr>
    </w:p>
    <w:p w:rsidR="00681858" w:rsidRDefault="00681858">
      <w:pPr>
        <w:pStyle w:val="a6"/>
      </w:pPr>
      <w:r>
        <w:lastRenderedPageBreak/>
        <w:t>Жилищное строительство в округе осуществляется, как правило, на месте сносимого ветхого и аварийного жилья в пределах застроенной территории. В Чукотском автономном округе объём жилищного строительства за 2018 год составил 1,8 тыс. м</w:t>
      </w:r>
      <w:r>
        <w:rPr>
          <w:vertAlign w:val="superscript"/>
        </w:rPr>
        <w:t> 2</w:t>
      </w:r>
      <w:r>
        <w:t>, за 2019 год - 1,3 тыс. м</w:t>
      </w:r>
      <w:r>
        <w:rPr>
          <w:vertAlign w:val="superscript"/>
        </w:rPr>
        <w:t> 2</w:t>
      </w:r>
      <w:r>
        <w:t>. В 2020 году объём жилищного строительства увеличился до 1,7 тыс. м</w:t>
      </w:r>
      <w:r>
        <w:rPr>
          <w:vertAlign w:val="superscript"/>
        </w:rPr>
        <w:t> 2</w:t>
      </w:r>
      <w:r>
        <w:t>. Обеспеченность населения жильём определяется исходя из среднего показателя необходимой площади жилья, приходящейся на одного человека, составляющего в целом по России 22,4 м</w:t>
      </w:r>
      <w:r>
        <w:rPr>
          <w:vertAlign w:val="superscript"/>
        </w:rPr>
        <w:t> 2</w:t>
      </w:r>
      <w:r>
        <w:t>.</w:t>
      </w:r>
    </w:p>
    <w:p w:rsidR="00681858" w:rsidRDefault="00681858">
      <w:pPr>
        <w:pStyle w:val="a6"/>
      </w:pPr>
    </w:p>
    <w:p w:rsidR="00681858" w:rsidRDefault="00681858">
      <w:pPr>
        <w:pStyle w:val="1"/>
        <w:numPr>
          <w:ilvl w:val="0"/>
          <w:numId w:val="1"/>
        </w:numPr>
      </w:pPr>
      <w:bookmarkStart w:id="20" w:name="anchor203"/>
      <w:bookmarkEnd w:id="20"/>
      <w:r>
        <w:t>3. Оценка готовности Чукотского автономного округа к приему соотечественников</w:t>
      </w:r>
    </w:p>
    <w:p w:rsidR="00681858" w:rsidRDefault="00681858">
      <w:pPr>
        <w:pStyle w:val="a6"/>
      </w:pPr>
    </w:p>
    <w:p w:rsidR="00681858" w:rsidRDefault="00681858">
      <w:pPr>
        <w:pStyle w:val="a6"/>
      </w:pPr>
      <w:r>
        <w:t>Оценка готовности Чукотского автономного округа к приему соотечественников приведена в таблице 4:</w:t>
      </w:r>
    </w:p>
    <w:p w:rsidR="00681858" w:rsidRDefault="00681858">
      <w:pPr>
        <w:pStyle w:val="a6"/>
      </w:pPr>
    </w:p>
    <w:p w:rsidR="00681858" w:rsidRDefault="00681858">
      <w:bookmarkStart w:id="21" w:name="anchor224"/>
      <w:bookmarkEnd w:id="21"/>
      <w:r>
        <w:t>Таблица 4</w:t>
      </w:r>
    </w:p>
    <w:p w:rsidR="00681858" w:rsidRDefault="00681858">
      <w:pPr>
        <w:pStyle w:val="a6"/>
      </w:pPr>
    </w:p>
    <w:p w:rsidR="00681858" w:rsidRDefault="00681858">
      <w:pPr>
        <w:pStyle w:val="1"/>
        <w:numPr>
          <w:ilvl w:val="0"/>
          <w:numId w:val="1"/>
        </w:numPr>
      </w:pPr>
      <w:r>
        <w:t>Оценка готовности Чукотского автономного округа к приему соотечественников</w:t>
      </w:r>
    </w:p>
    <w:p w:rsidR="00681858" w:rsidRDefault="00681858">
      <w:pPr>
        <w:pStyle w:val="a6"/>
      </w:pPr>
    </w:p>
    <w:tbl>
      <w:tblPr>
        <w:tblW w:w="0" w:type="auto"/>
        <w:tblInd w:w="1" w:type="dxa"/>
        <w:tblLayout w:type="fixed"/>
        <w:tblCellMar>
          <w:left w:w="0" w:type="dxa"/>
          <w:right w:w="0" w:type="dxa"/>
        </w:tblCellMar>
        <w:tblLook w:val="0000"/>
      </w:tblPr>
      <w:tblGrid>
        <w:gridCol w:w="468"/>
        <w:gridCol w:w="3808"/>
        <w:gridCol w:w="969"/>
        <w:gridCol w:w="746"/>
        <w:gridCol w:w="3533"/>
      </w:tblGrid>
      <w:tr w:rsidR="00681858">
        <w:tc>
          <w:tcPr>
            <w:tcW w:w="468" w:type="dxa"/>
            <w:tcBorders>
              <w:top w:val="none" w:sz="1" w:space="0" w:color="000000"/>
              <w:left w:val="none" w:sz="1" w:space="0" w:color="000000"/>
              <w:bottom w:val="none" w:sz="1" w:space="0" w:color="000000"/>
              <w:right w:val="none" w:sz="1" w:space="0" w:color="000000"/>
            </w:tcBorders>
            <w:shd w:val="clear" w:color="auto" w:fill="auto"/>
          </w:tcPr>
          <w:p w:rsidR="00681858" w:rsidRDefault="00681858">
            <w:pPr>
              <w:pStyle w:val="a6"/>
              <w:ind w:firstLine="0"/>
              <w:jc w:val="center"/>
            </w:pPr>
            <w:r>
              <w:t>N п/п</w:t>
            </w:r>
          </w:p>
        </w:tc>
        <w:tc>
          <w:tcPr>
            <w:tcW w:w="3808" w:type="dxa"/>
            <w:tcBorders>
              <w:top w:val="none" w:sz="1" w:space="0" w:color="000000"/>
              <w:bottom w:val="none" w:sz="1" w:space="0" w:color="000000"/>
              <w:right w:val="none" w:sz="1" w:space="0" w:color="000000"/>
            </w:tcBorders>
            <w:shd w:val="clear" w:color="auto" w:fill="auto"/>
          </w:tcPr>
          <w:p w:rsidR="00681858" w:rsidRDefault="00681858">
            <w:pPr>
              <w:pStyle w:val="a6"/>
              <w:ind w:firstLine="0"/>
              <w:jc w:val="center"/>
            </w:pPr>
            <w:r>
              <w:t>Наименование показателя</w:t>
            </w:r>
          </w:p>
        </w:tc>
        <w:tc>
          <w:tcPr>
            <w:tcW w:w="969" w:type="dxa"/>
            <w:tcBorders>
              <w:top w:val="none" w:sz="1" w:space="0" w:color="000000"/>
              <w:bottom w:val="none" w:sz="1" w:space="0" w:color="000000"/>
              <w:right w:val="none" w:sz="1" w:space="0" w:color="000000"/>
            </w:tcBorders>
            <w:shd w:val="clear" w:color="auto" w:fill="auto"/>
          </w:tcPr>
          <w:p w:rsidR="00681858" w:rsidRDefault="00681858">
            <w:pPr>
              <w:pStyle w:val="a6"/>
              <w:ind w:firstLine="0"/>
              <w:jc w:val="center"/>
            </w:pPr>
            <w:r>
              <w:t>Год</w:t>
            </w:r>
          </w:p>
        </w:tc>
        <w:tc>
          <w:tcPr>
            <w:tcW w:w="746" w:type="dxa"/>
            <w:tcBorders>
              <w:top w:val="none" w:sz="1" w:space="0" w:color="000000"/>
              <w:bottom w:val="none" w:sz="1" w:space="0" w:color="000000"/>
              <w:right w:val="none" w:sz="1" w:space="0" w:color="000000"/>
            </w:tcBorders>
            <w:shd w:val="clear" w:color="auto" w:fill="auto"/>
          </w:tcPr>
          <w:p w:rsidR="00681858" w:rsidRDefault="00681858">
            <w:pPr>
              <w:pStyle w:val="a6"/>
              <w:ind w:firstLine="0"/>
              <w:jc w:val="center"/>
            </w:pPr>
            <w:r>
              <w:t>Ед. изм.</w:t>
            </w:r>
          </w:p>
        </w:tc>
        <w:tc>
          <w:tcPr>
            <w:tcW w:w="3533" w:type="dxa"/>
            <w:tcBorders>
              <w:top w:val="none" w:sz="1" w:space="0" w:color="000000"/>
              <w:bottom w:val="none" w:sz="1" w:space="0" w:color="000000"/>
              <w:right w:val="none" w:sz="1" w:space="0" w:color="000000"/>
            </w:tcBorders>
            <w:shd w:val="clear" w:color="auto" w:fill="auto"/>
          </w:tcPr>
          <w:p w:rsidR="00681858" w:rsidRDefault="00681858">
            <w:pPr>
              <w:pStyle w:val="a6"/>
              <w:ind w:firstLine="0"/>
              <w:jc w:val="center"/>
            </w:pPr>
            <w:r>
              <w:t>Значение показателя по Чукотскому автономному округу на последнюю отчетную дату (за последний отчетный период)</w:t>
            </w:r>
          </w:p>
        </w:tc>
      </w:tr>
      <w:tr w:rsidR="00681858">
        <w:tc>
          <w:tcPr>
            <w:tcW w:w="468" w:type="dxa"/>
            <w:tcBorders>
              <w:left w:val="none" w:sz="1" w:space="0" w:color="000000"/>
              <w:bottom w:val="none" w:sz="1" w:space="0" w:color="000000"/>
              <w:right w:val="none" w:sz="1" w:space="0" w:color="000000"/>
            </w:tcBorders>
            <w:shd w:val="clear" w:color="auto" w:fill="auto"/>
          </w:tcPr>
          <w:p w:rsidR="00681858" w:rsidRDefault="00681858">
            <w:pPr>
              <w:pStyle w:val="a6"/>
              <w:ind w:firstLine="0"/>
              <w:jc w:val="center"/>
            </w:pPr>
            <w:r>
              <w:t>1.</w:t>
            </w:r>
          </w:p>
        </w:tc>
        <w:tc>
          <w:tcPr>
            <w:tcW w:w="3808" w:type="dxa"/>
            <w:tcBorders>
              <w:bottom w:val="none" w:sz="1" w:space="0" w:color="000000"/>
              <w:right w:val="none" w:sz="1" w:space="0" w:color="000000"/>
            </w:tcBorders>
            <w:shd w:val="clear" w:color="auto" w:fill="auto"/>
          </w:tcPr>
          <w:p w:rsidR="00681858" w:rsidRDefault="00681858">
            <w:pPr>
              <w:pStyle w:val="a6"/>
              <w:ind w:firstLine="0"/>
            </w:pPr>
            <w:r>
              <w:t>Общая численность населения на конец года</w:t>
            </w:r>
          </w:p>
        </w:tc>
        <w:tc>
          <w:tcPr>
            <w:tcW w:w="969" w:type="dxa"/>
            <w:tcBorders>
              <w:bottom w:val="none" w:sz="1" w:space="0" w:color="000000"/>
              <w:right w:val="none" w:sz="1" w:space="0" w:color="000000"/>
            </w:tcBorders>
            <w:shd w:val="clear" w:color="auto" w:fill="auto"/>
          </w:tcPr>
          <w:p w:rsidR="00681858" w:rsidRDefault="00681858">
            <w:pPr>
              <w:pStyle w:val="a6"/>
              <w:ind w:firstLine="0"/>
              <w:jc w:val="center"/>
            </w:pPr>
            <w:r>
              <w:t>2018</w:t>
            </w:r>
          </w:p>
          <w:p w:rsidR="00681858" w:rsidRDefault="00681858">
            <w:pPr>
              <w:pStyle w:val="a6"/>
              <w:ind w:firstLine="0"/>
              <w:jc w:val="center"/>
            </w:pPr>
            <w:r>
              <w:t>2019</w:t>
            </w:r>
          </w:p>
          <w:p w:rsidR="00681858" w:rsidRDefault="00681858">
            <w:pPr>
              <w:pStyle w:val="a6"/>
              <w:ind w:firstLine="0"/>
              <w:jc w:val="center"/>
            </w:pPr>
            <w:r>
              <w:t>2020</w:t>
            </w:r>
          </w:p>
        </w:tc>
        <w:tc>
          <w:tcPr>
            <w:tcW w:w="746" w:type="dxa"/>
            <w:tcBorders>
              <w:bottom w:val="none" w:sz="1" w:space="0" w:color="000000"/>
              <w:right w:val="none" w:sz="1" w:space="0" w:color="000000"/>
            </w:tcBorders>
            <w:shd w:val="clear" w:color="auto" w:fill="auto"/>
          </w:tcPr>
          <w:p w:rsidR="00681858" w:rsidRDefault="00681858">
            <w:pPr>
              <w:pStyle w:val="a6"/>
              <w:ind w:firstLine="0"/>
              <w:jc w:val="center"/>
            </w:pPr>
            <w:r>
              <w:t>тыс. чел.</w:t>
            </w:r>
          </w:p>
        </w:tc>
        <w:tc>
          <w:tcPr>
            <w:tcW w:w="3533" w:type="dxa"/>
            <w:tcBorders>
              <w:bottom w:val="none" w:sz="1" w:space="0" w:color="000000"/>
              <w:right w:val="none" w:sz="1" w:space="0" w:color="000000"/>
            </w:tcBorders>
            <w:shd w:val="clear" w:color="auto" w:fill="auto"/>
          </w:tcPr>
          <w:p w:rsidR="00681858" w:rsidRDefault="00681858">
            <w:pPr>
              <w:pStyle w:val="a6"/>
              <w:ind w:firstLine="0"/>
              <w:jc w:val="center"/>
            </w:pPr>
            <w:r>
              <w:t>49,7</w:t>
            </w:r>
          </w:p>
          <w:p w:rsidR="00681858" w:rsidRDefault="00681858">
            <w:pPr>
              <w:pStyle w:val="a6"/>
              <w:ind w:firstLine="0"/>
              <w:jc w:val="center"/>
            </w:pPr>
            <w:r>
              <w:t>50,3</w:t>
            </w:r>
          </w:p>
          <w:p w:rsidR="00681858" w:rsidRDefault="00681858">
            <w:pPr>
              <w:pStyle w:val="a6"/>
              <w:ind w:firstLine="0"/>
              <w:jc w:val="center"/>
            </w:pPr>
            <w:r>
              <w:t>49,5</w:t>
            </w:r>
          </w:p>
        </w:tc>
      </w:tr>
      <w:tr w:rsidR="00681858">
        <w:tc>
          <w:tcPr>
            <w:tcW w:w="468" w:type="dxa"/>
            <w:tcBorders>
              <w:left w:val="none" w:sz="1" w:space="0" w:color="000000"/>
              <w:bottom w:val="none" w:sz="1" w:space="0" w:color="000000"/>
              <w:right w:val="none" w:sz="1" w:space="0" w:color="000000"/>
            </w:tcBorders>
            <w:shd w:val="clear" w:color="auto" w:fill="auto"/>
          </w:tcPr>
          <w:p w:rsidR="00681858" w:rsidRDefault="00681858">
            <w:pPr>
              <w:pStyle w:val="a6"/>
              <w:ind w:firstLine="0"/>
              <w:jc w:val="center"/>
            </w:pPr>
            <w:r>
              <w:t>2.</w:t>
            </w:r>
          </w:p>
        </w:tc>
        <w:tc>
          <w:tcPr>
            <w:tcW w:w="3808" w:type="dxa"/>
            <w:tcBorders>
              <w:bottom w:val="none" w:sz="1" w:space="0" w:color="000000"/>
              <w:right w:val="none" w:sz="1" w:space="0" w:color="000000"/>
            </w:tcBorders>
            <w:shd w:val="clear" w:color="auto" w:fill="auto"/>
          </w:tcPr>
          <w:p w:rsidR="00681858" w:rsidRDefault="00681858">
            <w:pPr>
              <w:pStyle w:val="a6"/>
              <w:ind w:firstLine="0"/>
            </w:pPr>
            <w:r>
              <w:t>Естественный(ая) прирост (убыль) населения</w:t>
            </w:r>
          </w:p>
        </w:tc>
        <w:tc>
          <w:tcPr>
            <w:tcW w:w="969" w:type="dxa"/>
            <w:tcBorders>
              <w:bottom w:val="none" w:sz="1" w:space="0" w:color="000000"/>
              <w:right w:val="none" w:sz="1" w:space="0" w:color="000000"/>
            </w:tcBorders>
            <w:shd w:val="clear" w:color="auto" w:fill="auto"/>
          </w:tcPr>
          <w:p w:rsidR="00681858" w:rsidRDefault="00681858">
            <w:pPr>
              <w:pStyle w:val="a6"/>
              <w:ind w:firstLine="0"/>
              <w:jc w:val="center"/>
            </w:pPr>
            <w:r>
              <w:t>2018</w:t>
            </w:r>
          </w:p>
          <w:p w:rsidR="00681858" w:rsidRDefault="00681858">
            <w:pPr>
              <w:pStyle w:val="a6"/>
              <w:ind w:firstLine="0"/>
              <w:jc w:val="center"/>
            </w:pPr>
            <w:r>
              <w:t>2019</w:t>
            </w:r>
          </w:p>
          <w:p w:rsidR="00681858" w:rsidRDefault="00681858">
            <w:pPr>
              <w:pStyle w:val="a6"/>
              <w:ind w:firstLine="0"/>
              <w:jc w:val="center"/>
            </w:pPr>
            <w:r>
              <w:t>2020</w:t>
            </w:r>
          </w:p>
        </w:tc>
        <w:tc>
          <w:tcPr>
            <w:tcW w:w="746" w:type="dxa"/>
            <w:tcBorders>
              <w:bottom w:val="none" w:sz="1" w:space="0" w:color="000000"/>
              <w:right w:val="none" w:sz="1" w:space="0" w:color="000000"/>
            </w:tcBorders>
            <w:shd w:val="clear" w:color="auto" w:fill="auto"/>
          </w:tcPr>
          <w:p w:rsidR="00681858" w:rsidRDefault="00681858">
            <w:pPr>
              <w:pStyle w:val="a6"/>
              <w:ind w:firstLine="0"/>
              <w:jc w:val="center"/>
            </w:pPr>
            <w:r>
              <w:t>чел.</w:t>
            </w:r>
          </w:p>
        </w:tc>
        <w:tc>
          <w:tcPr>
            <w:tcW w:w="3533" w:type="dxa"/>
            <w:tcBorders>
              <w:bottom w:val="none" w:sz="1" w:space="0" w:color="000000"/>
              <w:right w:val="none" w:sz="1" w:space="0" w:color="000000"/>
            </w:tcBorders>
            <w:shd w:val="clear" w:color="auto" w:fill="auto"/>
          </w:tcPr>
          <w:p w:rsidR="00681858" w:rsidRDefault="00681858">
            <w:pPr>
              <w:pStyle w:val="a6"/>
              <w:ind w:firstLine="0"/>
              <w:jc w:val="center"/>
            </w:pPr>
            <w:r>
              <w:t>78</w:t>
            </w:r>
          </w:p>
          <w:p w:rsidR="00681858" w:rsidRDefault="00681858">
            <w:pPr>
              <w:pStyle w:val="a6"/>
              <w:ind w:firstLine="0"/>
              <w:jc w:val="center"/>
            </w:pPr>
            <w:r>
              <w:t>71</w:t>
            </w:r>
          </w:p>
          <w:p w:rsidR="00681858" w:rsidRDefault="00681858">
            <w:pPr>
              <w:pStyle w:val="a6"/>
              <w:ind w:firstLine="0"/>
              <w:jc w:val="center"/>
            </w:pPr>
            <w:r>
              <w:t>24</w:t>
            </w:r>
          </w:p>
        </w:tc>
      </w:tr>
      <w:tr w:rsidR="00681858">
        <w:tc>
          <w:tcPr>
            <w:tcW w:w="468" w:type="dxa"/>
            <w:tcBorders>
              <w:left w:val="none" w:sz="1" w:space="0" w:color="000000"/>
              <w:bottom w:val="none" w:sz="1" w:space="0" w:color="000000"/>
              <w:right w:val="none" w:sz="1" w:space="0" w:color="000000"/>
            </w:tcBorders>
            <w:shd w:val="clear" w:color="auto" w:fill="auto"/>
          </w:tcPr>
          <w:p w:rsidR="00681858" w:rsidRDefault="00681858">
            <w:pPr>
              <w:pStyle w:val="a6"/>
              <w:ind w:firstLine="0"/>
              <w:jc w:val="center"/>
            </w:pPr>
            <w:r>
              <w:t>3.</w:t>
            </w:r>
          </w:p>
        </w:tc>
        <w:tc>
          <w:tcPr>
            <w:tcW w:w="3808" w:type="dxa"/>
            <w:tcBorders>
              <w:bottom w:val="none" w:sz="1" w:space="0" w:color="000000"/>
              <w:right w:val="none" w:sz="1" w:space="0" w:color="000000"/>
            </w:tcBorders>
            <w:shd w:val="clear" w:color="auto" w:fill="auto"/>
          </w:tcPr>
          <w:p w:rsidR="00681858" w:rsidRDefault="00681858">
            <w:pPr>
              <w:pStyle w:val="a6"/>
              <w:ind w:firstLine="0"/>
            </w:pPr>
            <w:r>
              <w:t>Миграционный(ая) прирост (убыль) населения</w:t>
            </w:r>
          </w:p>
        </w:tc>
        <w:tc>
          <w:tcPr>
            <w:tcW w:w="969" w:type="dxa"/>
            <w:tcBorders>
              <w:bottom w:val="none" w:sz="1" w:space="0" w:color="000000"/>
              <w:right w:val="none" w:sz="1" w:space="0" w:color="000000"/>
            </w:tcBorders>
            <w:shd w:val="clear" w:color="auto" w:fill="auto"/>
          </w:tcPr>
          <w:p w:rsidR="00681858" w:rsidRDefault="00681858">
            <w:pPr>
              <w:pStyle w:val="a6"/>
              <w:ind w:firstLine="0"/>
              <w:jc w:val="center"/>
            </w:pPr>
            <w:r>
              <w:t>2018</w:t>
            </w:r>
          </w:p>
          <w:p w:rsidR="00681858" w:rsidRDefault="00681858">
            <w:pPr>
              <w:pStyle w:val="a6"/>
              <w:ind w:firstLine="0"/>
              <w:jc w:val="center"/>
            </w:pPr>
            <w:r>
              <w:t>2019</w:t>
            </w:r>
          </w:p>
          <w:p w:rsidR="00681858" w:rsidRDefault="00681858">
            <w:pPr>
              <w:pStyle w:val="a6"/>
              <w:ind w:firstLine="0"/>
              <w:jc w:val="center"/>
            </w:pPr>
            <w:r>
              <w:t>2020</w:t>
            </w:r>
          </w:p>
        </w:tc>
        <w:tc>
          <w:tcPr>
            <w:tcW w:w="746" w:type="dxa"/>
            <w:tcBorders>
              <w:bottom w:val="none" w:sz="1" w:space="0" w:color="000000"/>
              <w:right w:val="none" w:sz="1" w:space="0" w:color="000000"/>
            </w:tcBorders>
            <w:shd w:val="clear" w:color="auto" w:fill="auto"/>
          </w:tcPr>
          <w:p w:rsidR="00681858" w:rsidRDefault="00681858">
            <w:pPr>
              <w:pStyle w:val="a6"/>
              <w:ind w:firstLine="0"/>
              <w:jc w:val="center"/>
            </w:pPr>
            <w:r>
              <w:t>чел.</w:t>
            </w:r>
          </w:p>
        </w:tc>
        <w:tc>
          <w:tcPr>
            <w:tcW w:w="3533" w:type="dxa"/>
            <w:tcBorders>
              <w:bottom w:val="none" w:sz="1" w:space="0" w:color="000000"/>
              <w:right w:val="none" w:sz="1" w:space="0" w:color="000000"/>
            </w:tcBorders>
            <w:shd w:val="clear" w:color="auto" w:fill="auto"/>
          </w:tcPr>
          <w:p w:rsidR="00681858" w:rsidRDefault="00681858">
            <w:pPr>
              <w:pStyle w:val="a6"/>
              <w:ind w:firstLine="0"/>
              <w:jc w:val="center"/>
            </w:pPr>
            <w:r>
              <w:t>237</w:t>
            </w:r>
          </w:p>
          <w:p w:rsidR="00681858" w:rsidRDefault="00681858">
            <w:pPr>
              <w:pStyle w:val="a6"/>
              <w:ind w:firstLine="0"/>
              <w:jc w:val="center"/>
            </w:pPr>
            <w:r>
              <w:t>554</w:t>
            </w:r>
          </w:p>
          <w:p w:rsidR="00681858" w:rsidRDefault="00681858">
            <w:pPr>
              <w:pStyle w:val="a6"/>
              <w:ind w:firstLine="0"/>
              <w:jc w:val="center"/>
            </w:pPr>
            <w:r>
              <w:t>-760</w:t>
            </w:r>
          </w:p>
        </w:tc>
      </w:tr>
      <w:tr w:rsidR="00681858">
        <w:tc>
          <w:tcPr>
            <w:tcW w:w="468" w:type="dxa"/>
            <w:tcBorders>
              <w:left w:val="none" w:sz="1" w:space="0" w:color="000000"/>
              <w:bottom w:val="none" w:sz="1" w:space="0" w:color="000000"/>
              <w:right w:val="none" w:sz="1" w:space="0" w:color="000000"/>
            </w:tcBorders>
            <w:shd w:val="clear" w:color="auto" w:fill="auto"/>
          </w:tcPr>
          <w:p w:rsidR="00681858" w:rsidRDefault="00681858">
            <w:pPr>
              <w:pStyle w:val="a6"/>
              <w:ind w:firstLine="0"/>
              <w:jc w:val="center"/>
            </w:pPr>
            <w:r>
              <w:t>4.</w:t>
            </w:r>
          </w:p>
        </w:tc>
        <w:tc>
          <w:tcPr>
            <w:tcW w:w="3808" w:type="dxa"/>
            <w:tcBorders>
              <w:bottom w:val="none" w:sz="1" w:space="0" w:color="000000"/>
              <w:right w:val="none" w:sz="1" w:space="0" w:color="000000"/>
            </w:tcBorders>
            <w:shd w:val="clear" w:color="auto" w:fill="auto"/>
          </w:tcPr>
          <w:p w:rsidR="00681858" w:rsidRDefault="00681858">
            <w:pPr>
              <w:pStyle w:val="a6"/>
              <w:ind w:firstLine="0"/>
            </w:pPr>
            <w:r>
              <w:t>Удельный вес численности трудоспособного населения в общей численности населения</w:t>
            </w:r>
          </w:p>
        </w:tc>
        <w:tc>
          <w:tcPr>
            <w:tcW w:w="969" w:type="dxa"/>
            <w:tcBorders>
              <w:bottom w:val="none" w:sz="1" w:space="0" w:color="000000"/>
              <w:right w:val="none" w:sz="1" w:space="0" w:color="000000"/>
            </w:tcBorders>
            <w:shd w:val="clear" w:color="auto" w:fill="auto"/>
          </w:tcPr>
          <w:p w:rsidR="00681858" w:rsidRDefault="00681858">
            <w:pPr>
              <w:pStyle w:val="a6"/>
              <w:ind w:firstLine="0"/>
              <w:jc w:val="center"/>
            </w:pPr>
            <w:r>
              <w:t>2018</w:t>
            </w:r>
          </w:p>
          <w:p w:rsidR="00681858" w:rsidRDefault="00681858">
            <w:pPr>
              <w:pStyle w:val="a6"/>
              <w:ind w:firstLine="0"/>
              <w:jc w:val="center"/>
            </w:pPr>
            <w:r>
              <w:t>2019</w:t>
            </w:r>
          </w:p>
          <w:p w:rsidR="00681858" w:rsidRDefault="00681858">
            <w:pPr>
              <w:pStyle w:val="a6"/>
              <w:ind w:firstLine="0"/>
              <w:jc w:val="center"/>
            </w:pPr>
            <w:r>
              <w:t>2020</w:t>
            </w:r>
          </w:p>
        </w:tc>
        <w:tc>
          <w:tcPr>
            <w:tcW w:w="746" w:type="dxa"/>
            <w:tcBorders>
              <w:bottom w:val="none" w:sz="1" w:space="0" w:color="000000"/>
              <w:right w:val="none" w:sz="1" w:space="0" w:color="000000"/>
            </w:tcBorders>
            <w:shd w:val="clear" w:color="auto" w:fill="auto"/>
          </w:tcPr>
          <w:p w:rsidR="00681858" w:rsidRDefault="00681858">
            <w:pPr>
              <w:pStyle w:val="a6"/>
              <w:ind w:firstLine="0"/>
              <w:jc w:val="center"/>
            </w:pPr>
            <w:r>
              <w:t>%</w:t>
            </w:r>
          </w:p>
        </w:tc>
        <w:tc>
          <w:tcPr>
            <w:tcW w:w="3533" w:type="dxa"/>
            <w:tcBorders>
              <w:bottom w:val="none" w:sz="1" w:space="0" w:color="000000"/>
              <w:right w:val="none" w:sz="1" w:space="0" w:color="000000"/>
            </w:tcBorders>
            <w:shd w:val="clear" w:color="auto" w:fill="auto"/>
          </w:tcPr>
          <w:p w:rsidR="00681858" w:rsidRDefault="00681858">
            <w:pPr>
              <w:pStyle w:val="a6"/>
              <w:ind w:firstLine="0"/>
              <w:jc w:val="center"/>
            </w:pPr>
            <w:r>
              <w:t>66,5</w:t>
            </w:r>
          </w:p>
          <w:p w:rsidR="00681858" w:rsidRDefault="00681858">
            <w:pPr>
              <w:pStyle w:val="a6"/>
              <w:ind w:firstLine="0"/>
              <w:jc w:val="center"/>
            </w:pPr>
            <w:r>
              <w:t>66,8</w:t>
            </w:r>
          </w:p>
          <w:p w:rsidR="00681858" w:rsidRDefault="00681858">
            <w:pPr>
              <w:pStyle w:val="a6"/>
              <w:ind w:firstLine="0"/>
              <w:jc w:val="center"/>
            </w:pPr>
            <w:r>
              <w:t>68,9</w:t>
            </w:r>
          </w:p>
        </w:tc>
      </w:tr>
      <w:tr w:rsidR="00681858">
        <w:tc>
          <w:tcPr>
            <w:tcW w:w="468" w:type="dxa"/>
            <w:tcBorders>
              <w:left w:val="none" w:sz="1" w:space="0" w:color="000000"/>
              <w:bottom w:val="none" w:sz="1" w:space="0" w:color="000000"/>
              <w:right w:val="none" w:sz="1" w:space="0" w:color="000000"/>
            </w:tcBorders>
            <w:shd w:val="clear" w:color="auto" w:fill="auto"/>
          </w:tcPr>
          <w:p w:rsidR="00681858" w:rsidRDefault="00681858">
            <w:pPr>
              <w:pStyle w:val="a6"/>
              <w:ind w:firstLine="0"/>
              <w:jc w:val="center"/>
            </w:pPr>
            <w:r>
              <w:t>5.</w:t>
            </w:r>
          </w:p>
        </w:tc>
        <w:tc>
          <w:tcPr>
            <w:tcW w:w="3808" w:type="dxa"/>
            <w:tcBorders>
              <w:bottom w:val="none" w:sz="1" w:space="0" w:color="000000"/>
              <w:right w:val="none" w:sz="1" w:space="0" w:color="000000"/>
            </w:tcBorders>
            <w:shd w:val="clear" w:color="auto" w:fill="auto"/>
          </w:tcPr>
          <w:p w:rsidR="00681858" w:rsidRDefault="00681858">
            <w:pPr>
              <w:pStyle w:val="a6"/>
              <w:ind w:firstLine="0"/>
            </w:pPr>
            <w:r>
              <w:t>Удельный вес занятых в экономике в общей численности трудоспособного населения</w:t>
            </w:r>
          </w:p>
        </w:tc>
        <w:tc>
          <w:tcPr>
            <w:tcW w:w="969" w:type="dxa"/>
            <w:tcBorders>
              <w:bottom w:val="none" w:sz="1" w:space="0" w:color="000000"/>
              <w:right w:val="none" w:sz="1" w:space="0" w:color="000000"/>
            </w:tcBorders>
            <w:shd w:val="clear" w:color="auto" w:fill="auto"/>
          </w:tcPr>
          <w:p w:rsidR="00681858" w:rsidRDefault="00681858">
            <w:pPr>
              <w:pStyle w:val="a6"/>
              <w:ind w:firstLine="0"/>
              <w:jc w:val="center"/>
            </w:pPr>
            <w:r>
              <w:t>2018</w:t>
            </w:r>
          </w:p>
          <w:p w:rsidR="00681858" w:rsidRDefault="00681858">
            <w:pPr>
              <w:pStyle w:val="a6"/>
              <w:ind w:firstLine="0"/>
              <w:jc w:val="center"/>
            </w:pPr>
            <w:r>
              <w:t>2019</w:t>
            </w:r>
          </w:p>
          <w:p w:rsidR="00681858" w:rsidRDefault="00681858">
            <w:pPr>
              <w:pStyle w:val="a6"/>
              <w:ind w:firstLine="0"/>
              <w:jc w:val="center"/>
            </w:pPr>
            <w:r>
              <w:t>2020</w:t>
            </w:r>
          </w:p>
        </w:tc>
        <w:tc>
          <w:tcPr>
            <w:tcW w:w="746" w:type="dxa"/>
            <w:tcBorders>
              <w:bottom w:val="none" w:sz="1" w:space="0" w:color="000000"/>
              <w:right w:val="none" w:sz="1" w:space="0" w:color="000000"/>
            </w:tcBorders>
            <w:shd w:val="clear" w:color="auto" w:fill="auto"/>
          </w:tcPr>
          <w:p w:rsidR="00681858" w:rsidRDefault="00681858">
            <w:pPr>
              <w:pStyle w:val="a6"/>
              <w:ind w:firstLine="0"/>
              <w:jc w:val="center"/>
            </w:pPr>
            <w:r>
              <w:t>%</w:t>
            </w:r>
          </w:p>
        </w:tc>
        <w:tc>
          <w:tcPr>
            <w:tcW w:w="3533" w:type="dxa"/>
            <w:tcBorders>
              <w:bottom w:val="none" w:sz="1" w:space="0" w:color="000000"/>
              <w:right w:val="none" w:sz="1" w:space="0" w:color="000000"/>
            </w:tcBorders>
            <w:shd w:val="clear" w:color="auto" w:fill="auto"/>
          </w:tcPr>
          <w:p w:rsidR="00681858" w:rsidRDefault="00681858">
            <w:pPr>
              <w:pStyle w:val="a6"/>
              <w:ind w:firstLine="0"/>
              <w:jc w:val="center"/>
            </w:pPr>
            <w:r>
              <w:t>100,9</w:t>
            </w:r>
          </w:p>
          <w:p w:rsidR="00681858" w:rsidRDefault="00681858">
            <w:pPr>
              <w:pStyle w:val="a6"/>
              <w:ind w:firstLine="0"/>
              <w:jc w:val="center"/>
            </w:pPr>
            <w:r>
              <w:t>99,7</w:t>
            </w:r>
          </w:p>
          <w:p w:rsidR="00681858" w:rsidRDefault="00681858">
            <w:pPr>
              <w:pStyle w:val="a6"/>
              <w:ind w:firstLine="0"/>
              <w:jc w:val="center"/>
            </w:pPr>
            <w:r>
              <w:t>98,4</w:t>
            </w:r>
          </w:p>
        </w:tc>
      </w:tr>
      <w:tr w:rsidR="00681858">
        <w:tc>
          <w:tcPr>
            <w:tcW w:w="468" w:type="dxa"/>
            <w:tcBorders>
              <w:left w:val="none" w:sz="1" w:space="0" w:color="000000"/>
              <w:bottom w:val="none" w:sz="1" w:space="0" w:color="000000"/>
              <w:right w:val="none" w:sz="1" w:space="0" w:color="000000"/>
            </w:tcBorders>
            <w:shd w:val="clear" w:color="auto" w:fill="auto"/>
          </w:tcPr>
          <w:p w:rsidR="00681858" w:rsidRDefault="00681858">
            <w:pPr>
              <w:pStyle w:val="a6"/>
              <w:ind w:firstLine="0"/>
              <w:jc w:val="center"/>
            </w:pPr>
            <w:r>
              <w:t>6.</w:t>
            </w:r>
          </w:p>
        </w:tc>
        <w:tc>
          <w:tcPr>
            <w:tcW w:w="3808" w:type="dxa"/>
            <w:tcBorders>
              <w:bottom w:val="none" w:sz="1" w:space="0" w:color="000000"/>
              <w:right w:val="none" w:sz="1" w:space="0" w:color="000000"/>
            </w:tcBorders>
            <w:shd w:val="clear" w:color="auto" w:fill="auto"/>
          </w:tcPr>
          <w:p w:rsidR="00681858" w:rsidRDefault="00681858">
            <w:pPr>
              <w:pStyle w:val="a6"/>
              <w:ind w:firstLine="0"/>
            </w:pPr>
            <w:r>
              <w:t>Общая численность безработных (по методологии Международной организации труда)</w:t>
            </w:r>
          </w:p>
        </w:tc>
        <w:tc>
          <w:tcPr>
            <w:tcW w:w="969" w:type="dxa"/>
            <w:tcBorders>
              <w:bottom w:val="none" w:sz="1" w:space="0" w:color="000000"/>
              <w:right w:val="none" w:sz="1" w:space="0" w:color="000000"/>
            </w:tcBorders>
            <w:shd w:val="clear" w:color="auto" w:fill="auto"/>
          </w:tcPr>
          <w:p w:rsidR="00681858" w:rsidRDefault="00681858">
            <w:pPr>
              <w:pStyle w:val="a6"/>
              <w:ind w:firstLine="0"/>
              <w:jc w:val="center"/>
            </w:pPr>
            <w:r>
              <w:t>2018</w:t>
            </w:r>
          </w:p>
          <w:p w:rsidR="00681858" w:rsidRDefault="00681858">
            <w:pPr>
              <w:pStyle w:val="a6"/>
              <w:ind w:firstLine="0"/>
              <w:jc w:val="center"/>
            </w:pPr>
            <w:r>
              <w:t>2019</w:t>
            </w:r>
          </w:p>
          <w:p w:rsidR="00681858" w:rsidRDefault="00681858">
            <w:pPr>
              <w:pStyle w:val="a6"/>
              <w:ind w:firstLine="0"/>
              <w:jc w:val="center"/>
            </w:pPr>
            <w:r>
              <w:t>2020</w:t>
            </w:r>
          </w:p>
        </w:tc>
        <w:tc>
          <w:tcPr>
            <w:tcW w:w="746" w:type="dxa"/>
            <w:tcBorders>
              <w:bottom w:val="none" w:sz="1" w:space="0" w:color="000000"/>
              <w:right w:val="none" w:sz="1" w:space="0" w:color="000000"/>
            </w:tcBorders>
            <w:shd w:val="clear" w:color="auto" w:fill="auto"/>
          </w:tcPr>
          <w:p w:rsidR="00681858" w:rsidRDefault="00681858">
            <w:pPr>
              <w:pStyle w:val="a6"/>
              <w:ind w:firstLine="0"/>
              <w:jc w:val="center"/>
            </w:pPr>
            <w:r>
              <w:t>чел.</w:t>
            </w:r>
          </w:p>
        </w:tc>
        <w:tc>
          <w:tcPr>
            <w:tcW w:w="3533" w:type="dxa"/>
            <w:tcBorders>
              <w:bottom w:val="none" w:sz="1" w:space="0" w:color="000000"/>
              <w:right w:val="none" w:sz="1" w:space="0" w:color="000000"/>
            </w:tcBorders>
            <w:shd w:val="clear" w:color="auto" w:fill="auto"/>
          </w:tcPr>
          <w:p w:rsidR="00681858" w:rsidRDefault="00681858">
            <w:pPr>
              <w:pStyle w:val="a6"/>
              <w:ind w:firstLine="0"/>
              <w:jc w:val="center"/>
            </w:pPr>
            <w:r>
              <w:t>932</w:t>
            </w:r>
          </w:p>
          <w:p w:rsidR="00681858" w:rsidRDefault="00681858">
            <w:pPr>
              <w:pStyle w:val="a6"/>
              <w:ind w:firstLine="0"/>
              <w:jc w:val="center"/>
            </w:pPr>
            <w:r>
              <w:t>1171</w:t>
            </w:r>
          </w:p>
          <w:p w:rsidR="00681858" w:rsidRDefault="00681858">
            <w:pPr>
              <w:pStyle w:val="a6"/>
              <w:ind w:firstLine="0"/>
              <w:jc w:val="center"/>
            </w:pPr>
            <w:r>
              <w:t>1369</w:t>
            </w:r>
          </w:p>
        </w:tc>
      </w:tr>
      <w:tr w:rsidR="00681858">
        <w:tc>
          <w:tcPr>
            <w:tcW w:w="468" w:type="dxa"/>
            <w:tcBorders>
              <w:left w:val="none" w:sz="1" w:space="0" w:color="000000"/>
              <w:bottom w:val="none" w:sz="1" w:space="0" w:color="000000"/>
              <w:right w:val="none" w:sz="1" w:space="0" w:color="000000"/>
            </w:tcBorders>
            <w:shd w:val="clear" w:color="auto" w:fill="auto"/>
          </w:tcPr>
          <w:p w:rsidR="00681858" w:rsidRDefault="00681858">
            <w:pPr>
              <w:pStyle w:val="a6"/>
              <w:ind w:firstLine="0"/>
              <w:jc w:val="center"/>
            </w:pPr>
            <w:r>
              <w:t>7.</w:t>
            </w:r>
          </w:p>
        </w:tc>
        <w:tc>
          <w:tcPr>
            <w:tcW w:w="3808" w:type="dxa"/>
            <w:tcBorders>
              <w:bottom w:val="none" w:sz="1" w:space="0" w:color="000000"/>
              <w:right w:val="none" w:sz="1" w:space="0" w:color="000000"/>
            </w:tcBorders>
            <w:shd w:val="clear" w:color="auto" w:fill="auto"/>
          </w:tcPr>
          <w:p w:rsidR="00681858" w:rsidRDefault="00681858">
            <w:pPr>
              <w:pStyle w:val="a6"/>
              <w:ind w:firstLine="0"/>
            </w:pPr>
            <w:r>
              <w:t>Уровень общей безработицы (по методологии Международной организации труда)</w:t>
            </w:r>
          </w:p>
        </w:tc>
        <w:tc>
          <w:tcPr>
            <w:tcW w:w="969" w:type="dxa"/>
            <w:tcBorders>
              <w:bottom w:val="none" w:sz="1" w:space="0" w:color="000000"/>
              <w:right w:val="none" w:sz="1" w:space="0" w:color="000000"/>
            </w:tcBorders>
            <w:shd w:val="clear" w:color="auto" w:fill="auto"/>
          </w:tcPr>
          <w:p w:rsidR="00681858" w:rsidRDefault="00681858">
            <w:pPr>
              <w:pStyle w:val="a6"/>
              <w:ind w:firstLine="0"/>
              <w:jc w:val="center"/>
            </w:pPr>
            <w:r>
              <w:t>2018</w:t>
            </w:r>
          </w:p>
          <w:p w:rsidR="00681858" w:rsidRDefault="00681858">
            <w:pPr>
              <w:pStyle w:val="a6"/>
              <w:ind w:firstLine="0"/>
              <w:jc w:val="center"/>
            </w:pPr>
            <w:r>
              <w:t>2019</w:t>
            </w:r>
          </w:p>
          <w:p w:rsidR="00681858" w:rsidRDefault="00681858">
            <w:pPr>
              <w:pStyle w:val="a6"/>
              <w:ind w:firstLine="0"/>
              <w:jc w:val="center"/>
            </w:pPr>
            <w:r>
              <w:t>2020</w:t>
            </w:r>
          </w:p>
        </w:tc>
        <w:tc>
          <w:tcPr>
            <w:tcW w:w="746" w:type="dxa"/>
            <w:tcBorders>
              <w:bottom w:val="none" w:sz="1" w:space="0" w:color="000000"/>
              <w:right w:val="none" w:sz="1" w:space="0" w:color="000000"/>
            </w:tcBorders>
            <w:shd w:val="clear" w:color="auto" w:fill="auto"/>
          </w:tcPr>
          <w:p w:rsidR="00681858" w:rsidRDefault="00681858">
            <w:pPr>
              <w:pStyle w:val="a6"/>
              <w:ind w:firstLine="0"/>
              <w:jc w:val="center"/>
            </w:pPr>
            <w:r>
              <w:t>%</w:t>
            </w:r>
          </w:p>
        </w:tc>
        <w:tc>
          <w:tcPr>
            <w:tcW w:w="3533" w:type="dxa"/>
            <w:tcBorders>
              <w:bottom w:val="none" w:sz="1" w:space="0" w:color="000000"/>
              <w:right w:val="none" w:sz="1" w:space="0" w:color="000000"/>
            </w:tcBorders>
            <w:shd w:val="clear" w:color="auto" w:fill="auto"/>
          </w:tcPr>
          <w:p w:rsidR="00681858" w:rsidRDefault="00681858">
            <w:pPr>
              <w:pStyle w:val="a6"/>
              <w:ind w:firstLine="0"/>
              <w:jc w:val="center"/>
            </w:pPr>
            <w:r>
              <w:t>3,1</w:t>
            </w:r>
          </w:p>
          <w:p w:rsidR="00681858" w:rsidRDefault="00681858">
            <w:pPr>
              <w:pStyle w:val="a6"/>
              <w:ind w:firstLine="0"/>
              <w:jc w:val="center"/>
            </w:pPr>
            <w:r>
              <w:t>3,8</w:t>
            </w:r>
          </w:p>
          <w:p w:rsidR="00681858" w:rsidRDefault="00681858">
            <w:pPr>
              <w:pStyle w:val="a6"/>
              <w:ind w:firstLine="0"/>
              <w:jc w:val="center"/>
            </w:pPr>
            <w:r>
              <w:t>4,4</w:t>
            </w:r>
          </w:p>
        </w:tc>
      </w:tr>
      <w:tr w:rsidR="00681858">
        <w:tc>
          <w:tcPr>
            <w:tcW w:w="468" w:type="dxa"/>
            <w:tcBorders>
              <w:left w:val="none" w:sz="1" w:space="0" w:color="000000"/>
              <w:bottom w:val="none" w:sz="1" w:space="0" w:color="000000"/>
              <w:right w:val="none" w:sz="1" w:space="0" w:color="000000"/>
            </w:tcBorders>
            <w:shd w:val="clear" w:color="auto" w:fill="auto"/>
          </w:tcPr>
          <w:p w:rsidR="00681858" w:rsidRDefault="00681858">
            <w:pPr>
              <w:pStyle w:val="a6"/>
              <w:ind w:firstLine="0"/>
              <w:jc w:val="center"/>
            </w:pPr>
            <w:r>
              <w:t>8.</w:t>
            </w:r>
          </w:p>
        </w:tc>
        <w:tc>
          <w:tcPr>
            <w:tcW w:w="3808" w:type="dxa"/>
            <w:tcBorders>
              <w:bottom w:val="none" w:sz="1" w:space="0" w:color="000000"/>
              <w:right w:val="none" w:sz="1" w:space="0" w:color="000000"/>
            </w:tcBorders>
            <w:shd w:val="clear" w:color="auto" w:fill="auto"/>
          </w:tcPr>
          <w:p w:rsidR="00681858" w:rsidRDefault="00681858">
            <w:pPr>
              <w:pStyle w:val="a6"/>
              <w:ind w:firstLine="0"/>
            </w:pPr>
            <w:r>
              <w:t>Численность граждан, признанных безработными государственными учреждениями службы занятости населения</w:t>
            </w:r>
          </w:p>
        </w:tc>
        <w:tc>
          <w:tcPr>
            <w:tcW w:w="969" w:type="dxa"/>
            <w:tcBorders>
              <w:bottom w:val="none" w:sz="1" w:space="0" w:color="000000"/>
              <w:right w:val="none" w:sz="1" w:space="0" w:color="000000"/>
            </w:tcBorders>
            <w:shd w:val="clear" w:color="auto" w:fill="auto"/>
          </w:tcPr>
          <w:p w:rsidR="00681858" w:rsidRDefault="00681858">
            <w:pPr>
              <w:pStyle w:val="a6"/>
              <w:ind w:firstLine="0"/>
              <w:jc w:val="center"/>
            </w:pPr>
            <w:r>
              <w:t>2018</w:t>
            </w:r>
          </w:p>
          <w:p w:rsidR="00681858" w:rsidRDefault="00681858">
            <w:pPr>
              <w:pStyle w:val="a6"/>
              <w:ind w:firstLine="0"/>
              <w:jc w:val="center"/>
            </w:pPr>
            <w:r>
              <w:t>2019</w:t>
            </w:r>
          </w:p>
          <w:p w:rsidR="00681858" w:rsidRDefault="00681858">
            <w:pPr>
              <w:pStyle w:val="a6"/>
              <w:ind w:firstLine="0"/>
              <w:jc w:val="center"/>
            </w:pPr>
            <w:r>
              <w:t>2020</w:t>
            </w:r>
          </w:p>
        </w:tc>
        <w:tc>
          <w:tcPr>
            <w:tcW w:w="746" w:type="dxa"/>
            <w:tcBorders>
              <w:bottom w:val="none" w:sz="1" w:space="0" w:color="000000"/>
              <w:right w:val="none" w:sz="1" w:space="0" w:color="000000"/>
            </w:tcBorders>
            <w:shd w:val="clear" w:color="auto" w:fill="auto"/>
          </w:tcPr>
          <w:p w:rsidR="00681858" w:rsidRDefault="00681858">
            <w:pPr>
              <w:pStyle w:val="a6"/>
              <w:ind w:firstLine="0"/>
              <w:jc w:val="center"/>
            </w:pPr>
            <w:r>
              <w:t>чел.</w:t>
            </w:r>
          </w:p>
        </w:tc>
        <w:tc>
          <w:tcPr>
            <w:tcW w:w="3533" w:type="dxa"/>
            <w:tcBorders>
              <w:bottom w:val="none" w:sz="1" w:space="0" w:color="000000"/>
              <w:right w:val="none" w:sz="1" w:space="0" w:color="000000"/>
            </w:tcBorders>
            <w:shd w:val="clear" w:color="auto" w:fill="auto"/>
          </w:tcPr>
          <w:p w:rsidR="00681858" w:rsidRDefault="00681858">
            <w:pPr>
              <w:pStyle w:val="a6"/>
              <w:ind w:firstLine="0"/>
              <w:jc w:val="center"/>
            </w:pPr>
            <w:r>
              <w:t>682</w:t>
            </w:r>
          </w:p>
          <w:p w:rsidR="00681858" w:rsidRDefault="00681858">
            <w:pPr>
              <w:pStyle w:val="a6"/>
              <w:ind w:firstLine="0"/>
              <w:jc w:val="center"/>
            </w:pPr>
            <w:r>
              <w:t>623</w:t>
            </w:r>
          </w:p>
          <w:p w:rsidR="00681858" w:rsidRDefault="00681858">
            <w:pPr>
              <w:pStyle w:val="a6"/>
              <w:ind w:firstLine="0"/>
              <w:jc w:val="center"/>
            </w:pPr>
            <w:r>
              <w:t>639</w:t>
            </w:r>
          </w:p>
        </w:tc>
      </w:tr>
      <w:tr w:rsidR="00681858">
        <w:tc>
          <w:tcPr>
            <w:tcW w:w="468" w:type="dxa"/>
            <w:tcBorders>
              <w:left w:val="none" w:sz="1" w:space="0" w:color="000000"/>
              <w:bottom w:val="none" w:sz="1" w:space="0" w:color="000000"/>
              <w:right w:val="none" w:sz="1" w:space="0" w:color="000000"/>
            </w:tcBorders>
            <w:shd w:val="clear" w:color="auto" w:fill="auto"/>
          </w:tcPr>
          <w:p w:rsidR="00681858" w:rsidRDefault="00681858">
            <w:pPr>
              <w:pStyle w:val="a6"/>
              <w:ind w:firstLine="0"/>
              <w:jc w:val="center"/>
            </w:pPr>
            <w:r>
              <w:t>9.</w:t>
            </w:r>
          </w:p>
        </w:tc>
        <w:tc>
          <w:tcPr>
            <w:tcW w:w="3808" w:type="dxa"/>
            <w:tcBorders>
              <w:bottom w:val="none" w:sz="1" w:space="0" w:color="000000"/>
              <w:right w:val="none" w:sz="1" w:space="0" w:color="000000"/>
            </w:tcBorders>
            <w:shd w:val="clear" w:color="auto" w:fill="auto"/>
          </w:tcPr>
          <w:p w:rsidR="00681858" w:rsidRDefault="00681858">
            <w:pPr>
              <w:pStyle w:val="a6"/>
              <w:ind w:firstLine="0"/>
            </w:pPr>
            <w:r>
              <w:t>Уровень регистрируемой безработицы от экономически активного населения</w:t>
            </w:r>
          </w:p>
        </w:tc>
        <w:tc>
          <w:tcPr>
            <w:tcW w:w="969" w:type="dxa"/>
            <w:tcBorders>
              <w:bottom w:val="none" w:sz="1" w:space="0" w:color="000000"/>
              <w:right w:val="none" w:sz="1" w:space="0" w:color="000000"/>
            </w:tcBorders>
            <w:shd w:val="clear" w:color="auto" w:fill="auto"/>
          </w:tcPr>
          <w:p w:rsidR="00681858" w:rsidRDefault="00681858">
            <w:pPr>
              <w:pStyle w:val="a6"/>
              <w:ind w:firstLine="0"/>
              <w:jc w:val="center"/>
            </w:pPr>
            <w:r>
              <w:t>2018</w:t>
            </w:r>
          </w:p>
          <w:p w:rsidR="00681858" w:rsidRDefault="00681858">
            <w:pPr>
              <w:pStyle w:val="a6"/>
              <w:ind w:firstLine="0"/>
              <w:jc w:val="center"/>
            </w:pPr>
            <w:r>
              <w:t>2019</w:t>
            </w:r>
          </w:p>
          <w:p w:rsidR="00681858" w:rsidRDefault="00681858">
            <w:pPr>
              <w:pStyle w:val="a6"/>
              <w:ind w:firstLine="0"/>
              <w:jc w:val="center"/>
            </w:pPr>
            <w:r>
              <w:t>2020</w:t>
            </w:r>
          </w:p>
        </w:tc>
        <w:tc>
          <w:tcPr>
            <w:tcW w:w="746" w:type="dxa"/>
            <w:tcBorders>
              <w:bottom w:val="none" w:sz="1" w:space="0" w:color="000000"/>
              <w:right w:val="none" w:sz="1" w:space="0" w:color="000000"/>
            </w:tcBorders>
            <w:shd w:val="clear" w:color="auto" w:fill="auto"/>
          </w:tcPr>
          <w:p w:rsidR="00681858" w:rsidRDefault="00681858">
            <w:pPr>
              <w:pStyle w:val="a6"/>
              <w:ind w:firstLine="0"/>
              <w:jc w:val="center"/>
            </w:pPr>
            <w:r>
              <w:t>%</w:t>
            </w:r>
          </w:p>
        </w:tc>
        <w:tc>
          <w:tcPr>
            <w:tcW w:w="3533" w:type="dxa"/>
            <w:tcBorders>
              <w:bottom w:val="none" w:sz="1" w:space="0" w:color="000000"/>
              <w:right w:val="none" w:sz="1" w:space="0" w:color="000000"/>
            </w:tcBorders>
            <w:shd w:val="clear" w:color="auto" w:fill="auto"/>
          </w:tcPr>
          <w:p w:rsidR="00681858" w:rsidRDefault="00681858">
            <w:pPr>
              <w:pStyle w:val="a6"/>
              <w:ind w:firstLine="0"/>
              <w:jc w:val="center"/>
            </w:pPr>
            <w:r>
              <w:t>2,2</w:t>
            </w:r>
          </w:p>
          <w:p w:rsidR="00681858" w:rsidRDefault="00681858">
            <w:pPr>
              <w:pStyle w:val="a6"/>
              <w:ind w:firstLine="0"/>
              <w:jc w:val="center"/>
            </w:pPr>
            <w:r>
              <w:t>2,1</w:t>
            </w:r>
          </w:p>
          <w:p w:rsidR="00681858" w:rsidRDefault="00681858">
            <w:pPr>
              <w:pStyle w:val="a6"/>
              <w:ind w:firstLine="0"/>
              <w:jc w:val="center"/>
            </w:pPr>
            <w:r>
              <w:t>2,2</w:t>
            </w:r>
          </w:p>
        </w:tc>
      </w:tr>
      <w:tr w:rsidR="00681858">
        <w:tc>
          <w:tcPr>
            <w:tcW w:w="468" w:type="dxa"/>
            <w:tcBorders>
              <w:left w:val="none" w:sz="1" w:space="0" w:color="000000"/>
              <w:bottom w:val="none" w:sz="1" w:space="0" w:color="000000"/>
              <w:right w:val="none" w:sz="1" w:space="0" w:color="000000"/>
            </w:tcBorders>
            <w:shd w:val="clear" w:color="auto" w:fill="auto"/>
          </w:tcPr>
          <w:p w:rsidR="00681858" w:rsidRDefault="00681858">
            <w:pPr>
              <w:pStyle w:val="a6"/>
              <w:ind w:firstLine="0"/>
              <w:jc w:val="center"/>
            </w:pPr>
            <w:r>
              <w:t>10.</w:t>
            </w:r>
          </w:p>
        </w:tc>
        <w:tc>
          <w:tcPr>
            <w:tcW w:w="3808" w:type="dxa"/>
            <w:tcBorders>
              <w:bottom w:val="none" w:sz="1" w:space="0" w:color="000000"/>
              <w:right w:val="none" w:sz="1" w:space="0" w:color="000000"/>
            </w:tcBorders>
            <w:shd w:val="clear" w:color="auto" w:fill="auto"/>
          </w:tcPr>
          <w:p w:rsidR="00681858" w:rsidRDefault="00681858">
            <w:pPr>
              <w:pStyle w:val="a6"/>
              <w:ind w:firstLine="0"/>
            </w:pPr>
            <w:r>
              <w:t>Напряженность на рынке труда (число безработных на 1 вакансию)</w:t>
            </w:r>
          </w:p>
        </w:tc>
        <w:tc>
          <w:tcPr>
            <w:tcW w:w="969" w:type="dxa"/>
            <w:tcBorders>
              <w:bottom w:val="none" w:sz="1" w:space="0" w:color="000000"/>
              <w:right w:val="none" w:sz="1" w:space="0" w:color="000000"/>
            </w:tcBorders>
            <w:shd w:val="clear" w:color="auto" w:fill="auto"/>
          </w:tcPr>
          <w:p w:rsidR="00681858" w:rsidRDefault="00681858">
            <w:pPr>
              <w:pStyle w:val="a6"/>
              <w:ind w:firstLine="0"/>
              <w:jc w:val="center"/>
            </w:pPr>
            <w:r>
              <w:t>2018</w:t>
            </w:r>
          </w:p>
          <w:p w:rsidR="00681858" w:rsidRDefault="00681858">
            <w:pPr>
              <w:pStyle w:val="a6"/>
              <w:ind w:firstLine="0"/>
              <w:jc w:val="center"/>
            </w:pPr>
            <w:r>
              <w:t>2019</w:t>
            </w:r>
          </w:p>
          <w:p w:rsidR="00681858" w:rsidRDefault="00681858">
            <w:pPr>
              <w:pStyle w:val="a6"/>
              <w:ind w:firstLine="0"/>
              <w:jc w:val="center"/>
            </w:pPr>
            <w:r>
              <w:lastRenderedPageBreak/>
              <w:t>2020</w:t>
            </w:r>
          </w:p>
        </w:tc>
        <w:tc>
          <w:tcPr>
            <w:tcW w:w="746" w:type="dxa"/>
            <w:tcBorders>
              <w:bottom w:val="none" w:sz="1" w:space="0" w:color="000000"/>
              <w:right w:val="none" w:sz="1" w:space="0" w:color="000000"/>
            </w:tcBorders>
            <w:shd w:val="clear" w:color="auto" w:fill="auto"/>
          </w:tcPr>
          <w:p w:rsidR="00681858" w:rsidRDefault="00681858">
            <w:pPr>
              <w:pStyle w:val="a6"/>
              <w:ind w:firstLine="0"/>
              <w:jc w:val="center"/>
            </w:pPr>
            <w:r>
              <w:lastRenderedPageBreak/>
              <w:t>чел/ вак</w:t>
            </w:r>
          </w:p>
        </w:tc>
        <w:tc>
          <w:tcPr>
            <w:tcW w:w="3533" w:type="dxa"/>
            <w:tcBorders>
              <w:bottom w:val="none" w:sz="1" w:space="0" w:color="000000"/>
              <w:right w:val="none" w:sz="1" w:space="0" w:color="000000"/>
            </w:tcBorders>
            <w:shd w:val="clear" w:color="auto" w:fill="auto"/>
          </w:tcPr>
          <w:p w:rsidR="00681858" w:rsidRDefault="00681858">
            <w:pPr>
              <w:pStyle w:val="a6"/>
              <w:ind w:firstLine="0"/>
              <w:jc w:val="center"/>
            </w:pPr>
            <w:r>
              <w:t>0,6</w:t>
            </w:r>
          </w:p>
          <w:p w:rsidR="00681858" w:rsidRDefault="00681858">
            <w:pPr>
              <w:pStyle w:val="a6"/>
              <w:ind w:firstLine="0"/>
              <w:jc w:val="center"/>
            </w:pPr>
            <w:r>
              <w:t>0,6</w:t>
            </w:r>
          </w:p>
          <w:p w:rsidR="00681858" w:rsidRDefault="00681858">
            <w:pPr>
              <w:pStyle w:val="a6"/>
              <w:ind w:firstLine="0"/>
              <w:jc w:val="center"/>
            </w:pPr>
            <w:r>
              <w:lastRenderedPageBreak/>
              <w:t>0,5</w:t>
            </w:r>
          </w:p>
        </w:tc>
      </w:tr>
      <w:tr w:rsidR="00681858">
        <w:tc>
          <w:tcPr>
            <w:tcW w:w="468" w:type="dxa"/>
            <w:tcBorders>
              <w:left w:val="none" w:sz="1" w:space="0" w:color="000000"/>
              <w:bottom w:val="none" w:sz="1" w:space="0" w:color="000000"/>
              <w:right w:val="none" w:sz="1" w:space="0" w:color="000000"/>
            </w:tcBorders>
            <w:shd w:val="clear" w:color="auto" w:fill="auto"/>
          </w:tcPr>
          <w:p w:rsidR="00681858" w:rsidRDefault="00681858">
            <w:pPr>
              <w:pStyle w:val="a6"/>
              <w:ind w:firstLine="0"/>
              <w:jc w:val="center"/>
            </w:pPr>
            <w:r>
              <w:lastRenderedPageBreak/>
              <w:t>11.</w:t>
            </w:r>
          </w:p>
        </w:tc>
        <w:tc>
          <w:tcPr>
            <w:tcW w:w="3808" w:type="dxa"/>
            <w:tcBorders>
              <w:bottom w:val="none" w:sz="1" w:space="0" w:color="000000"/>
              <w:right w:val="none" w:sz="1" w:space="0" w:color="000000"/>
            </w:tcBorders>
            <w:shd w:val="clear" w:color="auto" w:fill="auto"/>
          </w:tcPr>
          <w:p w:rsidR="00681858" w:rsidRDefault="00681858">
            <w:pPr>
              <w:pStyle w:val="a6"/>
              <w:ind w:firstLine="0"/>
            </w:pPr>
            <w:r>
              <w:t>Численность привлеченных иностранных работников</w:t>
            </w:r>
          </w:p>
        </w:tc>
        <w:tc>
          <w:tcPr>
            <w:tcW w:w="969" w:type="dxa"/>
            <w:tcBorders>
              <w:bottom w:val="none" w:sz="1" w:space="0" w:color="000000"/>
              <w:right w:val="none" w:sz="1" w:space="0" w:color="000000"/>
            </w:tcBorders>
            <w:shd w:val="clear" w:color="auto" w:fill="auto"/>
          </w:tcPr>
          <w:p w:rsidR="00681858" w:rsidRDefault="00681858">
            <w:pPr>
              <w:pStyle w:val="a6"/>
              <w:ind w:firstLine="0"/>
              <w:jc w:val="center"/>
            </w:pPr>
            <w:r>
              <w:t>2018</w:t>
            </w:r>
          </w:p>
          <w:p w:rsidR="00681858" w:rsidRDefault="00681858">
            <w:pPr>
              <w:pStyle w:val="a6"/>
              <w:ind w:firstLine="0"/>
              <w:jc w:val="center"/>
            </w:pPr>
            <w:r>
              <w:t>2019</w:t>
            </w:r>
          </w:p>
          <w:p w:rsidR="00681858" w:rsidRDefault="00681858">
            <w:pPr>
              <w:pStyle w:val="a6"/>
              <w:ind w:firstLine="0"/>
              <w:jc w:val="center"/>
            </w:pPr>
            <w:r>
              <w:t>2020</w:t>
            </w:r>
          </w:p>
        </w:tc>
        <w:tc>
          <w:tcPr>
            <w:tcW w:w="746" w:type="dxa"/>
            <w:tcBorders>
              <w:bottom w:val="none" w:sz="1" w:space="0" w:color="000000"/>
              <w:right w:val="none" w:sz="1" w:space="0" w:color="000000"/>
            </w:tcBorders>
            <w:shd w:val="clear" w:color="auto" w:fill="auto"/>
          </w:tcPr>
          <w:p w:rsidR="00681858" w:rsidRDefault="00681858">
            <w:pPr>
              <w:pStyle w:val="a6"/>
              <w:ind w:firstLine="0"/>
              <w:jc w:val="center"/>
            </w:pPr>
            <w:r>
              <w:t>чел.</w:t>
            </w:r>
          </w:p>
        </w:tc>
        <w:tc>
          <w:tcPr>
            <w:tcW w:w="3533" w:type="dxa"/>
            <w:tcBorders>
              <w:bottom w:val="none" w:sz="1" w:space="0" w:color="000000"/>
              <w:right w:val="none" w:sz="1" w:space="0" w:color="000000"/>
            </w:tcBorders>
            <w:shd w:val="clear" w:color="auto" w:fill="auto"/>
          </w:tcPr>
          <w:p w:rsidR="00681858" w:rsidRDefault="00681858">
            <w:pPr>
              <w:pStyle w:val="a6"/>
              <w:ind w:firstLine="0"/>
              <w:jc w:val="center"/>
            </w:pPr>
            <w:r>
              <w:t>1 586</w:t>
            </w:r>
          </w:p>
          <w:p w:rsidR="00681858" w:rsidRDefault="00681858">
            <w:pPr>
              <w:pStyle w:val="a6"/>
              <w:ind w:firstLine="0"/>
              <w:jc w:val="center"/>
            </w:pPr>
            <w:r>
              <w:t>1 252</w:t>
            </w:r>
          </w:p>
          <w:p w:rsidR="00681858" w:rsidRDefault="00681858">
            <w:pPr>
              <w:pStyle w:val="a6"/>
              <w:ind w:firstLine="0"/>
              <w:jc w:val="center"/>
            </w:pPr>
            <w:r>
              <w:t>719</w:t>
            </w:r>
          </w:p>
        </w:tc>
      </w:tr>
      <w:tr w:rsidR="00681858">
        <w:tc>
          <w:tcPr>
            <w:tcW w:w="468" w:type="dxa"/>
            <w:tcBorders>
              <w:left w:val="none" w:sz="1" w:space="0" w:color="000000"/>
              <w:bottom w:val="none" w:sz="1" w:space="0" w:color="000000"/>
              <w:right w:val="none" w:sz="1" w:space="0" w:color="000000"/>
            </w:tcBorders>
            <w:shd w:val="clear" w:color="auto" w:fill="auto"/>
          </w:tcPr>
          <w:p w:rsidR="00681858" w:rsidRDefault="00681858">
            <w:pPr>
              <w:pStyle w:val="a6"/>
              <w:ind w:firstLine="0"/>
              <w:jc w:val="center"/>
            </w:pPr>
            <w:r>
              <w:t>12.</w:t>
            </w:r>
          </w:p>
        </w:tc>
        <w:tc>
          <w:tcPr>
            <w:tcW w:w="3808" w:type="dxa"/>
            <w:tcBorders>
              <w:bottom w:val="none" w:sz="1" w:space="0" w:color="000000"/>
              <w:right w:val="none" w:sz="1" w:space="0" w:color="000000"/>
            </w:tcBorders>
            <w:shd w:val="clear" w:color="auto" w:fill="auto"/>
          </w:tcPr>
          <w:p w:rsidR="00681858" w:rsidRDefault="00681858">
            <w:pPr>
              <w:pStyle w:val="a6"/>
              <w:ind w:firstLine="0"/>
            </w:pPr>
            <w:r>
              <w:t>Прожиточный минимум (в среднем на душу населения)</w:t>
            </w:r>
          </w:p>
        </w:tc>
        <w:tc>
          <w:tcPr>
            <w:tcW w:w="969" w:type="dxa"/>
            <w:tcBorders>
              <w:bottom w:val="none" w:sz="1" w:space="0" w:color="000000"/>
              <w:right w:val="none" w:sz="1" w:space="0" w:color="000000"/>
            </w:tcBorders>
            <w:shd w:val="clear" w:color="auto" w:fill="auto"/>
          </w:tcPr>
          <w:p w:rsidR="00681858" w:rsidRDefault="00681858">
            <w:pPr>
              <w:pStyle w:val="a6"/>
              <w:ind w:firstLine="0"/>
              <w:jc w:val="center"/>
            </w:pPr>
            <w:r>
              <w:t>2018</w:t>
            </w:r>
          </w:p>
          <w:p w:rsidR="00681858" w:rsidRDefault="00681858">
            <w:pPr>
              <w:pStyle w:val="a6"/>
              <w:ind w:firstLine="0"/>
              <w:jc w:val="center"/>
            </w:pPr>
            <w:r>
              <w:t>2019</w:t>
            </w:r>
          </w:p>
          <w:p w:rsidR="00681858" w:rsidRDefault="00681858">
            <w:pPr>
              <w:pStyle w:val="a6"/>
              <w:ind w:firstLine="0"/>
              <w:jc w:val="center"/>
            </w:pPr>
            <w:r>
              <w:t>2020</w:t>
            </w:r>
          </w:p>
        </w:tc>
        <w:tc>
          <w:tcPr>
            <w:tcW w:w="746" w:type="dxa"/>
            <w:tcBorders>
              <w:bottom w:val="none" w:sz="1" w:space="0" w:color="000000"/>
              <w:right w:val="none" w:sz="1" w:space="0" w:color="000000"/>
            </w:tcBorders>
            <w:shd w:val="clear" w:color="auto" w:fill="auto"/>
          </w:tcPr>
          <w:p w:rsidR="00681858" w:rsidRDefault="00681858">
            <w:pPr>
              <w:pStyle w:val="a6"/>
              <w:ind w:firstLine="0"/>
              <w:jc w:val="center"/>
            </w:pPr>
            <w:r>
              <w:t>руб.</w:t>
            </w:r>
          </w:p>
        </w:tc>
        <w:tc>
          <w:tcPr>
            <w:tcW w:w="3533" w:type="dxa"/>
            <w:tcBorders>
              <w:bottom w:val="none" w:sz="1" w:space="0" w:color="000000"/>
              <w:right w:val="none" w:sz="1" w:space="0" w:color="000000"/>
            </w:tcBorders>
            <w:shd w:val="clear" w:color="auto" w:fill="auto"/>
          </w:tcPr>
          <w:p w:rsidR="00681858" w:rsidRDefault="00681858">
            <w:pPr>
              <w:pStyle w:val="a6"/>
              <w:ind w:firstLine="0"/>
              <w:jc w:val="center"/>
            </w:pPr>
            <w:r>
              <w:t>21 606</w:t>
            </w:r>
          </w:p>
          <w:p w:rsidR="00681858" w:rsidRDefault="00681858">
            <w:pPr>
              <w:pStyle w:val="a6"/>
              <w:ind w:firstLine="0"/>
              <w:jc w:val="center"/>
            </w:pPr>
            <w:r>
              <w:t>22 098</w:t>
            </w:r>
          </w:p>
          <w:p w:rsidR="00681858" w:rsidRDefault="00681858">
            <w:pPr>
              <w:pStyle w:val="a6"/>
              <w:ind w:firstLine="0"/>
              <w:jc w:val="center"/>
            </w:pPr>
            <w:r>
              <w:t>23 999</w:t>
            </w:r>
          </w:p>
        </w:tc>
      </w:tr>
      <w:tr w:rsidR="00681858">
        <w:tc>
          <w:tcPr>
            <w:tcW w:w="468" w:type="dxa"/>
            <w:tcBorders>
              <w:left w:val="none" w:sz="1" w:space="0" w:color="000000"/>
              <w:bottom w:val="none" w:sz="1" w:space="0" w:color="000000"/>
              <w:right w:val="none" w:sz="1" w:space="0" w:color="000000"/>
            </w:tcBorders>
            <w:shd w:val="clear" w:color="auto" w:fill="auto"/>
          </w:tcPr>
          <w:p w:rsidR="00681858" w:rsidRDefault="00681858">
            <w:pPr>
              <w:pStyle w:val="a6"/>
              <w:ind w:firstLine="0"/>
              <w:jc w:val="center"/>
            </w:pPr>
            <w:r>
              <w:t>13.</w:t>
            </w:r>
          </w:p>
        </w:tc>
        <w:tc>
          <w:tcPr>
            <w:tcW w:w="3808" w:type="dxa"/>
            <w:tcBorders>
              <w:bottom w:val="none" w:sz="1" w:space="0" w:color="000000"/>
              <w:right w:val="none" w:sz="1" w:space="0" w:color="000000"/>
            </w:tcBorders>
            <w:shd w:val="clear" w:color="auto" w:fill="auto"/>
          </w:tcPr>
          <w:p w:rsidR="00681858" w:rsidRDefault="00681858">
            <w:pPr>
              <w:pStyle w:val="a6"/>
              <w:ind w:firstLine="0"/>
            </w:pPr>
            <w:r>
              <w:t>Количество жилья в среднем на 1 жителя</w:t>
            </w:r>
          </w:p>
        </w:tc>
        <w:tc>
          <w:tcPr>
            <w:tcW w:w="969" w:type="dxa"/>
            <w:tcBorders>
              <w:bottom w:val="none" w:sz="1" w:space="0" w:color="000000"/>
              <w:right w:val="none" w:sz="1" w:space="0" w:color="000000"/>
            </w:tcBorders>
            <w:shd w:val="clear" w:color="auto" w:fill="auto"/>
          </w:tcPr>
          <w:p w:rsidR="00681858" w:rsidRDefault="00681858">
            <w:pPr>
              <w:pStyle w:val="a6"/>
              <w:ind w:firstLine="0"/>
              <w:jc w:val="center"/>
            </w:pPr>
            <w:r>
              <w:t>2018</w:t>
            </w:r>
          </w:p>
          <w:p w:rsidR="00681858" w:rsidRDefault="00681858">
            <w:pPr>
              <w:pStyle w:val="a6"/>
              <w:ind w:firstLine="0"/>
              <w:jc w:val="center"/>
            </w:pPr>
            <w:r>
              <w:t>2019</w:t>
            </w:r>
          </w:p>
          <w:p w:rsidR="00681858" w:rsidRDefault="00681858">
            <w:pPr>
              <w:pStyle w:val="a6"/>
              <w:ind w:firstLine="0"/>
              <w:jc w:val="center"/>
            </w:pPr>
            <w:r>
              <w:t>2020</w:t>
            </w:r>
          </w:p>
        </w:tc>
        <w:tc>
          <w:tcPr>
            <w:tcW w:w="746" w:type="dxa"/>
            <w:tcBorders>
              <w:bottom w:val="none" w:sz="1" w:space="0" w:color="000000"/>
              <w:right w:val="none" w:sz="1" w:space="0" w:color="000000"/>
            </w:tcBorders>
            <w:shd w:val="clear" w:color="auto" w:fill="auto"/>
          </w:tcPr>
          <w:p w:rsidR="00681858" w:rsidRDefault="00681858">
            <w:pPr>
              <w:pStyle w:val="a6"/>
              <w:ind w:firstLine="0"/>
              <w:jc w:val="center"/>
            </w:pPr>
            <w:r>
              <w:t>кв. м.</w:t>
            </w:r>
          </w:p>
        </w:tc>
        <w:tc>
          <w:tcPr>
            <w:tcW w:w="3533" w:type="dxa"/>
            <w:tcBorders>
              <w:bottom w:val="none" w:sz="1" w:space="0" w:color="000000"/>
              <w:right w:val="none" w:sz="1" w:space="0" w:color="000000"/>
            </w:tcBorders>
            <w:shd w:val="clear" w:color="auto" w:fill="auto"/>
          </w:tcPr>
          <w:p w:rsidR="00681858" w:rsidRDefault="00681858">
            <w:pPr>
              <w:pStyle w:val="a6"/>
              <w:ind w:firstLine="0"/>
              <w:jc w:val="center"/>
            </w:pPr>
            <w:r>
              <w:t>24,1</w:t>
            </w:r>
          </w:p>
          <w:p w:rsidR="00681858" w:rsidRDefault="00681858">
            <w:pPr>
              <w:pStyle w:val="a6"/>
              <w:ind w:firstLine="0"/>
              <w:jc w:val="center"/>
            </w:pPr>
            <w:r>
              <w:t>23,8</w:t>
            </w:r>
          </w:p>
          <w:p w:rsidR="00681858" w:rsidRDefault="00681858">
            <w:pPr>
              <w:pStyle w:val="a6"/>
              <w:ind w:firstLine="0"/>
              <w:jc w:val="center"/>
            </w:pPr>
            <w:r>
              <w:t>24,1</w:t>
            </w:r>
          </w:p>
        </w:tc>
      </w:tr>
      <w:tr w:rsidR="00681858">
        <w:tc>
          <w:tcPr>
            <w:tcW w:w="468" w:type="dxa"/>
            <w:tcBorders>
              <w:left w:val="none" w:sz="1" w:space="0" w:color="000000"/>
              <w:bottom w:val="none" w:sz="1" w:space="0" w:color="000000"/>
              <w:right w:val="none" w:sz="1" w:space="0" w:color="000000"/>
            </w:tcBorders>
            <w:shd w:val="clear" w:color="auto" w:fill="auto"/>
          </w:tcPr>
          <w:p w:rsidR="00681858" w:rsidRDefault="00681858">
            <w:pPr>
              <w:pStyle w:val="a6"/>
              <w:ind w:firstLine="0"/>
              <w:jc w:val="center"/>
            </w:pPr>
            <w:r>
              <w:t>14.</w:t>
            </w:r>
          </w:p>
        </w:tc>
        <w:tc>
          <w:tcPr>
            <w:tcW w:w="3808" w:type="dxa"/>
            <w:tcBorders>
              <w:bottom w:val="none" w:sz="1" w:space="0" w:color="000000"/>
              <w:right w:val="none" w:sz="1" w:space="0" w:color="000000"/>
            </w:tcBorders>
            <w:shd w:val="clear" w:color="auto" w:fill="auto"/>
          </w:tcPr>
          <w:p w:rsidR="00681858" w:rsidRDefault="00681858">
            <w:pPr>
              <w:pStyle w:val="a6"/>
              <w:ind w:firstLine="0"/>
            </w:pPr>
            <w:r>
              <w:t>Количество постоянного жилья для приема переселенцев</w:t>
            </w:r>
          </w:p>
        </w:tc>
        <w:tc>
          <w:tcPr>
            <w:tcW w:w="969" w:type="dxa"/>
            <w:tcBorders>
              <w:bottom w:val="none" w:sz="1" w:space="0" w:color="000000"/>
              <w:right w:val="none" w:sz="1" w:space="0" w:color="000000"/>
            </w:tcBorders>
            <w:shd w:val="clear" w:color="auto" w:fill="auto"/>
          </w:tcPr>
          <w:p w:rsidR="00681858" w:rsidRDefault="00681858">
            <w:pPr>
              <w:pStyle w:val="a6"/>
              <w:ind w:firstLine="0"/>
              <w:jc w:val="center"/>
            </w:pPr>
            <w:r>
              <w:t>2018</w:t>
            </w:r>
          </w:p>
          <w:p w:rsidR="00681858" w:rsidRDefault="00681858">
            <w:pPr>
              <w:pStyle w:val="a6"/>
              <w:ind w:firstLine="0"/>
              <w:jc w:val="center"/>
            </w:pPr>
            <w:r>
              <w:t>2019</w:t>
            </w:r>
          </w:p>
          <w:p w:rsidR="00681858" w:rsidRDefault="00681858">
            <w:pPr>
              <w:pStyle w:val="a6"/>
              <w:ind w:firstLine="0"/>
              <w:jc w:val="center"/>
            </w:pPr>
            <w:r>
              <w:t>2020</w:t>
            </w:r>
          </w:p>
        </w:tc>
        <w:tc>
          <w:tcPr>
            <w:tcW w:w="746" w:type="dxa"/>
            <w:tcBorders>
              <w:bottom w:val="none" w:sz="1" w:space="0" w:color="000000"/>
              <w:right w:val="none" w:sz="1" w:space="0" w:color="000000"/>
            </w:tcBorders>
            <w:shd w:val="clear" w:color="auto" w:fill="auto"/>
          </w:tcPr>
          <w:p w:rsidR="00681858" w:rsidRDefault="00681858">
            <w:pPr>
              <w:pStyle w:val="a6"/>
              <w:ind w:firstLine="0"/>
              <w:jc w:val="center"/>
            </w:pPr>
            <w:r>
              <w:t>кв. м.</w:t>
            </w:r>
          </w:p>
        </w:tc>
        <w:tc>
          <w:tcPr>
            <w:tcW w:w="3533" w:type="dxa"/>
            <w:tcBorders>
              <w:bottom w:val="none" w:sz="1" w:space="0" w:color="000000"/>
              <w:right w:val="none" w:sz="1" w:space="0" w:color="000000"/>
            </w:tcBorders>
            <w:shd w:val="clear" w:color="auto" w:fill="auto"/>
          </w:tcPr>
          <w:p w:rsidR="00681858" w:rsidRDefault="00681858">
            <w:pPr>
              <w:pStyle w:val="a6"/>
              <w:ind w:firstLine="0"/>
              <w:jc w:val="center"/>
            </w:pPr>
            <w:r>
              <w:t>0,0</w:t>
            </w:r>
          </w:p>
          <w:p w:rsidR="00681858" w:rsidRDefault="00681858">
            <w:pPr>
              <w:pStyle w:val="a6"/>
              <w:ind w:firstLine="0"/>
              <w:jc w:val="center"/>
            </w:pPr>
            <w:r>
              <w:t>0,0</w:t>
            </w:r>
          </w:p>
          <w:p w:rsidR="00681858" w:rsidRDefault="00681858">
            <w:pPr>
              <w:pStyle w:val="a6"/>
              <w:ind w:firstLine="0"/>
              <w:jc w:val="center"/>
            </w:pPr>
            <w:r>
              <w:t>0,0</w:t>
            </w:r>
          </w:p>
        </w:tc>
      </w:tr>
      <w:tr w:rsidR="00681858">
        <w:tc>
          <w:tcPr>
            <w:tcW w:w="468" w:type="dxa"/>
            <w:tcBorders>
              <w:left w:val="none" w:sz="1" w:space="0" w:color="000000"/>
              <w:bottom w:val="none" w:sz="1" w:space="0" w:color="000000"/>
              <w:right w:val="none" w:sz="1" w:space="0" w:color="000000"/>
            </w:tcBorders>
            <w:shd w:val="clear" w:color="auto" w:fill="auto"/>
          </w:tcPr>
          <w:p w:rsidR="00681858" w:rsidRDefault="00681858">
            <w:pPr>
              <w:pStyle w:val="a6"/>
              <w:ind w:firstLine="0"/>
              <w:jc w:val="center"/>
            </w:pPr>
            <w:r>
              <w:t>15.</w:t>
            </w:r>
          </w:p>
        </w:tc>
        <w:tc>
          <w:tcPr>
            <w:tcW w:w="3808" w:type="dxa"/>
            <w:tcBorders>
              <w:bottom w:val="none" w:sz="1" w:space="0" w:color="000000"/>
              <w:right w:val="none" w:sz="1" w:space="0" w:color="000000"/>
            </w:tcBorders>
            <w:shd w:val="clear" w:color="auto" w:fill="auto"/>
          </w:tcPr>
          <w:p w:rsidR="00681858" w:rsidRDefault="00681858">
            <w:pPr>
              <w:pStyle w:val="a6"/>
              <w:ind w:firstLine="0"/>
            </w:pPr>
            <w:r>
              <w:t>Количество временного жилья для приема переселенцев</w:t>
            </w:r>
          </w:p>
        </w:tc>
        <w:tc>
          <w:tcPr>
            <w:tcW w:w="969" w:type="dxa"/>
            <w:tcBorders>
              <w:bottom w:val="none" w:sz="1" w:space="0" w:color="000000"/>
              <w:right w:val="none" w:sz="1" w:space="0" w:color="000000"/>
            </w:tcBorders>
            <w:shd w:val="clear" w:color="auto" w:fill="auto"/>
          </w:tcPr>
          <w:p w:rsidR="00681858" w:rsidRDefault="00681858">
            <w:pPr>
              <w:pStyle w:val="a6"/>
              <w:ind w:firstLine="0"/>
              <w:jc w:val="center"/>
            </w:pPr>
            <w:r>
              <w:t>2018</w:t>
            </w:r>
          </w:p>
          <w:p w:rsidR="00681858" w:rsidRDefault="00681858">
            <w:pPr>
              <w:pStyle w:val="a6"/>
              <w:ind w:firstLine="0"/>
              <w:jc w:val="center"/>
            </w:pPr>
            <w:r>
              <w:t>2019</w:t>
            </w:r>
          </w:p>
          <w:p w:rsidR="00681858" w:rsidRDefault="00681858">
            <w:pPr>
              <w:pStyle w:val="a6"/>
              <w:ind w:firstLine="0"/>
              <w:jc w:val="center"/>
            </w:pPr>
            <w:r>
              <w:t>2020</w:t>
            </w:r>
          </w:p>
        </w:tc>
        <w:tc>
          <w:tcPr>
            <w:tcW w:w="746" w:type="dxa"/>
            <w:tcBorders>
              <w:bottom w:val="none" w:sz="1" w:space="0" w:color="000000"/>
              <w:right w:val="none" w:sz="1" w:space="0" w:color="000000"/>
            </w:tcBorders>
            <w:shd w:val="clear" w:color="auto" w:fill="auto"/>
          </w:tcPr>
          <w:p w:rsidR="00681858" w:rsidRDefault="00681858">
            <w:pPr>
              <w:pStyle w:val="a6"/>
              <w:ind w:firstLine="0"/>
              <w:jc w:val="center"/>
            </w:pPr>
            <w:r>
              <w:t>кв. м.</w:t>
            </w:r>
          </w:p>
        </w:tc>
        <w:tc>
          <w:tcPr>
            <w:tcW w:w="3533" w:type="dxa"/>
            <w:tcBorders>
              <w:bottom w:val="none" w:sz="1" w:space="0" w:color="000000"/>
              <w:right w:val="none" w:sz="1" w:space="0" w:color="000000"/>
            </w:tcBorders>
            <w:shd w:val="clear" w:color="auto" w:fill="auto"/>
          </w:tcPr>
          <w:p w:rsidR="00681858" w:rsidRDefault="00681858">
            <w:pPr>
              <w:pStyle w:val="a6"/>
              <w:ind w:firstLine="0"/>
              <w:jc w:val="center"/>
            </w:pPr>
            <w:r>
              <w:t>0,0</w:t>
            </w:r>
          </w:p>
          <w:p w:rsidR="00681858" w:rsidRDefault="00681858">
            <w:pPr>
              <w:pStyle w:val="a6"/>
              <w:ind w:firstLine="0"/>
              <w:jc w:val="center"/>
            </w:pPr>
            <w:r>
              <w:t>0,0</w:t>
            </w:r>
          </w:p>
          <w:p w:rsidR="00681858" w:rsidRDefault="00681858">
            <w:pPr>
              <w:pStyle w:val="a6"/>
              <w:ind w:firstLine="0"/>
              <w:jc w:val="center"/>
            </w:pPr>
            <w:r>
              <w:t>0,0</w:t>
            </w:r>
          </w:p>
        </w:tc>
      </w:tr>
      <w:tr w:rsidR="00681858">
        <w:tc>
          <w:tcPr>
            <w:tcW w:w="468" w:type="dxa"/>
            <w:tcBorders>
              <w:left w:val="none" w:sz="1" w:space="0" w:color="000000"/>
              <w:bottom w:val="none" w:sz="1" w:space="0" w:color="000000"/>
              <w:right w:val="none" w:sz="1" w:space="0" w:color="000000"/>
            </w:tcBorders>
            <w:shd w:val="clear" w:color="auto" w:fill="auto"/>
          </w:tcPr>
          <w:p w:rsidR="00681858" w:rsidRDefault="00681858">
            <w:pPr>
              <w:pStyle w:val="a6"/>
              <w:ind w:firstLine="0"/>
              <w:jc w:val="center"/>
            </w:pPr>
            <w:r>
              <w:t>16.</w:t>
            </w:r>
          </w:p>
        </w:tc>
        <w:tc>
          <w:tcPr>
            <w:tcW w:w="3808" w:type="dxa"/>
            <w:tcBorders>
              <w:bottom w:val="none" w:sz="1" w:space="0" w:color="000000"/>
              <w:right w:val="none" w:sz="1" w:space="0" w:color="000000"/>
            </w:tcBorders>
            <w:shd w:val="clear" w:color="auto" w:fill="auto"/>
          </w:tcPr>
          <w:p w:rsidR="00681858" w:rsidRDefault="00681858">
            <w:pPr>
              <w:pStyle w:val="a6"/>
              <w:ind w:firstLine="0"/>
            </w:pPr>
            <w:r>
              <w:t>Количество мест в дошкольных образовательных организациях на 1 тыс. детей дошкольного возраста</w:t>
            </w:r>
          </w:p>
        </w:tc>
        <w:tc>
          <w:tcPr>
            <w:tcW w:w="969" w:type="dxa"/>
            <w:tcBorders>
              <w:bottom w:val="none" w:sz="1" w:space="0" w:color="000000"/>
              <w:right w:val="none" w:sz="1" w:space="0" w:color="000000"/>
            </w:tcBorders>
            <w:shd w:val="clear" w:color="auto" w:fill="auto"/>
          </w:tcPr>
          <w:p w:rsidR="00681858" w:rsidRDefault="00681858">
            <w:pPr>
              <w:pStyle w:val="a6"/>
              <w:ind w:firstLine="0"/>
              <w:jc w:val="center"/>
            </w:pPr>
            <w:r>
              <w:t>2018</w:t>
            </w:r>
          </w:p>
          <w:p w:rsidR="00681858" w:rsidRDefault="00681858">
            <w:pPr>
              <w:pStyle w:val="a6"/>
              <w:ind w:firstLine="0"/>
              <w:jc w:val="center"/>
            </w:pPr>
            <w:r>
              <w:t>2019</w:t>
            </w:r>
          </w:p>
          <w:p w:rsidR="00681858" w:rsidRDefault="00681858">
            <w:pPr>
              <w:pStyle w:val="a6"/>
              <w:ind w:firstLine="0"/>
              <w:jc w:val="center"/>
            </w:pPr>
            <w:r>
              <w:t>2020</w:t>
            </w:r>
          </w:p>
        </w:tc>
        <w:tc>
          <w:tcPr>
            <w:tcW w:w="746" w:type="dxa"/>
            <w:tcBorders>
              <w:bottom w:val="none" w:sz="1" w:space="0" w:color="000000"/>
              <w:right w:val="none" w:sz="1" w:space="0" w:color="000000"/>
            </w:tcBorders>
            <w:shd w:val="clear" w:color="auto" w:fill="auto"/>
          </w:tcPr>
          <w:p w:rsidR="00681858" w:rsidRDefault="00681858">
            <w:pPr>
              <w:pStyle w:val="a6"/>
              <w:ind w:firstLine="0"/>
              <w:jc w:val="center"/>
            </w:pPr>
            <w:r>
              <w:t>ед.</w:t>
            </w:r>
          </w:p>
        </w:tc>
        <w:tc>
          <w:tcPr>
            <w:tcW w:w="3533" w:type="dxa"/>
            <w:tcBorders>
              <w:bottom w:val="none" w:sz="1" w:space="0" w:color="000000"/>
              <w:right w:val="none" w:sz="1" w:space="0" w:color="000000"/>
            </w:tcBorders>
            <w:shd w:val="clear" w:color="auto" w:fill="auto"/>
          </w:tcPr>
          <w:p w:rsidR="00681858" w:rsidRDefault="00681858">
            <w:pPr>
              <w:pStyle w:val="a6"/>
              <w:ind w:firstLine="0"/>
              <w:jc w:val="center"/>
            </w:pPr>
            <w:r>
              <w:t>1,1</w:t>
            </w:r>
          </w:p>
          <w:p w:rsidR="00681858" w:rsidRDefault="00681858">
            <w:pPr>
              <w:pStyle w:val="a6"/>
              <w:ind w:firstLine="0"/>
              <w:jc w:val="center"/>
            </w:pPr>
            <w:r>
              <w:t>1,1</w:t>
            </w:r>
          </w:p>
          <w:p w:rsidR="00681858" w:rsidRDefault="00681858">
            <w:pPr>
              <w:pStyle w:val="a6"/>
              <w:ind w:firstLine="0"/>
              <w:jc w:val="center"/>
            </w:pPr>
            <w:r>
              <w:t>1,1</w:t>
            </w:r>
          </w:p>
        </w:tc>
      </w:tr>
      <w:tr w:rsidR="00681858">
        <w:tc>
          <w:tcPr>
            <w:tcW w:w="468" w:type="dxa"/>
            <w:tcBorders>
              <w:left w:val="none" w:sz="1" w:space="0" w:color="000000"/>
              <w:bottom w:val="none" w:sz="1" w:space="0" w:color="000000"/>
              <w:right w:val="none" w:sz="1" w:space="0" w:color="000000"/>
            </w:tcBorders>
            <w:shd w:val="clear" w:color="auto" w:fill="auto"/>
          </w:tcPr>
          <w:p w:rsidR="00681858" w:rsidRDefault="00681858">
            <w:pPr>
              <w:pStyle w:val="a6"/>
              <w:ind w:firstLine="0"/>
              <w:jc w:val="center"/>
            </w:pPr>
            <w:r>
              <w:t>17.</w:t>
            </w:r>
          </w:p>
        </w:tc>
        <w:tc>
          <w:tcPr>
            <w:tcW w:w="3808" w:type="dxa"/>
            <w:tcBorders>
              <w:bottom w:val="none" w:sz="1" w:space="0" w:color="000000"/>
              <w:right w:val="none" w:sz="1" w:space="0" w:color="000000"/>
            </w:tcBorders>
            <w:shd w:val="clear" w:color="auto" w:fill="auto"/>
          </w:tcPr>
          <w:p w:rsidR="00681858" w:rsidRDefault="00681858">
            <w:pPr>
              <w:pStyle w:val="a6"/>
              <w:ind w:firstLine="0"/>
            </w:pPr>
            <w:r>
              <w:t>Бюджетные доходы, всего</w:t>
            </w:r>
          </w:p>
        </w:tc>
        <w:tc>
          <w:tcPr>
            <w:tcW w:w="969" w:type="dxa"/>
            <w:tcBorders>
              <w:bottom w:val="none" w:sz="1" w:space="0" w:color="000000"/>
              <w:right w:val="none" w:sz="1" w:space="0" w:color="000000"/>
            </w:tcBorders>
            <w:shd w:val="clear" w:color="auto" w:fill="auto"/>
          </w:tcPr>
          <w:p w:rsidR="00681858" w:rsidRDefault="00681858">
            <w:pPr>
              <w:pStyle w:val="a6"/>
              <w:ind w:firstLine="0"/>
              <w:jc w:val="center"/>
            </w:pPr>
            <w:r>
              <w:t>2018</w:t>
            </w:r>
          </w:p>
          <w:p w:rsidR="00681858" w:rsidRDefault="00681858">
            <w:pPr>
              <w:pStyle w:val="a6"/>
              <w:ind w:firstLine="0"/>
              <w:jc w:val="center"/>
            </w:pPr>
            <w:r>
              <w:t>2019</w:t>
            </w:r>
          </w:p>
          <w:p w:rsidR="00681858" w:rsidRDefault="00681858">
            <w:pPr>
              <w:pStyle w:val="a6"/>
              <w:ind w:firstLine="0"/>
              <w:jc w:val="center"/>
            </w:pPr>
            <w:r>
              <w:t>2020</w:t>
            </w:r>
          </w:p>
        </w:tc>
        <w:tc>
          <w:tcPr>
            <w:tcW w:w="746" w:type="dxa"/>
            <w:tcBorders>
              <w:bottom w:val="none" w:sz="1" w:space="0" w:color="000000"/>
              <w:right w:val="none" w:sz="1" w:space="0" w:color="000000"/>
            </w:tcBorders>
            <w:shd w:val="clear" w:color="auto" w:fill="auto"/>
          </w:tcPr>
          <w:p w:rsidR="00681858" w:rsidRDefault="00681858">
            <w:pPr>
              <w:pStyle w:val="a6"/>
              <w:ind w:firstLine="0"/>
              <w:jc w:val="center"/>
            </w:pPr>
            <w:r>
              <w:t>млн. руб.</w:t>
            </w:r>
          </w:p>
        </w:tc>
        <w:tc>
          <w:tcPr>
            <w:tcW w:w="3533" w:type="dxa"/>
            <w:tcBorders>
              <w:bottom w:val="none" w:sz="1" w:space="0" w:color="000000"/>
              <w:right w:val="none" w:sz="1" w:space="0" w:color="000000"/>
            </w:tcBorders>
            <w:shd w:val="clear" w:color="auto" w:fill="auto"/>
          </w:tcPr>
          <w:p w:rsidR="00681858" w:rsidRDefault="00681858">
            <w:pPr>
              <w:pStyle w:val="a6"/>
              <w:ind w:firstLine="0"/>
              <w:jc w:val="center"/>
            </w:pPr>
            <w:r>
              <w:t>36 268,5</w:t>
            </w:r>
          </w:p>
          <w:p w:rsidR="00681858" w:rsidRDefault="00681858">
            <w:pPr>
              <w:pStyle w:val="a6"/>
              <w:ind w:firstLine="0"/>
              <w:jc w:val="center"/>
            </w:pPr>
            <w:r>
              <w:t>56 648,9</w:t>
            </w:r>
          </w:p>
          <w:p w:rsidR="00681858" w:rsidRDefault="00681858">
            <w:pPr>
              <w:pStyle w:val="a6"/>
              <w:ind w:firstLine="0"/>
              <w:jc w:val="center"/>
            </w:pPr>
            <w:r>
              <w:t>54 335,4</w:t>
            </w:r>
          </w:p>
        </w:tc>
      </w:tr>
      <w:tr w:rsidR="00681858">
        <w:tc>
          <w:tcPr>
            <w:tcW w:w="468" w:type="dxa"/>
            <w:tcBorders>
              <w:left w:val="none" w:sz="1" w:space="0" w:color="000000"/>
              <w:bottom w:val="none" w:sz="1" w:space="0" w:color="000000"/>
              <w:right w:val="none" w:sz="1" w:space="0" w:color="000000"/>
            </w:tcBorders>
            <w:shd w:val="clear" w:color="auto" w:fill="auto"/>
          </w:tcPr>
          <w:p w:rsidR="00681858" w:rsidRDefault="00681858">
            <w:pPr>
              <w:pStyle w:val="a6"/>
              <w:ind w:firstLine="0"/>
              <w:jc w:val="center"/>
            </w:pPr>
            <w:r>
              <w:t>18.</w:t>
            </w:r>
          </w:p>
        </w:tc>
        <w:tc>
          <w:tcPr>
            <w:tcW w:w="3808" w:type="dxa"/>
            <w:tcBorders>
              <w:bottom w:val="none" w:sz="1" w:space="0" w:color="000000"/>
              <w:right w:val="none" w:sz="1" w:space="0" w:color="000000"/>
            </w:tcBorders>
            <w:shd w:val="clear" w:color="auto" w:fill="auto"/>
          </w:tcPr>
          <w:p w:rsidR="00681858" w:rsidRDefault="00681858">
            <w:pPr>
              <w:pStyle w:val="a6"/>
              <w:ind w:firstLine="0"/>
            </w:pPr>
            <w:r>
              <w:t>Бюджетные расходы, всего</w:t>
            </w:r>
          </w:p>
        </w:tc>
        <w:tc>
          <w:tcPr>
            <w:tcW w:w="969" w:type="dxa"/>
            <w:tcBorders>
              <w:bottom w:val="none" w:sz="1" w:space="0" w:color="000000"/>
              <w:right w:val="none" w:sz="1" w:space="0" w:color="000000"/>
            </w:tcBorders>
            <w:shd w:val="clear" w:color="auto" w:fill="auto"/>
          </w:tcPr>
          <w:p w:rsidR="00681858" w:rsidRDefault="00681858">
            <w:pPr>
              <w:pStyle w:val="a6"/>
              <w:ind w:firstLine="0"/>
              <w:jc w:val="center"/>
            </w:pPr>
            <w:r>
              <w:t>2018</w:t>
            </w:r>
          </w:p>
          <w:p w:rsidR="00681858" w:rsidRDefault="00681858">
            <w:pPr>
              <w:pStyle w:val="a6"/>
              <w:ind w:firstLine="0"/>
              <w:jc w:val="center"/>
            </w:pPr>
            <w:r>
              <w:t>2019</w:t>
            </w:r>
          </w:p>
          <w:p w:rsidR="00681858" w:rsidRDefault="00681858">
            <w:pPr>
              <w:pStyle w:val="a6"/>
              <w:ind w:firstLine="0"/>
              <w:jc w:val="center"/>
            </w:pPr>
            <w:r>
              <w:t>2020</w:t>
            </w:r>
          </w:p>
        </w:tc>
        <w:tc>
          <w:tcPr>
            <w:tcW w:w="746" w:type="dxa"/>
            <w:tcBorders>
              <w:bottom w:val="none" w:sz="1" w:space="0" w:color="000000"/>
              <w:right w:val="none" w:sz="1" w:space="0" w:color="000000"/>
            </w:tcBorders>
            <w:shd w:val="clear" w:color="auto" w:fill="auto"/>
          </w:tcPr>
          <w:p w:rsidR="00681858" w:rsidRDefault="00681858">
            <w:pPr>
              <w:pStyle w:val="a6"/>
              <w:ind w:firstLine="0"/>
              <w:jc w:val="center"/>
            </w:pPr>
            <w:r>
              <w:t>млн. руб.</w:t>
            </w:r>
          </w:p>
        </w:tc>
        <w:tc>
          <w:tcPr>
            <w:tcW w:w="3533" w:type="dxa"/>
            <w:tcBorders>
              <w:bottom w:val="none" w:sz="1" w:space="0" w:color="000000"/>
              <w:right w:val="none" w:sz="1" w:space="0" w:color="000000"/>
            </w:tcBorders>
            <w:shd w:val="clear" w:color="auto" w:fill="auto"/>
          </w:tcPr>
          <w:p w:rsidR="00681858" w:rsidRDefault="00681858">
            <w:pPr>
              <w:pStyle w:val="a6"/>
              <w:ind w:firstLine="0"/>
              <w:jc w:val="center"/>
            </w:pPr>
            <w:r>
              <w:t>35 834,9</w:t>
            </w:r>
          </w:p>
          <w:p w:rsidR="00681858" w:rsidRDefault="00681858">
            <w:pPr>
              <w:pStyle w:val="a6"/>
              <w:ind w:firstLine="0"/>
              <w:jc w:val="center"/>
            </w:pPr>
            <w:r>
              <w:t>56 303,3</w:t>
            </w:r>
          </w:p>
          <w:p w:rsidR="00681858" w:rsidRDefault="00681858">
            <w:pPr>
              <w:pStyle w:val="a6"/>
              <w:ind w:firstLine="0"/>
              <w:jc w:val="center"/>
            </w:pPr>
            <w:r>
              <w:t>49 872,9</w:t>
            </w:r>
          </w:p>
        </w:tc>
      </w:tr>
    </w:tbl>
    <w:p w:rsidR="00681858" w:rsidRDefault="00681858">
      <w:pPr>
        <w:pStyle w:val="a6"/>
      </w:pPr>
    </w:p>
    <w:p w:rsidR="00681858" w:rsidRDefault="00681858">
      <w:pPr>
        <w:pStyle w:val="a6"/>
      </w:pPr>
      <w:r>
        <w:t>Оценку возможности приёма и обустройства участников Государственной программы и членов их семей в Чукотском автономном округе можно определить следующим образом.</w:t>
      </w:r>
    </w:p>
    <w:p w:rsidR="00681858" w:rsidRDefault="00681858">
      <w:pPr>
        <w:pStyle w:val="a6"/>
      </w:pPr>
    </w:p>
    <w:p w:rsidR="00681858" w:rsidRDefault="00681858">
      <w:pPr>
        <w:pStyle w:val="a6"/>
      </w:pPr>
      <w:r>
        <w:rPr>
          <w:b/>
          <w:color w:val="26282F"/>
        </w:rPr>
        <w:t>Здравоохранение</w:t>
      </w:r>
    </w:p>
    <w:p w:rsidR="00681858" w:rsidRDefault="00681858">
      <w:pPr>
        <w:pStyle w:val="a6"/>
      </w:pPr>
      <w:r>
        <w:t>В Чукотском автономном округе имеются ресурсы системы здравоохранения для оказания всех видов медицинской помощи при переселении соотечественников в планируемых объёмах.</w:t>
      </w:r>
    </w:p>
    <w:p w:rsidR="00681858" w:rsidRDefault="00681858">
      <w:pPr>
        <w:pStyle w:val="a6"/>
      </w:pPr>
      <w:r>
        <w:t>В Чукотском автономном округе создана оптимальная структура здравоохранения региона с низкой плотностью населения, высокой дисперсностью расселения и изолированностью населённых пунктов, обеспечивающая жителей качественной медицинской помощью.</w:t>
      </w:r>
    </w:p>
    <w:p w:rsidR="00681858" w:rsidRDefault="00681858">
      <w:pPr>
        <w:pStyle w:val="a6"/>
      </w:pPr>
      <w:r>
        <w:t>В соответствии с административно-территориальным делением Чукотского автономного округа в структуру здравоохранения округа на 1 января 2021 года входит Государственное бюджетное учреждение здравоохранения "Чукотская окружная больница", которое имеет в своём составе:</w:t>
      </w:r>
    </w:p>
    <w:p w:rsidR="00681858" w:rsidRDefault="00681858">
      <w:pPr>
        <w:pStyle w:val="a6"/>
      </w:pPr>
      <w:r>
        <w:t>3 филиала - районные больницы;</w:t>
      </w:r>
    </w:p>
    <w:p w:rsidR="00681858" w:rsidRDefault="00681858">
      <w:pPr>
        <w:pStyle w:val="a6"/>
      </w:pPr>
      <w:r>
        <w:t>11 участковых больниц;</w:t>
      </w:r>
    </w:p>
    <w:p w:rsidR="00681858" w:rsidRDefault="00681858">
      <w:pPr>
        <w:pStyle w:val="a6"/>
      </w:pPr>
      <w:r>
        <w:t>2 врачебные амбулатории;</w:t>
      </w:r>
    </w:p>
    <w:p w:rsidR="00681858" w:rsidRDefault="00681858">
      <w:pPr>
        <w:pStyle w:val="a6"/>
      </w:pPr>
      <w:r>
        <w:t>13 фельдшерско-акушерских пунктов.</w:t>
      </w:r>
    </w:p>
    <w:p w:rsidR="00681858" w:rsidRDefault="00681858">
      <w:pPr>
        <w:pStyle w:val="a6"/>
      </w:pPr>
      <w:r>
        <w:t>При этом Государственное бюджетное учреждение здравоохранения "Чукотская окружная больница", расположенное в городе Анадырь, является учреждением первого уровня.</w:t>
      </w:r>
    </w:p>
    <w:p w:rsidR="00681858" w:rsidRDefault="00681858">
      <w:pPr>
        <w:pStyle w:val="a6"/>
      </w:pPr>
      <w:r>
        <w:t>Таким образом, в Чукотском автономном округе сформирована 3-х уровневая система здравоохранения, которая соответствует структуре и численности населения с учётом низкой плотности проживания и показателям заболеваемости.</w:t>
      </w:r>
    </w:p>
    <w:p w:rsidR="00681858" w:rsidRDefault="00681858">
      <w:pPr>
        <w:pStyle w:val="a6"/>
      </w:pPr>
      <w:r>
        <w:t>Коечный фонд медицинских организаций округа составляет 657 коек в 43 медицинских организациях и их структурных подразделениях.</w:t>
      </w:r>
    </w:p>
    <w:p w:rsidR="00681858" w:rsidRDefault="00681858">
      <w:pPr>
        <w:pStyle w:val="a6"/>
      </w:pPr>
      <w:r>
        <w:t xml:space="preserve">Скорая медицинская помощь, в том числе скорая специализированная, медицинская помощь, в Чукотском автономном округе оказывается в соответствии с приказом Министерства </w:t>
      </w:r>
      <w:r>
        <w:lastRenderedPageBreak/>
        <w:t>здравоохранения Российской Федерации от 20 июня 2013 года N 388н "Об утверждении Порядка оказания скорой, в том числе скорой специализированной, медицинской помощи".</w:t>
      </w:r>
    </w:p>
    <w:p w:rsidR="00681858" w:rsidRDefault="00681858">
      <w:pPr>
        <w:pStyle w:val="a6"/>
      </w:pPr>
      <w:r>
        <w:t>Организацию санитарно-авиационной медицинской помощи населению Чукотского автономного округа обеспечивает Государственное бюджетное учреждение здравоохранения "Чукотская окружная больница".</w:t>
      </w:r>
    </w:p>
    <w:p w:rsidR="00681858" w:rsidRDefault="00681858">
      <w:pPr>
        <w:pStyle w:val="a6"/>
      </w:pPr>
      <w:r>
        <w:t>В соответствии с территориальной программой государственных гарантий бесплатного оказания гражданам медицинской помощи на соответствующий год и на плановый период участник Государственной программы и члены его семьи имеют право на получение медицинской помощи в соответствии с законодательством Российской Федерации.</w:t>
      </w:r>
    </w:p>
    <w:p w:rsidR="00681858" w:rsidRDefault="00681858">
      <w:pPr>
        <w:pStyle w:val="a6"/>
      </w:pPr>
      <w:r>
        <w:t>Незастрахованному по обязательному медицинскому страхованию (до получения полиса обязательного медицинского страхования) участнику Государственной программы и членам его семьи в соответствии с законодательством Российской Федерации в рамках указанной территориальной программы государственных гарантий бесплатно оказывается: скорая, в том числе скорая специализированная, медицинская помощь в экстренной и неотложной формах в государственных медицинских организациях, иные виды медицинской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 Финансовое обеспечение скорой, в том числе скорой специализированной, медицинской помощи, оказываемой незастрахованному по обязательному медицинскому страхованию участнику Государственной программы и членам его семьи, осуществляется за счёт бюджетных ассигнований бюджета Чукотского автономного округа.</w:t>
      </w:r>
    </w:p>
    <w:p w:rsidR="00681858" w:rsidRDefault="00681858">
      <w:pPr>
        <w:pStyle w:val="a6"/>
      </w:pPr>
    </w:p>
    <w:p w:rsidR="00681858" w:rsidRDefault="00681858">
      <w:pPr>
        <w:pStyle w:val="a6"/>
      </w:pPr>
      <w:r>
        <w:rPr>
          <w:b/>
          <w:color w:val="26282F"/>
        </w:rPr>
        <w:t>Социальная помощь</w:t>
      </w:r>
    </w:p>
    <w:p w:rsidR="00681858" w:rsidRDefault="00681858">
      <w:pPr>
        <w:pStyle w:val="a6"/>
      </w:pPr>
      <w:r>
        <w:t>Важнейшим элементом социальной помощи является региональная система социального обслуживания, которая представлена тремя государственными организациями. Социальное обслуживание предоставляется в трех формах: в форме социального обслуживания на дому, в полустационарной и стационарной формах.</w:t>
      </w:r>
    </w:p>
    <w:p w:rsidR="00681858" w:rsidRDefault="00681858">
      <w:pPr>
        <w:pStyle w:val="a6"/>
      </w:pPr>
      <w:r>
        <w:t>Социальное обслуживание на дому осуществляет Государственное бюджетное учреждение "Чукотский окружной комплексный Центр социального обслуживания населения" (далее - Центр). Деятельность по социальному обслуживанию осуществляют 7 филиалов Центра в районных центрах и 36 пунктов социального обслуживания в сёлах. В каждом населённом пункте всех муниципальных районов Чукотского автономного округа обеспечена социальная инфраструктура, работает специалист по социальной работе и социальный работник.</w:t>
      </w:r>
    </w:p>
    <w:p w:rsidR="00681858" w:rsidRDefault="00681858">
      <w:pPr>
        <w:pStyle w:val="a6"/>
      </w:pPr>
      <w:r>
        <w:t>Государственное казённое учреждение социального обслуживания "Чукотский социально-реабилитационный центр для несовершеннолетних" - единственная на территории региона организация для детей-сирот и детей, оставшихся без попечения родителей, осуществляет полустационарное и стационарное социальное обслуживание.</w:t>
      </w:r>
    </w:p>
    <w:p w:rsidR="00681858" w:rsidRDefault="00681858">
      <w:pPr>
        <w:pStyle w:val="a6"/>
      </w:pPr>
      <w:r>
        <w:t>Стационарное социальное обслуживание граждан пожилого возраста и инвалидов в Чукотском автономном округе осуществляет Государственное бюджетное учреждение социального обслуживания населения "Анадырский окружной психоневрологический интернат".</w:t>
      </w:r>
    </w:p>
    <w:p w:rsidR="00681858" w:rsidRDefault="00681858">
      <w:pPr>
        <w:pStyle w:val="a6"/>
      </w:pPr>
      <w:r>
        <w:t>Действующая система социального обслуживания населения эффективно функционирует, отвечает основным требованиям граждан и обеспечивает их потребность в получении социальных услуг.</w:t>
      </w:r>
    </w:p>
    <w:p w:rsidR="00681858" w:rsidRDefault="00681858">
      <w:pPr>
        <w:pStyle w:val="a6"/>
      </w:pPr>
      <w:r>
        <w:t>Предоставление мер социальной поддержки участникам Государственной программы и членам их семей осуществляется в соответствии с федеральным и окружным законодательством.</w:t>
      </w:r>
    </w:p>
    <w:p w:rsidR="00681858" w:rsidRDefault="00681858">
      <w:pPr>
        <w:pStyle w:val="a6"/>
      </w:pPr>
    </w:p>
    <w:p w:rsidR="00681858" w:rsidRDefault="00681858">
      <w:pPr>
        <w:pStyle w:val="a6"/>
      </w:pPr>
      <w:r>
        <w:rPr>
          <w:b/>
          <w:color w:val="26282F"/>
        </w:rPr>
        <w:t>Образование</w:t>
      </w:r>
    </w:p>
    <w:p w:rsidR="00681858" w:rsidRDefault="00681858">
      <w:pPr>
        <w:pStyle w:val="a6"/>
      </w:pPr>
      <w:r>
        <w:t>Система образования Чукотского автономного округа представляет многообразие видов организаций, позволяющих удовлетворить различные образовательные потребности обучающихся.</w:t>
      </w:r>
    </w:p>
    <w:p w:rsidR="00681858" w:rsidRDefault="00681858">
      <w:pPr>
        <w:pStyle w:val="a6"/>
      </w:pPr>
      <w:r>
        <w:t>в Чукотском автономном округе функционирует 81 организация, осуществляющая образовательную деятельность, в том числе 77 образовательных организаций и 4 организации, осуществляющие обучение.</w:t>
      </w:r>
    </w:p>
    <w:p w:rsidR="00681858" w:rsidRDefault="00681858">
      <w:pPr>
        <w:pStyle w:val="a6"/>
      </w:pPr>
      <w:r>
        <w:t xml:space="preserve">В соответствии с ч. 4 ст. 14 Федерального закона от 29 декабря 2012 года N 273-ФЗ "Об образовании в Российской Федерации" право на изучение родного языка - языка коренных </w:t>
      </w:r>
      <w:r>
        <w:lastRenderedPageBreak/>
        <w:t>малочисленных народов Чукотки реализовывалось в 32 общеобразовательных организациях Чукотского автономного округа.</w:t>
      </w:r>
    </w:p>
    <w:p w:rsidR="00681858" w:rsidRDefault="00681858">
      <w:pPr>
        <w:pStyle w:val="a6"/>
      </w:pPr>
      <w:r>
        <w:t>Помимо общеобразовательных организаций изучение родного языка осуществляется в Государственном автономном профессиональном образовательном учреждении Чукотского автономного округа "Чукотский многопрофильный колледж".</w:t>
      </w:r>
    </w:p>
    <w:p w:rsidR="00681858" w:rsidRDefault="00681858">
      <w:pPr>
        <w:pStyle w:val="a6"/>
      </w:pPr>
    </w:p>
    <w:p w:rsidR="00681858" w:rsidRDefault="00681858">
      <w:pPr>
        <w:pStyle w:val="a6"/>
      </w:pPr>
      <w:r>
        <w:rPr>
          <w:b/>
          <w:color w:val="26282F"/>
        </w:rPr>
        <w:t>Культура и спорт</w:t>
      </w:r>
    </w:p>
    <w:p w:rsidR="00681858" w:rsidRDefault="00681858">
      <w:pPr>
        <w:pStyle w:val="a6"/>
      </w:pPr>
      <w:r>
        <w:t>В Чукотском автономном округе функционирует 21 учреждение культуры, из них: 16 муниципальных учреждений культуры, 2 государственных бюджетных учреждения, 3 государственных автономных учреждения.</w:t>
      </w:r>
    </w:p>
    <w:p w:rsidR="00681858" w:rsidRDefault="00681858">
      <w:pPr>
        <w:pStyle w:val="a6"/>
      </w:pPr>
      <w:r>
        <w:t>В число 16 муниципальных учреждений культуры входят:</w:t>
      </w:r>
    </w:p>
    <w:p w:rsidR="00681858" w:rsidRDefault="00681858">
      <w:pPr>
        <w:pStyle w:val="a6"/>
      </w:pPr>
      <w:r>
        <w:t>6 учреждений культурно-досугового типа, из них 3 автономных (с учетом отделов и филиалов 43, из них в сельской местности 36);</w:t>
      </w:r>
    </w:p>
    <w:p w:rsidR="00681858" w:rsidRDefault="00681858">
      <w:pPr>
        <w:pStyle w:val="a6"/>
      </w:pPr>
      <w:r>
        <w:t>6 библиотек, из них 3 автономных (с учётом отделов и филиалов 37, из них в сельской местности 30; также функционируют 6 библиотек в составе культурно-досугового учреждения, все из них в сельской местности);</w:t>
      </w:r>
    </w:p>
    <w:p w:rsidR="00681858" w:rsidRDefault="00681858">
      <w:pPr>
        <w:pStyle w:val="a6"/>
      </w:pPr>
      <w:r>
        <w:t>4 музея, из них 2 автономных (с учётом филиалов 5, из них в сельской местности 1; также функционируют 2 музея в составе культурно-досугового учреждения, все из них в сельской местности).</w:t>
      </w:r>
    </w:p>
    <w:p w:rsidR="00681858" w:rsidRDefault="00681858">
      <w:pPr>
        <w:pStyle w:val="a6"/>
      </w:pPr>
      <w:r>
        <w:t>В каждом населенном пункте Чукотского автономного округа есть библиотека и учреждение культурно-досугового типа.</w:t>
      </w:r>
    </w:p>
    <w:p w:rsidR="00681858" w:rsidRDefault="00681858">
      <w:pPr>
        <w:pStyle w:val="a6"/>
      </w:pPr>
    </w:p>
    <w:p w:rsidR="00681858" w:rsidRDefault="00681858">
      <w:pPr>
        <w:pStyle w:val="a6"/>
      </w:pPr>
      <w:r>
        <w:rPr>
          <w:b/>
          <w:color w:val="26282F"/>
        </w:rPr>
        <w:t>Занятость населения</w:t>
      </w:r>
    </w:p>
    <w:p w:rsidR="00681858" w:rsidRDefault="00681858">
      <w:pPr>
        <w:pStyle w:val="a6"/>
      </w:pPr>
      <w:r>
        <w:t>В Чукотском автономном округе государственные услуги в области содействия занятости населения оказывает Государственное казённое учреждение Чукотского автономного округа "Межрайонный центр занятости населения" (далее - ГКУ ЧАО "Межрайонный ЦЗН"), имеющее отделы в каждом муниципальном образовании. Услуги в области содействия занятости населения оказываются в соответствии с законодательством Российской Федерации и Чукотского автономного округа, в том числе содействие в поиске подходящей работы гражданам, ищущим работу, организация общественных работ, временное трудоустройство, профессиональное обучение и дополнительное профессиональное образование безработных граждан, содействие развитию малого предпринимательства и самозанятости безработных граждан, оказание услуг по профессиональной ориентации, социальной адаптации и психологической поддержке безработным гражданам и другие.</w:t>
      </w:r>
    </w:p>
    <w:p w:rsidR="00681858" w:rsidRDefault="00681858">
      <w:pPr>
        <w:pStyle w:val="a6"/>
      </w:pPr>
      <w:r>
        <w:t>Подпрограммой также предусматривается самостоятельное трудоустройство соотечественников.</w:t>
      </w:r>
    </w:p>
    <w:p w:rsidR="00681858" w:rsidRDefault="00681858">
      <w:pPr>
        <w:pStyle w:val="a6"/>
      </w:pPr>
    </w:p>
    <w:p w:rsidR="00681858" w:rsidRDefault="00681858">
      <w:pPr>
        <w:pStyle w:val="a6"/>
      </w:pPr>
      <w:r>
        <w:rPr>
          <w:b/>
          <w:color w:val="26282F"/>
        </w:rPr>
        <w:t>Жилищное обустройство</w:t>
      </w:r>
    </w:p>
    <w:p w:rsidR="00681858" w:rsidRDefault="00681858">
      <w:pPr>
        <w:pStyle w:val="a6"/>
      </w:pPr>
      <w:r>
        <w:t>Особое значение для достижения основной цели Подпрограммы имеет вопрос жилищного обустройства участников Государственной программы в Чукотском автономном округе, который может быть решен следующими способами:</w:t>
      </w:r>
    </w:p>
    <w:p w:rsidR="00681858" w:rsidRDefault="00681858">
      <w:pPr>
        <w:pStyle w:val="a6"/>
      </w:pPr>
      <w:r>
        <w:t>аренда жилья на рынке недвижимости;</w:t>
      </w:r>
    </w:p>
    <w:p w:rsidR="00681858" w:rsidRDefault="00681858">
      <w:pPr>
        <w:pStyle w:val="a6"/>
      </w:pPr>
      <w:r>
        <w:t>приобретение жилья на первичном и вторичном рынках жилья;</w:t>
      </w:r>
    </w:p>
    <w:p w:rsidR="00681858" w:rsidRDefault="00681858">
      <w:pPr>
        <w:pStyle w:val="a6"/>
      </w:pPr>
      <w:r>
        <w:t>для отдельных категорий работников отрасли "образование" и "здравоохранение" возможны варианты предоставления служебного жилья.</w:t>
      </w:r>
    </w:p>
    <w:p w:rsidR="00681858" w:rsidRDefault="00681858">
      <w:pPr>
        <w:pStyle w:val="a6"/>
      </w:pPr>
    </w:p>
    <w:p w:rsidR="00681858" w:rsidRDefault="00681858">
      <w:pPr>
        <w:pStyle w:val="a6"/>
      </w:pPr>
      <w:r>
        <w:rPr>
          <w:b/>
          <w:color w:val="26282F"/>
        </w:rPr>
        <w:t>Риски реализации Подпрограммы</w:t>
      </w:r>
    </w:p>
    <w:p w:rsidR="00681858" w:rsidRDefault="00681858">
      <w:pPr>
        <w:pStyle w:val="a6"/>
      </w:pPr>
      <w:r>
        <w:t>Основными факторами риска реализации Подпрограммы, которые могут оказать влияние на ее эффективности, являются:</w:t>
      </w:r>
    </w:p>
    <w:p w:rsidR="00681858" w:rsidRDefault="00681858">
      <w:pPr>
        <w:pStyle w:val="a6"/>
      </w:pPr>
      <w:r>
        <w:t>несоответствие (неполное соответствие) реальной квалификации или деятельности участника Государственной программы квалификации или деятельности, заявленной в заявлении соотечественника, и безработица среди участников Государственной программы;</w:t>
      </w:r>
    </w:p>
    <w:p w:rsidR="00681858" w:rsidRDefault="00681858">
      <w:pPr>
        <w:pStyle w:val="a6"/>
      </w:pPr>
      <w:r>
        <w:t>жилищная не обустроенность участников Государственной программы;</w:t>
      </w:r>
    </w:p>
    <w:p w:rsidR="00681858" w:rsidRDefault="00681858">
      <w:pPr>
        <w:pStyle w:val="a6"/>
      </w:pPr>
      <w:r>
        <w:lastRenderedPageBreak/>
        <w:t>неготовность принимающего сообщества к приезду участников Государственной программы;</w:t>
      </w:r>
    </w:p>
    <w:p w:rsidR="00681858" w:rsidRDefault="00681858">
      <w:pPr>
        <w:pStyle w:val="a6"/>
      </w:pPr>
      <w:r>
        <w:t>выезд участника Государственной программы и (или) членов его семьи на постоянное место жительства из региона, определенного свидетельством участника Государственной программы, ранее, чем через три года со дня постановки на учет в УМВД России по Чукотскому автономному округу в качестве участника Государственной программы и (или) члена его семьи.</w:t>
      </w:r>
    </w:p>
    <w:p w:rsidR="00681858" w:rsidRDefault="00681858">
      <w:pPr>
        <w:pStyle w:val="a6"/>
      </w:pPr>
    </w:p>
    <w:p w:rsidR="00681858" w:rsidRDefault="00681858">
      <w:pPr>
        <w:pStyle w:val="1"/>
        <w:numPr>
          <w:ilvl w:val="0"/>
          <w:numId w:val="1"/>
        </w:numPr>
      </w:pPr>
      <w:bookmarkStart w:id="22" w:name="anchor300"/>
      <w:bookmarkEnd w:id="22"/>
      <w:r>
        <w:t>III. Цели, задачи, сроки и показатели (индикаторы) достижения целей и решения задач Подпрограммы</w:t>
      </w:r>
    </w:p>
    <w:p w:rsidR="00681858" w:rsidRDefault="00681858">
      <w:pPr>
        <w:pStyle w:val="a6"/>
      </w:pPr>
    </w:p>
    <w:p w:rsidR="00681858" w:rsidRDefault="00681858">
      <w:pPr>
        <w:pStyle w:val="a6"/>
      </w:pPr>
      <w:r>
        <w:t>Целями Подпрограммы являются:</w:t>
      </w:r>
    </w:p>
    <w:p w:rsidR="00681858" w:rsidRDefault="00681858">
      <w:pPr>
        <w:pStyle w:val="a6"/>
      </w:pPr>
      <w:r>
        <w:t>1. Обеспечение реализации Государственной программы на территории Чукотского автономного округа;</w:t>
      </w:r>
    </w:p>
    <w:p w:rsidR="00681858" w:rsidRDefault="00681858">
      <w:pPr>
        <w:pStyle w:val="a6"/>
      </w:pPr>
      <w:r>
        <w:t>2. Обеспечение социально-экономического развития Чукотского автономного округа.</w:t>
      </w:r>
    </w:p>
    <w:p w:rsidR="00681858" w:rsidRDefault="00681858">
      <w:pPr>
        <w:pStyle w:val="a6"/>
      </w:pPr>
      <w:r>
        <w:t>Для достижения поставленных целей необходимо решить следующие основные задачи:</w:t>
      </w:r>
    </w:p>
    <w:p w:rsidR="00681858" w:rsidRDefault="00681858">
      <w:pPr>
        <w:pStyle w:val="a6"/>
      </w:pPr>
      <w:r>
        <w:t>создание правовых, организационных и информационных условий, способствующих добровольному переселению соотечественников, проживающих за рубежом, в Чукотский автономный округ для постоянного проживания;</w:t>
      </w:r>
    </w:p>
    <w:p w:rsidR="00681858" w:rsidRDefault="00681858">
      <w:pPr>
        <w:pStyle w:val="a6"/>
      </w:pPr>
      <w:r>
        <w:t>закрепление переселившихся в Чукотский автономный округ участников Государственной программы и членов их семей, и обеспечение их социально-культурной адаптации и интеграции в принимающее сообщество;</w:t>
      </w:r>
    </w:p>
    <w:p w:rsidR="00681858" w:rsidRDefault="00681858">
      <w:pPr>
        <w:pStyle w:val="a6"/>
      </w:pPr>
      <w:r>
        <w:t>увеличение числа квалифицированных кадров и сокращение дефицита трудовых ресурсов.</w:t>
      </w:r>
    </w:p>
    <w:p w:rsidR="00681858" w:rsidRDefault="00681858">
      <w:pPr>
        <w:pStyle w:val="a6"/>
      </w:pPr>
      <w:r>
        <w:t>В целях обеспечения возможности проверки и подтверждения достижения целей и решения задач сформированы следующие показатели (индикаторы):</w:t>
      </w:r>
    </w:p>
    <w:p w:rsidR="00681858" w:rsidRDefault="00681858">
      <w:pPr>
        <w:pStyle w:val="a6"/>
      </w:pPr>
      <w:r>
        <w:t>численность участников Государственной программы и членов их семей, прибывших в Чукотский автономный округ и поставленных на учёт в УМВД России по Чукотскому автономному округу;</w:t>
      </w:r>
    </w:p>
    <w:p w:rsidR="00681858" w:rsidRDefault="00681858">
      <w:pPr>
        <w:pStyle w:val="a6"/>
      </w:pPr>
      <w:r>
        <w:t>количество консультаций для соотечественников по вопросам переселения в Чукотский автономный округ в рамках реализации Государственной программы, проведённых Уполномоченным органом;</w:t>
      </w:r>
    </w:p>
    <w:p w:rsidR="00681858" w:rsidRDefault="00681858">
      <w:pPr>
        <w:pStyle w:val="a6"/>
      </w:pPr>
      <w:r>
        <w:t>количество информационных материалов о Подпрограмме, размещённых в средствах массовой информации Уполномоченным органом.</w:t>
      </w:r>
    </w:p>
    <w:p w:rsidR="00681858" w:rsidRDefault="00681858">
      <w:pPr>
        <w:pStyle w:val="a6"/>
      </w:pPr>
      <w:r>
        <w:t>Доля участников Государственной программы и членов их семей, которые приобрели гражданство Российской Федерации, в общей численности соотечественников - иностранных граждан, переселившихся в Российскую Федерацию в рамках Государственной программы и поставленных на учёт в УМВД России по Чукотскому автономному округу.</w:t>
      </w:r>
    </w:p>
    <w:p w:rsidR="00681858" w:rsidRDefault="00681858">
      <w:pPr>
        <w:pStyle w:val="a6"/>
      </w:pPr>
      <w:r>
        <w:t>Показатель рассчитывается по формуле:</w:t>
      </w:r>
    </w:p>
    <w:p w:rsidR="00681858" w:rsidRDefault="00681858">
      <w:pPr>
        <w:pStyle w:val="a6"/>
      </w:pPr>
    </w:p>
    <w:p w:rsidR="00681858" w:rsidRDefault="00681858">
      <w:pPr>
        <w:pStyle w:val="a6"/>
      </w:pPr>
      <w:r>
        <w:t>Д</w:t>
      </w:r>
      <w:r>
        <w:rPr>
          <w:vertAlign w:val="subscript"/>
        </w:rPr>
        <w:t> гр</w:t>
      </w:r>
      <w:r>
        <w:t>=(Ч</w:t>
      </w:r>
      <w:r>
        <w:rPr>
          <w:vertAlign w:val="subscript"/>
        </w:rPr>
        <w:t> гр</w:t>
      </w:r>
      <w:r>
        <w:t>/Ч</w:t>
      </w:r>
      <w:r>
        <w:rPr>
          <w:vertAlign w:val="subscript"/>
        </w:rPr>
        <w:t> общ</w:t>
      </w:r>
      <w:r>
        <w:t xml:space="preserve">) </w:t>
      </w:r>
      <w:r w:rsidR="00A85F25">
        <w:rPr>
          <w:noProof/>
          <w:lang w:val="ru-RU"/>
        </w:rPr>
        <w:drawing>
          <wp:inline distT="0" distB="0" distL="0" distR="0">
            <wp:extent cx="107950" cy="179705"/>
            <wp:effectExtent l="1905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07950" cy="179705"/>
                    </a:xfrm>
                    <a:prstGeom prst="rect">
                      <a:avLst/>
                    </a:prstGeom>
                    <a:noFill/>
                    <a:ln w="9525">
                      <a:noFill/>
                      <a:round/>
                      <a:headEnd/>
                      <a:tailEnd/>
                    </a:ln>
                    <a:effectLst/>
                  </pic:spPr>
                </pic:pic>
              </a:graphicData>
            </a:graphic>
          </wp:inline>
        </w:drawing>
      </w:r>
      <w:r>
        <w:t xml:space="preserve"> 100%, где:</w:t>
      </w:r>
    </w:p>
    <w:p w:rsidR="00681858" w:rsidRDefault="00681858">
      <w:pPr>
        <w:pStyle w:val="a6"/>
      </w:pPr>
    </w:p>
    <w:p w:rsidR="00681858" w:rsidRDefault="00681858">
      <w:pPr>
        <w:pStyle w:val="a6"/>
      </w:pPr>
      <w:r>
        <w:t>Д</w:t>
      </w:r>
      <w:r>
        <w:rPr>
          <w:vertAlign w:val="subscript"/>
        </w:rPr>
        <w:t> гр</w:t>
      </w:r>
      <w:r>
        <w:t xml:space="preserve"> - доля участников Государственной программы и членов их семей, которые приобрели гражданство Российской Федерации;</w:t>
      </w:r>
    </w:p>
    <w:p w:rsidR="00681858" w:rsidRDefault="00681858">
      <w:pPr>
        <w:pStyle w:val="a6"/>
      </w:pPr>
      <w:r>
        <w:t>Ч</w:t>
      </w:r>
      <w:r>
        <w:rPr>
          <w:vertAlign w:val="subscript"/>
        </w:rPr>
        <w:t> гр</w:t>
      </w:r>
      <w:r>
        <w:t xml:space="preserve"> - численность участников Государственной программы и членов их семей, которые приобрели гражданство Российской Федерации;</w:t>
      </w:r>
    </w:p>
    <w:p w:rsidR="00681858" w:rsidRDefault="00681858">
      <w:pPr>
        <w:pStyle w:val="a6"/>
      </w:pPr>
      <w:r>
        <w:t>Ч</w:t>
      </w:r>
      <w:r>
        <w:rPr>
          <w:vertAlign w:val="subscript"/>
        </w:rPr>
        <w:t> общ</w:t>
      </w:r>
      <w:r>
        <w:t xml:space="preserve"> - общая численность соотечественников, переселившихся в Чукотский автономный округ в рамках Государственной программы и поставленных на учёт в УМВД России по Чукотскому автономному округу.</w:t>
      </w:r>
    </w:p>
    <w:p w:rsidR="00681858" w:rsidRDefault="00681858">
      <w:pPr>
        <w:pStyle w:val="a6"/>
      </w:pPr>
      <w:r>
        <w:t>Доля участников Государственной программы, постоянно жилищно обустроенных, в общей численности участников Государственной программы, переселившихся в Чукотский автономный округ.</w:t>
      </w:r>
    </w:p>
    <w:p w:rsidR="00681858" w:rsidRDefault="00681858">
      <w:pPr>
        <w:pStyle w:val="a6"/>
      </w:pPr>
      <w:r>
        <w:t>Показатель рассчитывается по формуле:</w:t>
      </w:r>
    </w:p>
    <w:p w:rsidR="00681858" w:rsidRDefault="00681858">
      <w:pPr>
        <w:pStyle w:val="a6"/>
      </w:pPr>
    </w:p>
    <w:p w:rsidR="00681858" w:rsidRDefault="00681858">
      <w:pPr>
        <w:pStyle w:val="a6"/>
      </w:pPr>
      <w:r>
        <w:t>Д</w:t>
      </w:r>
      <w:r>
        <w:rPr>
          <w:vertAlign w:val="subscript"/>
        </w:rPr>
        <w:t> о</w:t>
      </w:r>
      <w:r>
        <w:t>=(Ч</w:t>
      </w:r>
      <w:r>
        <w:rPr>
          <w:vertAlign w:val="subscript"/>
        </w:rPr>
        <w:t> о</w:t>
      </w:r>
      <w:r>
        <w:t>/Ч</w:t>
      </w:r>
      <w:r>
        <w:rPr>
          <w:vertAlign w:val="subscript"/>
        </w:rPr>
        <w:t> общ</w:t>
      </w:r>
      <w:r>
        <w:t xml:space="preserve">) </w:t>
      </w:r>
      <w:r w:rsidR="00A85F25">
        <w:rPr>
          <w:noProof/>
          <w:lang w:val="ru-RU"/>
        </w:rPr>
        <w:drawing>
          <wp:inline distT="0" distB="0" distL="0" distR="0">
            <wp:extent cx="107950" cy="179705"/>
            <wp:effectExtent l="1905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107950" cy="179705"/>
                    </a:xfrm>
                    <a:prstGeom prst="rect">
                      <a:avLst/>
                    </a:prstGeom>
                    <a:noFill/>
                    <a:ln w="9525">
                      <a:noFill/>
                      <a:round/>
                      <a:headEnd/>
                      <a:tailEnd/>
                    </a:ln>
                    <a:effectLst/>
                  </pic:spPr>
                </pic:pic>
              </a:graphicData>
            </a:graphic>
          </wp:inline>
        </w:drawing>
      </w:r>
      <w:r>
        <w:t xml:space="preserve"> 100%, где:</w:t>
      </w:r>
    </w:p>
    <w:p w:rsidR="00681858" w:rsidRDefault="00681858">
      <w:pPr>
        <w:pStyle w:val="a6"/>
      </w:pPr>
    </w:p>
    <w:p w:rsidR="00681858" w:rsidRDefault="00681858">
      <w:pPr>
        <w:pStyle w:val="a6"/>
      </w:pPr>
      <w:r>
        <w:t>Д</w:t>
      </w:r>
      <w:r>
        <w:rPr>
          <w:vertAlign w:val="subscript"/>
        </w:rPr>
        <w:t> о</w:t>
      </w:r>
      <w:r>
        <w:t xml:space="preserve"> - доля участников Государственной программы и членов их семей, зарегистрированных по месту жительства в Чукотском автономном округе;</w:t>
      </w:r>
    </w:p>
    <w:p w:rsidR="00681858" w:rsidRDefault="00681858">
      <w:pPr>
        <w:pStyle w:val="a6"/>
      </w:pPr>
      <w:r>
        <w:t>Ч</w:t>
      </w:r>
      <w:r>
        <w:rPr>
          <w:vertAlign w:val="subscript"/>
        </w:rPr>
        <w:t> о</w:t>
      </w:r>
      <w:r>
        <w:t xml:space="preserve"> - численность участников Государственной программы и членов их семей, зарегистрированных по месту жительства в Чукотском автономном округе;</w:t>
      </w:r>
    </w:p>
    <w:p w:rsidR="00681858" w:rsidRDefault="00681858">
      <w:pPr>
        <w:pStyle w:val="a6"/>
      </w:pPr>
      <w:r>
        <w:t>Ч</w:t>
      </w:r>
      <w:r>
        <w:rPr>
          <w:vertAlign w:val="subscript"/>
        </w:rPr>
        <w:t> общ</w:t>
      </w:r>
      <w:r>
        <w:t xml:space="preserve"> - общая численность соотечественников, переселившихся в Чукотский автономный округ в рамках Государственной программы и поставленных на учет в УМВД России по Чукотскому автономному округу.</w:t>
      </w:r>
    </w:p>
    <w:p w:rsidR="00681858" w:rsidRDefault="00681858">
      <w:pPr>
        <w:pStyle w:val="a6"/>
      </w:pPr>
      <w:r>
        <w:t>Доля участников Государственной программы и членов их семей, имеющих среднее профессиональное или высшее образование, в общем количестве прибывших в Чукотский автономный округ участников Государственной программы и членов их семей.</w:t>
      </w:r>
    </w:p>
    <w:p w:rsidR="00681858" w:rsidRDefault="00681858">
      <w:pPr>
        <w:pStyle w:val="a6"/>
      </w:pPr>
      <w:r>
        <w:t>Показатель рассчитывается по формуле:</w:t>
      </w:r>
    </w:p>
    <w:p w:rsidR="00681858" w:rsidRDefault="00681858">
      <w:pPr>
        <w:pStyle w:val="a6"/>
      </w:pPr>
    </w:p>
    <w:p w:rsidR="00681858" w:rsidRDefault="00681858">
      <w:pPr>
        <w:pStyle w:val="a6"/>
      </w:pPr>
      <w:r>
        <w:t>Д</w:t>
      </w:r>
      <w:r>
        <w:rPr>
          <w:vertAlign w:val="subscript"/>
        </w:rPr>
        <w:t> п</w:t>
      </w:r>
      <w:r>
        <w:t>=(Ч</w:t>
      </w:r>
      <w:r>
        <w:rPr>
          <w:vertAlign w:val="subscript"/>
        </w:rPr>
        <w:t> п</w:t>
      </w:r>
      <w:r>
        <w:t>/Ч</w:t>
      </w:r>
      <w:r>
        <w:rPr>
          <w:vertAlign w:val="subscript"/>
        </w:rPr>
        <w:t> общ</w:t>
      </w:r>
      <w:r>
        <w:t xml:space="preserve">) </w:t>
      </w:r>
      <w:r w:rsidR="00A85F25">
        <w:rPr>
          <w:noProof/>
          <w:lang w:val="ru-RU"/>
        </w:rPr>
        <w:drawing>
          <wp:inline distT="0" distB="0" distL="0" distR="0">
            <wp:extent cx="107950" cy="179705"/>
            <wp:effectExtent l="1905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107950" cy="179705"/>
                    </a:xfrm>
                    <a:prstGeom prst="rect">
                      <a:avLst/>
                    </a:prstGeom>
                    <a:noFill/>
                    <a:ln w="9525">
                      <a:noFill/>
                      <a:round/>
                      <a:headEnd/>
                      <a:tailEnd/>
                    </a:ln>
                    <a:effectLst/>
                  </pic:spPr>
                </pic:pic>
              </a:graphicData>
            </a:graphic>
          </wp:inline>
        </w:drawing>
      </w:r>
      <w:r>
        <w:t xml:space="preserve"> 100%, где:</w:t>
      </w:r>
    </w:p>
    <w:p w:rsidR="00681858" w:rsidRDefault="00681858">
      <w:pPr>
        <w:pStyle w:val="a6"/>
      </w:pPr>
    </w:p>
    <w:p w:rsidR="00681858" w:rsidRDefault="00681858">
      <w:pPr>
        <w:pStyle w:val="a6"/>
      </w:pPr>
      <w:r>
        <w:t>Д</w:t>
      </w:r>
      <w:r>
        <w:rPr>
          <w:vertAlign w:val="subscript"/>
        </w:rPr>
        <w:t> п</w:t>
      </w:r>
      <w:r>
        <w:t xml:space="preserve"> - доля участников Государственной программы и членов их семей, имеющих среднее профессиональное или высшее образование;</w:t>
      </w:r>
    </w:p>
    <w:p w:rsidR="00681858" w:rsidRDefault="00681858">
      <w:pPr>
        <w:pStyle w:val="a6"/>
      </w:pPr>
      <w:r>
        <w:t>Ч</w:t>
      </w:r>
      <w:r>
        <w:rPr>
          <w:vertAlign w:val="subscript"/>
        </w:rPr>
        <w:t> п</w:t>
      </w:r>
      <w:r>
        <w:t xml:space="preserve"> - численность участников Государственной программы и членов их семей, имеющих среднее профессиональное или высшее образование;</w:t>
      </w:r>
    </w:p>
    <w:p w:rsidR="00681858" w:rsidRDefault="00681858">
      <w:pPr>
        <w:pStyle w:val="a6"/>
      </w:pPr>
      <w:r>
        <w:t>Ч</w:t>
      </w:r>
      <w:r>
        <w:rPr>
          <w:vertAlign w:val="subscript"/>
        </w:rPr>
        <w:t> общ</w:t>
      </w:r>
      <w:r>
        <w:t xml:space="preserve"> - общая численность соотечественников, переселившихся в Чукотский автономный округ в рамках Государственной программы и поставленных на учет в УМВД России по Чукотскому автономному округу.</w:t>
      </w:r>
    </w:p>
    <w:p w:rsidR="00681858" w:rsidRDefault="00681858">
      <w:pPr>
        <w:pStyle w:val="a6"/>
      </w:pPr>
      <w:r>
        <w:t>Доля занятых участников Государственной программы и членов их семей, в том числе работающих по найму, осуществляющих предпринимательскую деятельность в качестве индивидуальных предпринимателей и глав крестьянских (фермерских) хозяйств, в общей численности трудоспособных соотечественников, переселившихся в Российскую Федерацию в рамках Государственной программы и поставленных на учет в УМВД России по Чукотскому автономному округу.</w:t>
      </w:r>
    </w:p>
    <w:p w:rsidR="00681858" w:rsidRDefault="00681858">
      <w:pPr>
        <w:pStyle w:val="a6"/>
      </w:pPr>
      <w:r>
        <w:t>Показатель рассчитывается по формуле:</w:t>
      </w:r>
    </w:p>
    <w:p w:rsidR="00681858" w:rsidRDefault="00681858">
      <w:pPr>
        <w:pStyle w:val="a6"/>
      </w:pPr>
    </w:p>
    <w:p w:rsidR="00681858" w:rsidRDefault="00681858">
      <w:pPr>
        <w:pStyle w:val="a6"/>
      </w:pPr>
      <w:r>
        <w:t>Д</w:t>
      </w:r>
      <w:r>
        <w:rPr>
          <w:vertAlign w:val="subscript"/>
        </w:rPr>
        <w:t> з</w:t>
      </w:r>
      <w:r>
        <w:t>=(Ч</w:t>
      </w:r>
      <w:r>
        <w:rPr>
          <w:vertAlign w:val="subscript"/>
        </w:rPr>
        <w:t> з</w:t>
      </w:r>
      <w:r>
        <w:t>/Ч</w:t>
      </w:r>
      <w:r>
        <w:rPr>
          <w:vertAlign w:val="subscript"/>
        </w:rPr>
        <w:t> тр</w:t>
      </w:r>
      <w:r>
        <w:t xml:space="preserve">) </w:t>
      </w:r>
      <w:r w:rsidR="00A85F25">
        <w:rPr>
          <w:noProof/>
          <w:lang w:val="ru-RU"/>
        </w:rPr>
        <w:drawing>
          <wp:inline distT="0" distB="0" distL="0" distR="0">
            <wp:extent cx="107950" cy="179705"/>
            <wp:effectExtent l="1905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107950" cy="179705"/>
                    </a:xfrm>
                    <a:prstGeom prst="rect">
                      <a:avLst/>
                    </a:prstGeom>
                    <a:noFill/>
                    <a:ln w="9525">
                      <a:noFill/>
                      <a:round/>
                      <a:headEnd/>
                      <a:tailEnd/>
                    </a:ln>
                    <a:effectLst/>
                  </pic:spPr>
                </pic:pic>
              </a:graphicData>
            </a:graphic>
          </wp:inline>
        </w:drawing>
      </w:r>
      <w:r>
        <w:t xml:space="preserve"> 100%, где:</w:t>
      </w:r>
    </w:p>
    <w:p w:rsidR="00681858" w:rsidRDefault="00681858">
      <w:pPr>
        <w:pStyle w:val="a6"/>
      </w:pPr>
    </w:p>
    <w:p w:rsidR="00681858" w:rsidRDefault="00681858">
      <w:pPr>
        <w:pStyle w:val="a6"/>
      </w:pPr>
      <w:r>
        <w:t>Д</w:t>
      </w:r>
      <w:r>
        <w:rPr>
          <w:vertAlign w:val="subscript"/>
        </w:rPr>
        <w:t> з</w:t>
      </w:r>
      <w:r>
        <w:t xml:space="preserve"> - доля занятых участников Государственной программы и членов их семей;</w:t>
      </w:r>
    </w:p>
    <w:p w:rsidR="00681858" w:rsidRDefault="00681858">
      <w:pPr>
        <w:pStyle w:val="a6"/>
      </w:pPr>
      <w:r>
        <w:t>Ч</w:t>
      </w:r>
      <w:r>
        <w:rPr>
          <w:vertAlign w:val="subscript"/>
        </w:rPr>
        <w:t> з</w:t>
      </w:r>
      <w:r>
        <w:t xml:space="preserve"> - численность занятых участников Государственной программы и членов их семей;</w:t>
      </w:r>
    </w:p>
    <w:p w:rsidR="00681858" w:rsidRDefault="00681858">
      <w:pPr>
        <w:pStyle w:val="a6"/>
      </w:pPr>
      <w:r>
        <w:t>Ч</w:t>
      </w:r>
      <w:r>
        <w:rPr>
          <w:vertAlign w:val="subscript"/>
        </w:rPr>
        <w:t> тр</w:t>
      </w:r>
      <w:r>
        <w:t xml:space="preserve"> - общая численность трудоспособных соотечественников, переселившихся в Чукотский автономный округ в рамках Государственной программы и поставленных на учёт в УМВД России по Чукотскому автономному округу.</w:t>
      </w:r>
    </w:p>
    <w:p w:rsidR="00681858" w:rsidRDefault="00681858">
      <w:pPr>
        <w:pStyle w:val="a6"/>
      </w:pPr>
      <w:r>
        <w:t>Доля участников Государственной программы и членов их семей, выехавших на постоянное место жительства из Чукотского автономного округа, определенного свидетельством участника Государственной программы ранее, чем через три года со дня постановки на учёт в УМВД России по Чукотскому автономному округу, в общей численности соотечественников, переселившихся в Чукотский автономный округ в рамках Государственной программы и поставленных на учёт в УМВД России по Чукотскому автономному округу.</w:t>
      </w:r>
    </w:p>
    <w:p w:rsidR="00681858" w:rsidRDefault="00681858">
      <w:pPr>
        <w:pStyle w:val="a6"/>
      </w:pPr>
      <w:r>
        <w:t>Показатель рассчитывается по формуле:</w:t>
      </w:r>
    </w:p>
    <w:p w:rsidR="00681858" w:rsidRDefault="00681858">
      <w:pPr>
        <w:pStyle w:val="a6"/>
      </w:pPr>
    </w:p>
    <w:p w:rsidR="00681858" w:rsidRDefault="00681858">
      <w:pPr>
        <w:pStyle w:val="a6"/>
      </w:pPr>
      <w:r>
        <w:t>Д</w:t>
      </w:r>
      <w:r>
        <w:rPr>
          <w:vertAlign w:val="subscript"/>
        </w:rPr>
        <w:t> уб</w:t>
      </w:r>
      <w:r>
        <w:t>=(Ч</w:t>
      </w:r>
      <w:r>
        <w:rPr>
          <w:vertAlign w:val="subscript"/>
        </w:rPr>
        <w:t> уб</w:t>
      </w:r>
      <w:r>
        <w:t>/Ч</w:t>
      </w:r>
      <w:r>
        <w:rPr>
          <w:vertAlign w:val="subscript"/>
        </w:rPr>
        <w:t> общ</w:t>
      </w:r>
      <w:r>
        <w:t xml:space="preserve">) </w:t>
      </w:r>
      <w:r w:rsidR="00A85F25">
        <w:rPr>
          <w:noProof/>
          <w:lang w:val="ru-RU"/>
        </w:rPr>
        <w:drawing>
          <wp:inline distT="0" distB="0" distL="0" distR="0">
            <wp:extent cx="107950" cy="179705"/>
            <wp:effectExtent l="1905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107950" cy="179705"/>
                    </a:xfrm>
                    <a:prstGeom prst="rect">
                      <a:avLst/>
                    </a:prstGeom>
                    <a:noFill/>
                    <a:ln w="9525">
                      <a:noFill/>
                      <a:round/>
                      <a:headEnd/>
                      <a:tailEnd/>
                    </a:ln>
                    <a:effectLst/>
                  </pic:spPr>
                </pic:pic>
              </a:graphicData>
            </a:graphic>
          </wp:inline>
        </w:drawing>
      </w:r>
      <w:r>
        <w:t xml:space="preserve"> 100%, где:</w:t>
      </w:r>
    </w:p>
    <w:p w:rsidR="00681858" w:rsidRDefault="00681858">
      <w:pPr>
        <w:pStyle w:val="a6"/>
      </w:pPr>
    </w:p>
    <w:p w:rsidR="00681858" w:rsidRDefault="00681858">
      <w:pPr>
        <w:pStyle w:val="a6"/>
      </w:pPr>
      <w:r>
        <w:t>Д</w:t>
      </w:r>
      <w:r>
        <w:rPr>
          <w:vertAlign w:val="subscript"/>
        </w:rPr>
        <w:t> уб</w:t>
      </w:r>
      <w:r>
        <w:t xml:space="preserve"> - доля участников Государственной программы и членов их семей, выехавших на постоянное место жительства из Чукотского автономного округа ранее, чем через три года со дня постановки на учет в УМВД России по Чукотскому автономному округу;</w:t>
      </w:r>
    </w:p>
    <w:p w:rsidR="00681858" w:rsidRDefault="00681858">
      <w:pPr>
        <w:pStyle w:val="a6"/>
      </w:pPr>
      <w:r>
        <w:lastRenderedPageBreak/>
        <w:t>Ч</w:t>
      </w:r>
      <w:r>
        <w:rPr>
          <w:vertAlign w:val="subscript"/>
        </w:rPr>
        <w:t> уб</w:t>
      </w:r>
      <w:r>
        <w:t xml:space="preserve"> - численность участников Государственной программы и членов их семей, выехавших на постоянное место жительства из Чукотского автономного округа ранее, чем через три года со дня постановки на учёт в УМВД России по Чукотскому автономному округу;</w:t>
      </w:r>
    </w:p>
    <w:p w:rsidR="00681858" w:rsidRDefault="00681858">
      <w:pPr>
        <w:pStyle w:val="a6"/>
      </w:pPr>
      <w:r>
        <w:t>Ч</w:t>
      </w:r>
      <w:r>
        <w:rPr>
          <w:vertAlign w:val="subscript"/>
        </w:rPr>
        <w:t> общ</w:t>
      </w:r>
      <w:r>
        <w:t xml:space="preserve"> - общая численность соотечественников, переселившихся в Чукотский автономный округ в рамках Государственной программы и поставленных на учет в УМВД России по Чукотскому автономному округу.</w:t>
      </w:r>
    </w:p>
    <w:p w:rsidR="00681858" w:rsidRDefault="00681858">
      <w:pPr>
        <w:pStyle w:val="a6"/>
      </w:pPr>
      <w:r>
        <w:t>Значения целевых показателей (индикаторов) представлены в приложении 1 к Подпрограмме.</w:t>
      </w:r>
    </w:p>
    <w:p w:rsidR="00681858" w:rsidRDefault="00681858">
      <w:pPr>
        <w:pStyle w:val="a6"/>
      </w:pPr>
      <w:r>
        <w:t>Достижение основных показателей Подпрограммы в целом окажет позитивное влияние на перспективы экономического развития Чукотского автономного округа.</w:t>
      </w:r>
    </w:p>
    <w:p w:rsidR="00681858" w:rsidRDefault="00681858">
      <w:pPr>
        <w:pStyle w:val="a6"/>
      </w:pPr>
      <w:r>
        <w:t>Срок реализации Подпрограммы: 2022 - 2026 годы. Этапы реализации Подпрограммы не выделяются.</w:t>
      </w:r>
    </w:p>
    <w:p w:rsidR="00681858" w:rsidRDefault="00681858">
      <w:pPr>
        <w:pStyle w:val="a6"/>
      </w:pPr>
    </w:p>
    <w:p w:rsidR="00681858" w:rsidRDefault="00681858">
      <w:pPr>
        <w:pStyle w:val="1"/>
        <w:numPr>
          <w:ilvl w:val="0"/>
          <w:numId w:val="1"/>
        </w:numPr>
      </w:pPr>
      <w:bookmarkStart w:id="23" w:name="anchor400"/>
      <w:bookmarkEnd w:id="23"/>
      <w:r>
        <w:t>IV. Основные мероприятия по реализации Подпрограммы</w:t>
      </w:r>
    </w:p>
    <w:p w:rsidR="00681858" w:rsidRDefault="00681858">
      <w:pPr>
        <w:pStyle w:val="a6"/>
      </w:pPr>
    </w:p>
    <w:p w:rsidR="00681858" w:rsidRDefault="00681858">
      <w:pPr>
        <w:pStyle w:val="a6"/>
      </w:pPr>
      <w:r>
        <w:t>Для достижения целей и решения поставленных в Подпрограмме задач необходима реализация определённого комплекса мер.</w:t>
      </w:r>
    </w:p>
    <w:p w:rsidR="00681858" w:rsidRDefault="00681858">
      <w:pPr>
        <w:pStyle w:val="a6"/>
      </w:pPr>
      <w:r>
        <w:t>Для решения задачи, направленной на создание правовых, организационных и информационных условий, способствующих добровольному переселению соотечественников, проживающих за рубежом, в Чукотский автономный округ для постоянного проживания в рамках основного мероприятия "Нормативно-правовое и информационное обеспечение реализации Подпрограммы" будут реализованы следующие мероприятия:</w:t>
      </w:r>
    </w:p>
    <w:p w:rsidR="00681858" w:rsidRDefault="00681858">
      <w:pPr>
        <w:pStyle w:val="a6"/>
      </w:pPr>
      <w:r>
        <w:t>1. Разработка, утверждение нормативных правовых актов, необходимых для реализации Подпрограммы, обеспечения правовой и социальной защищенности соотечественников в период адаптации на территории вселения.</w:t>
      </w:r>
    </w:p>
    <w:p w:rsidR="00681858" w:rsidRDefault="00681858">
      <w:pPr>
        <w:pStyle w:val="a6"/>
      </w:pPr>
      <w:r>
        <w:t>2. Предоставление информационных, консультационных, юридических и других услуг участникам Государственной программы и членам их семей.</w:t>
      </w:r>
    </w:p>
    <w:p w:rsidR="00681858" w:rsidRDefault="00681858">
      <w:pPr>
        <w:pStyle w:val="a6"/>
      </w:pPr>
      <w:r>
        <w:t>3. Мониторинг и размещение в информационном ресурсе "Автоматизированная информационная система "Соотечественники" информации об уровне обеспеченности трудовыми ресурсами в Чукотском автономном округе, возможности трудоустройства и получения профессионального образования, оказания социальной поддержки, временного и постоянного жилищного обустройства участников Государственной программы и членов их семей.</w:t>
      </w:r>
    </w:p>
    <w:p w:rsidR="00681858" w:rsidRDefault="00681858">
      <w:pPr>
        <w:pStyle w:val="a6"/>
      </w:pPr>
      <w:r>
        <w:t>Для решения задачи, направленной на закрепление переселившихся в Чукотский автономный округ участников Государственной программы и членов их семей, и обеспечение их социально-культурной адаптации и интеграции в принимающее сообщество будут реализованы следующие мероприятия:</w:t>
      </w:r>
    </w:p>
    <w:p w:rsidR="00681858" w:rsidRDefault="00681858">
      <w:pPr>
        <w:pStyle w:val="a6"/>
      </w:pPr>
      <w:r>
        <w:t>1. Оказание помощи во временном жилищном обустройстве, размещению и временному проживанию прибывших в Чукотский автономный округ участников Подпрограммы, в том числе компенсация части арендной платы за наем жилья до 6 месяцев.</w:t>
      </w:r>
    </w:p>
    <w:p w:rsidR="00681858" w:rsidRDefault="00681858">
      <w:pPr>
        <w:pStyle w:val="a6"/>
      </w:pPr>
      <w:r>
        <w:t>2. Предоставление мест в дошкольных образовательных организациях в соответствии с очерёдностью и оказание услуг в получении соответствующего уровня образования в общеобразовательных организациях, профессиональных образовательных организациях.</w:t>
      </w:r>
    </w:p>
    <w:p w:rsidR="00681858" w:rsidRDefault="00681858">
      <w:pPr>
        <w:pStyle w:val="a6"/>
      </w:pPr>
      <w:r>
        <w:t>3. Социальное обеспечение участников Государственной программы и членов их семей и оказание им медицинской помощи до получения разрешения на временное проживание или до оформления гражданства Российской Федерации, в том числе компенсация расходов на медицинское освидетельствование.</w:t>
      </w:r>
    </w:p>
    <w:p w:rsidR="00681858" w:rsidRDefault="00681858">
      <w:pPr>
        <w:pStyle w:val="a6"/>
      </w:pPr>
      <w:r>
        <w:t>4. Содействие (консультирование) приобретению участниками Государственной программы и членами их семей земельных участков и жилья для постоянного проживания.</w:t>
      </w:r>
    </w:p>
    <w:p w:rsidR="00681858" w:rsidRDefault="00681858">
      <w:pPr>
        <w:pStyle w:val="a6"/>
      </w:pPr>
      <w:r>
        <w:t>Для решения задачи, направленной на увеличение числа квалифицированных кадров и сокращение дефицита трудовых ресурсов, будут реализованы следующие мероприятия:</w:t>
      </w:r>
    </w:p>
    <w:p w:rsidR="00681858" w:rsidRDefault="00681858">
      <w:pPr>
        <w:pStyle w:val="a6"/>
      </w:pPr>
      <w:r>
        <w:lastRenderedPageBreak/>
        <w:t>1. Организация мониторинга потребности экономики и социальной сферы Чукотского автономного округа в квалифицированных кадрах.</w:t>
      </w:r>
    </w:p>
    <w:p w:rsidR="00681858" w:rsidRDefault="00681858">
      <w:pPr>
        <w:pStyle w:val="a6"/>
      </w:pPr>
      <w:r>
        <w:t>2. Размещение информации о наличии вакантных рабочих мест в Чукотском автономном округе на информационном ресурсе "Автоматизированная информационная система "Соотечественники".</w:t>
      </w:r>
    </w:p>
    <w:p w:rsidR="00681858" w:rsidRDefault="00681858">
      <w:pPr>
        <w:pStyle w:val="a6"/>
      </w:pPr>
      <w:r>
        <w:t>3. Оказание содействия в трудоустройстве и в самозанятости участников Государственной программы и трудоспособных членов их семей.</w:t>
      </w:r>
    </w:p>
    <w:p w:rsidR="00681858" w:rsidRDefault="00681858">
      <w:pPr>
        <w:pStyle w:val="a6"/>
      </w:pPr>
      <w:r>
        <w:t>4. Оказание поддержки (консультационной, информационной, образовательной, финансовой) участникам Государственной программы в осуществлении предпринимательской деятельности.</w:t>
      </w:r>
    </w:p>
    <w:p w:rsidR="00681858" w:rsidRDefault="00681858">
      <w:pPr>
        <w:pStyle w:val="a6"/>
      </w:pPr>
      <w:r>
        <w:t>5. Компенсация расходов участников Государственной программы и членов их семей на признание учёных степеней, учёных званий, образования и (или) квалификации, полученных в иностранном государстве.</w:t>
      </w:r>
    </w:p>
    <w:p w:rsidR="00681858" w:rsidRDefault="00681858">
      <w:pPr>
        <w:pStyle w:val="a6"/>
      </w:pPr>
      <w:r>
        <w:t>Перечень основных мероприятий Подпрограммы приведён в приложении 2 к Подпрограмме.</w:t>
      </w:r>
    </w:p>
    <w:p w:rsidR="00681858" w:rsidRDefault="00681858">
      <w:pPr>
        <w:pStyle w:val="a6"/>
      </w:pPr>
      <w:r>
        <w:t>Процедуры по оказанию содействия участнику Государственной программы и членам его семьи в приёме, временном размещении, предоставлении правового статуса и обустройстве на территории Чукотского автономного округа представлены в разделе II Порядка приёма участников Государственной программы приложения 5 к Подпрограмме "Описание проектов переселения Чукотского автономного округа".</w:t>
      </w:r>
    </w:p>
    <w:p w:rsidR="00681858" w:rsidRDefault="00681858">
      <w:pPr>
        <w:pStyle w:val="a6"/>
      </w:pPr>
      <w:r>
        <w:t>Контроль за ходом реализации Подпрограммы осуществляется Губернатором - Председателем Правительства Чукотского автономного округа и Уполномоченным органом.</w:t>
      </w:r>
    </w:p>
    <w:p w:rsidR="00681858" w:rsidRDefault="00681858">
      <w:pPr>
        <w:pStyle w:val="a6"/>
      </w:pPr>
      <w:r>
        <w:t>Основные функции Уполномоченного органа:</w:t>
      </w:r>
    </w:p>
    <w:p w:rsidR="00681858" w:rsidRDefault="00681858">
      <w:pPr>
        <w:pStyle w:val="a6"/>
      </w:pPr>
      <w:r>
        <w:t>мониторинг и размещение на портале автоматизированной информационной системы "Соотечественники" информации об уровне обеспеченности трудовыми ресурсами отдельных территорий, возможности трудоустройства и получения среднего профессионального образования, оказания социальной поддержки, временного и постоянного жилищного обустройства участников Государственной программы;</w:t>
      </w:r>
    </w:p>
    <w:p w:rsidR="00681858" w:rsidRDefault="00681858">
      <w:pPr>
        <w:pStyle w:val="a6"/>
      </w:pPr>
      <w:r>
        <w:t>управление реализацией Подпрограммы;</w:t>
      </w:r>
    </w:p>
    <w:p w:rsidR="00681858" w:rsidRDefault="00681858">
      <w:pPr>
        <w:pStyle w:val="a6"/>
      </w:pPr>
      <w:r>
        <w:t>общая координация деятельности исполнителей мероприятий Подпрограммы в пределах их компетенции;</w:t>
      </w:r>
    </w:p>
    <w:p w:rsidR="00681858" w:rsidRDefault="00681858">
      <w:pPr>
        <w:pStyle w:val="a6"/>
      </w:pPr>
      <w:r>
        <w:t>обеспечение взаимодействия органов исполнительной власти Чукотского автономного округа, органов местного самоуправления в Чукотском автономном округе, с территориальными структурами федеральных органов исполнительной власти;</w:t>
      </w:r>
    </w:p>
    <w:p w:rsidR="00681858" w:rsidRDefault="00681858">
      <w:pPr>
        <w:pStyle w:val="a6"/>
      </w:pPr>
      <w:r>
        <w:t>подготовка проектов нормативных правовых актов, обеспечивающих реализацию Подпрограммы, в пределах своих полномочий и контроль за разработкой и принятием нормативных правовых актов исполнителями мероприятий Подпрограммы;</w:t>
      </w:r>
    </w:p>
    <w:p w:rsidR="00681858" w:rsidRDefault="00681858">
      <w:pPr>
        <w:pStyle w:val="a6"/>
      </w:pPr>
      <w:r>
        <w:t>проведение мониторинга и оценки эффективности результатов реализации мероприятий Подпрограммы и соответствия результатов запланированным значениям показателей ожидаемых результатов реализации программных мероприятий;</w:t>
      </w:r>
    </w:p>
    <w:p w:rsidR="00681858" w:rsidRDefault="00681858">
      <w:pPr>
        <w:pStyle w:val="a6"/>
      </w:pPr>
      <w:r>
        <w:t>осуществление информирования населения и общественности о ходе реализации Подпрограммы в средствах массовой информации.</w:t>
      </w:r>
    </w:p>
    <w:p w:rsidR="00681858" w:rsidRDefault="00681858">
      <w:pPr>
        <w:pStyle w:val="a6"/>
      </w:pPr>
      <w:r>
        <w:t>Для достижения целей и конечных результатов в случае необходимости Подпрограмма подлежит корректировке с учётом выделяемых на ее реализацию средств и уточнению целевых индикаторов (показателей) и затрат по мероприятиям.</w:t>
      </w:r>
    </w:p>
    <w:p w:rsidR="00681858" w:rsidRDefault="00681858">
      <w:pPr>
        <w:pStyle w:val="a6"/>
      </w:pPr>
      <w:r>
        <w:t>Оценка реализации Подпрограммы определяется в соответствии с показателями и критериями, установленными в Подпрограмме.</w:t>
      </w:r>
    </w:p>
    <w:p w:rsidR="00681858" w:rsidRDefault="00681858">
      <w:pPr>
        <w:pStyle w:val="a6"/>
      </w:pPr>
      <w:r>
        <w:t>Анализ хода реализации мероприятий проводится на основе сопоставления прогнозно-целевых показателей Подпрограммы и фактически достигнутых результатов, а также оценки влияния результатов реализации Подпрограммы на уровень экономического и социального развития Чукотского автономного округа.</w:t>
      </w:r>
    </w:p>
    <w:p w:rsidR="00681858" w:rsidRDefault="00681858">
      <w:pPr>
        <w:pStyle w:val="a6"/>
      </w:pPr>
    </w:p>
    <w:p w:rsidR="00681858" w:rsidRDefault="00681858">
      <w:pPr>
        <w:pStyle w:val="1"/>
        <w:numPr>
          <w:ilvl w:val="0"/>
          <w:numId w:val="1"/>
        </w:numPr>
      </w:pPr>
      <w:bookmarkStart w:id="24" w:name="anchor500"/>
      <w:bookmarkEnd w:id="24"/>
      <w:r>
        <w:lastRenderedPageBreak/>
        <w:t>V. Объемы финансовых ресурсов на реализацию Подпрограммы</w:t>
      </w:r>
    </w:p>
    <w:p w:rsidR="00681858" w:rsidRDefault="00681858">
      <w:pPr>
        <w:pStyle w:val="a6"/>
      </w:pPr>
    </w:p>
    <w:p w:rsidR="00681858" w:rsidRDefault="00681858">
      <w:pPr>
        <w:pStyle w:val="a6"/>
      </w:pPr>
      <w:r>
        <w:t>Финансирование и расходование средств окружного бюджета на реализацию мероприятий по оказанию содействия добровольному переселению соотечественников будет осуществляться в соответствии с законом Чукотского автономного округа об окружном бюджете на текущий финансовый год и плановый период, объёмами финансирования, предусмотренными в Подпрограмме.</w:t>
      </w:r>
    </w:p>
    <w:p w:rsidR="00681858" w:rsidRDefault="00681858">
      <w:pPr>
        <w:pStyle w:val="a6"/>
      </w:pPr>
      <w:r>
        <w:t>На финансирование мероприятий Подпрограммы предполагается направить 300,0 тыс. рублей, из них:</w:t>
      </w:r>
    </w:p>
    <w:p w:rsidR="00681858" w:rsidRDefault="00681858">
      <w:pPr>
        <w:pStyle w:val="a6"/>
      </w:pPr>
      <w:r>
        <w:t>за счёт средств окружного бюджета - 16,6 тыс. рублей, в том числе по годам:</w:t>
      </w:r>
    </w:p>
    <w:p w:rsidR="00681858" w:rsidRDefault="00681858">
      <w:pPr>
        <w:pStyle w:val="a6"/>
      </w:pPr>
      <w:r>
        <w:t>в 2022 году - 4,0 тыс. рублей;</w:t>
      </w:r>
    </w:p>
    <w:p w:rsidR="00681858" w:rsidRDefault="00681858">
      <w:pPr>
        <w:pStyle w:val="a6"/>
      </w:pPr>
      <w:r>
        <w:t>в 2023 году - 3,5 тыс. рублей;</w:t>
      </w:r>
    </w:p>
    <w:p w:rsidR="00681858" w:rsidRDefault="00681858">
      <w:pPr>
        <w:pStyle w:val="a6"/>
      </w:pPr>
      <w:r>
        <w:t>в 2024 году - 3,5 тыс. рублей;</w:t>
      </w:r>
    </w:p>
    <w:p w:rsidR="00681858" w:rsidRDefault="00681858">
      <w:pPr>
        <w:pStyle w:val="a6"/>
      </w:pPr>
      <w:r>
        <w:t>в 2025 году - 5,6 тыс. рублей;</w:t>
      </w:r>
    </w:p>
    <w:p w:rsidR="00681858" w:rsidRDefault="00681858">
      <w:pPr>
        <w:pStyle w:val="a6"/>
      </w:pPr>
      <w:r>
        <w:t>в 2026 году - 0,0 тыс. рублей;</w:t>
      </w:r>
    </w:p>
    <w:p w:rsidR="00681858" w:rsidRDefault="00681858">
      <w:pPr>
        <w:pStyle w:val="a6"/>
      </w:pPr>
      <w:r>
        <w:t>за счёт средств федерального бюджета - 283,4 тыс. рублей, в том числе по годам:</w:t>
      </w:r>
    </w:p>
    <w:p w:rsidR="00681858" w:rsidRDefault="00681858">
      <w:pPr>
        <w:pStyle w:val="a6"/>
      </w:pPr>
      <w:r>
        <w:t>в 2022 году - 76,0 тыс. рублей;</w:t>
      </w:r>
    </w:p>
    <w:p w:rsidR="00681858" w:rsidRDefault="00681858">
      <w:pPr>
        <w:pStyle w:val="a6"/>
      </w:pPr>
      <w:r>
        <w:t>в 2023 году - 66,5 тыс. рублей;</w:t>
      </w:r>
    </w:p>
    <w:p w:rsidR="00681858" w:rsidRDefault="00681858">
      <w:pPr>
        <w:pStyle w:val="a6"/>
      </w:pPr>
      <w:r>
        <w:t>в 2024 году - 66,5 тыс. рублей;</w:t>
      </w:r>
    </w:p>
    <w:p w:rsidR="00681858" w:rsidRDefault="00681858">
      <w:pPr>
        <w:pStyle w:val="a6"/>
      </w:pPr>
      <w:r>
        <w:t>в 2025 году - 74,4 тыс. рублей;</w:t>
      </w:r>
    </w:p>
    <w:p w:rsidR="00681858" w:rsidRDefault="00681858">
      <w:pPr>
        <w:pStyle w:val="a6"/>
      </w:pPr>
      <w:r>
        <w:t>в 2026 году - 0,0 тыс. рублей.</w:t>
      </w:r>
    </w:p>
    <w:p w:rsidR="00681858" w:rsidRDefault="00681858">
      <w:pPr>
        <w:pStyle w:val="a6"/>
      </w:pPr>
      <w:r>
        <w:t>Объем финансовых ресурсов на реализацию основных мероприятий Подпрограммы приведён в приложении 4.</w:t>
      </w:r>
    </w:p>
    <w:p w:rsidR="00681858" w:rsidRDefault="00681858">
      <w:pPr>
        <w:pStyle w:val="a6"/>
      </w:pPr>
      <w:r>
        <w:t>Реализация мероприятий Подпрограммы осуществляется посредством предоставления ГКУ ЧАО "Межрайонный ЦЗН" бюджетных средств на реализацию мероприятий Подпрограммы в порядке, утверждённом Постановлением Правительства Чукотского автономного округа от 3 августа 2020 года N 369 "Об утверждении Порядка предоставления дополнительных мер поддержки по оказанию содействия добровольному переселению в Чукотский автономный округ соотечественников, проживающих за рубежом".</w:t>
      </w:r>
    </w:p>
    <w:p w:rsidR="00681858" w:rsidRDefault="00681858">
      <w:pPr>
        <w:pStyle w:val="a6"/>
      </w:pPr>
      <w:r>
        <w:t>Объем средств на реализацию мероприятий Подпрограммы подлежит ежегодному уточнению исходя из потребностей корректировки мероприятий Подпрограммы.</w:t>
      </w:r>
    </w:p>
    <w:p w:rsidR="00681858" w:rsidRDefault="00681858">
      <w:pPr>
        <w:pStyle w:val="a6"/>
      </w:pPr>
      <w:r>
        <w:t>Средства на оказание мер социальной поддержки, предоставление государственных гарантий, получение образования в общеобразовательных организациях и профессиональных образовательных организациях, услуг в дошкольных образовательных организациях, учреждениях культурно-досугового и спортивного типа, предоставление гарантированного объёма медицинской помощи в соответствии с программой государственных гарантий бесплатного оказания гражданам медицинской помощи, государственных услуг в области содействия занятости населения участникам Государственной программы переселения и членам их семей, а также обеспечение жильём предусматриваются в рамках иных программ Чукотского автономного округа по соответствующим статьям окружного бюджета. Участники Государственной программы и члены их семей имеют возможность получать весь перечень социальных услуг, оказываемых населению, в рамках действующего законодательства.</w:t>
      </w:r>
    </w:p>
    <w:p w:rsidR="00681858" w:rsidRDefault="00681858">
      <w:pPr>
        <w:pStyle w:val="a6"/>
      </w:pPr>
      <w:r>
        <w:t xml:space="preserve">Для реализации Подпрограммы планируется получение средств федерального бюджета в соответствии с Правилами предоставления и распределения субсидий из федерального бюджета бюджетам субъектов Российской Федерации на реализацию мероприятий, предусмотренных региональными программами переселения, включёнными в Государственную программу по оказанию содействия добровольному переселению в Российскую Федерацию соотечественников, проживающих за рубежом, утверждёнными Постановлением Правительства Российской Федерации от 15 апреля 2014 года N 345 "Об утверждении государственной программы Российской Федерации "Обеспечение общественного порядка и противодействие преступности". Включение средств федерального бюджета в объем финансирования мероприятий Подпрограммы осуществляется на основании соглашения между Министерством внутренних дел Российской Федерации и </w:t>
      </w:r>
      <w:r>
        <w:lastRenderedPageBreak/>
        <w:t>Правительством Чукотского автономного округа о предоставлении субсидии из федерального бюджета на реализацию мероприятий Подпрограммы.</w:t>
      </w:r>
    </w:p>
    <w:p w:rsidR="00681858" w:rsidRDefault="00681858">
      <w:pPr>
        <w:pStyle w:val="a6"/>
      </w:pPr>
    </w:p>
    <w:p w:rsidR="00681858" w:rsidRDefault="00681858">
      <w:pPr>
        <w:pStyle w:val="1"/>
        <w:numPr>
          <w:ilvl w:val="0"/>
          <w:numId w:val="1"/>
        </w:numPr>
      </w:pPr>
      <w:bookmarkStart w:id="25" w:name="anchor600"/>
      <w:bookmarkEnd w:id="25"/>
      <w:r>
        <w:t>VI. Оценка планируемой эффективности и риски реализации Подпрограммы</w:t>
      </w:r>
    </w:p>
    <w:p w:rsidR="00681858" w:rsidRDefault="00681858">
      <w:pPr>
        <w:pStyle w:val="a6"/>
      </w:pPr>
    </w:p>
    <w:p w:rsidR="00681858" w:rsidRDefault="00681858">
      <w:pPr>
        <w:pStyle w:val="1"/>
        <w:numPr>
          <w:ilvl w:val="0"/>
          <w:numId w:val="1"/>
        </w:numPr>
      </w:pPr>
      <w:bookmarkStart w:id="26" w:name="anchor601"/>
      <w:bookmarkEnd w:id="26"/>
      <w:r>
        <w:t>1. Оценка планируемой эффективности Подпрограммы</w:t>
      </w:r>
    </w:p>
    <w:p w:rsidR="00681858" w:rsidRDefault="00681858">
      <w:pPr>
        <w:pStyle w:val="a6"/>
      </w:pPr>
    </w:p>
    <w:p w:rsidR="00681858" w:rsidRDefault="00681858">
      <w:pPr>
        <w:pStyle w:val="a6"/>
      </w:pPr>
      <w:r>
        <w:t>Для ежегодной оценки эффективности Подпрограммы используются целевые показатели (индикаторы), приведённые в приложении 1.</w:t>
      </w:r>
    </w:p>
    <w:p w:rsidR="00681858" w:rsidRDefault="00681858">
      <w:pPr>
        <w:pStyle w:val="a6"/>
      </w:pPr>
      <w:r>
        <w:t>Подпрограмма считается эффективной при достижении плановых значений всех целевых индикаторов, предусмотренных подпрограммой.</w:t>
      </w:r>
    </w:p>
    <w:p w:rsidR="00681858" w:rsidRDefault="00681858">
      <w:pPr>
        <w:pStyle w:val="a6"/>
      </w:pPr>
      <w:r>
        <w:t>Эффективность реализации Подпрограммы по направлениям определяется по следующей формуле:</w:t>
      </w:r>
    </w:p>
    <w:p w:rsidR="00681858" w:rsidRDefault="00681858">
      <w:pPr>
        <w:pStyle w:val="a6"/>
      </w:pPr>
    </w:p>
    <w:p w:rsidR="00681858" w:rsidRDefault="00A85F25">
      <w:pPr>
        <w:pStyle w:val="a6"/>
      </w:pPr>
      <w:r>
        <w:rPr>
          <w:noProof/>
          <w:lang w:val="ru-RU"/>
        </w:rPr>
        <w:drawing>
          <wp:inline distT="0" distB="0" distL="0" distR="0">
            <wp:extent cx="1007745" cy="46799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1007745" cy="467995"/>
                    </a:xfrm>
                    <a:prstGeom prst="rect">
                      <a:avLst/>
                    </a:prstGeom>
                    <a:noFill/>
                    <a:ln w="9525">
                      <a:noFill/>
                      <a:round/>
                      <a:headEnd/>
                      <a:tailEnd/>
                    </a:ln>
                    <a:effectLst/>
                  </pic:spPr>
                </pic:pic>
              </a:graphicData>
            </a:graphic>
          </wp:inline>
        </w:drawing>
      </w:r>
      <w:r w:rsidR="00681858">
        <w:t xml:space="preserve"> , где:</w:t>
      </w:r>
    </w:p>
    <w:p w:rsidR="00681858" w:rsidRDefault="00681858">
      <w:pPr>
        <w:pStyle w:val="a6"/>
      </w:pPr>
    </w:p>
    <w:p w:rsidR="00681858" w:rsidRDefault="00681858">
      <w:pPr>
        <w:pStyle w:val="a6"/>
      </w:pPr>
      <w:r>
        <w:t>E</w:t>
      </w:r>
      <w:r>
        <w:rPr>
          <w:vertAlign w:val="subscript"/>
        </w:rPr>
        <w:t> n</w:t>
      </w:r>
      <w:r>
        <w:t xml:space="preserve"> - планируемая эффективность хода реализации отдельного направления Подпрограммы (процентов), характеризуемого n - индикатором (показателем);</w:t>
      </w:r>
    </w:p>
    <w:p w:rsidR="00681858" w:rsidRDefault="00681858">
      <w:pPr>
        <w:pStyle w:val="a6"/>
      </w:pPr>
      <w:r>
        <w:t>T</w:t>
      </w:r>
      <w:r>
        <w:rPr>
          <w:vertAlign w:val="subscript"/>
        </w:rPr>
        <w:t> fn</w:t>
      </w:r>
      <w:r>
        <w:t xml:space="preserve"> - фактическое значение n-го индикатора (показателя), характеризующего реализацию Подпрограммы;</w:t>
      </w:r>
    </w:p>
    <w:p w:rsidR="00681858" w:rsidRDefault="00681858">
      <w:pPr>
        <w:pStyle w:val="a6"/>
      </w:pPr>
      <w:r>
        <w:t>T</w:t>
      </w:r>
      <w:r>
        <w:rPr>
          <w:vertAlign w:val="subscript"/>
        </w:rPr>
        <w:t> pn</w:t>
      </w:r>
      <w:r>
        <w:t xml:space="preserve"> - плановое значение n-го индикатора (показателя);</w:t>
      </w:r>
    </w:p>
    <w:p w:rsidR="00681858" w:rsidRDefault="00681858">
      <w:pPr>
        <w:pStyle w:val="a6"/>
      </w:pPr>
      <w:r>
        <w:t>n - номер индикатора (показателя) Подпрограммы.</w:t>
      </w:r>
    </w:p>
    <w:p w:rsidR="00681858" w:rsidRDefault="00681858">
      <w:pPr>
        <w:pStyle w:val="a6"/>
      </w:pPr>
      <w:r>
        <w:t>Эффективность реализации для показателя Подпрограммы "Доля участников Государственной программы и членов их семей, выехавших на постоянное место жительства из Чукотского автономного округа, определенного свидетельством участника Государственной программы ранее, чем через три года со дня постановки на учёт в УМВД России по Чукотскому автономному округу, в общей численности соотечественников, переселившихся в Чукотский автономный округ в рамках Государственной программы и поставленных на учёт в УМВД России по Чукотскому автономному округу" определяется на основе расчётов по следующей формуле:</w:t>
      </w:r>
    </w:p>
    <w:p w:rsidR="00681858" w:rsidRDefault="00681858">
      <w:pPr>
        <w:pStyle w:val="a6"/>
      </w:pPr>
    </w:p>
    <w:p w:rsidR="00681858" w:rsidRDefault="00A85F25">
      <w:pPr>
        <w:pStyle w:val="a6"/>
      </w:pPr>
      <w:r>
        <w:rPr>
          <w:noProof/>
          <w:lang w:val="ru-RU"/>
        </w:rPr>
        <w:drawing>
          <wp:inline distT="0" distB="0" distL="0" distR="0">
            <wp:extent cx="1007745" cy="46799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1007745" cy="467995"/>
                    </a:xfrm>
                    <a:prstGeom prst="rect">
                      <a:avLst/>
                    </a:prstGeom>
                    <a:noFill/>
                    <a:ln w="9525">
                      <a:noFill/>
                      <a:round/>
                      <a:headEnd/>
                      <a:tailEnd/>
                    </a:ln>
                    <a:effectLst/>
                  </pic:spPr>
                </pic:pic>
              </a:graphicData>
            </a:graphic>
          </wp:inline>
        </w:drawing>
      </w:r>
      <w:r w:rsidR="00681858">
        <w:t xml:space="preserve"> , где</w:t>
      </w:r>
    </w:p>
    <w:p w:rsidR="00681858" w:rsidRDefault="00681858">
      <w:pPr>
        <w:pStyle w:val="a6"/>
      </w:pPr>
    </w:p>
    <w:p w:rsidR="00681858" w:rsidRDefault="00681858">
      <w:pPr>
        <w:pStyle w:val="a6"/>
      </w:pPr>
      <w:r>
        <w:t>E</w:t>
      </w:r>
      <w:r>
        <w:rPr>
          <w:vertAlign w:val="subscript"/>
        </w:rPr>
        <w:t> n</w:t>
      </w:r>
      <w:r>
        <w:t xml:space="preserve"> - планируемая эффективность хода реализации отдельного направления Подпрограммы (процентов), характеризуемого n-индикатором (показателем);</w:t>
      </w:r>
    </w:p>
    <w:p w:rsidR="00681858" w:rsidRDefault="00681858">
      <w:pPr>
        <w:pStyle w:val="a6"/>
      </w:pPr>
      <w:r>
        <w:t>T</w:t>
      </w:r>
      <w:r>
        <w:rPr>
          <w:vertAlign w:val="subscript"/>
        </w:rPr>
        <w:t> pn</w:t>
      </w:r>
      <w:r>
        <w:t xml:space="preserve"> - плановое значение n-го индикатора (показателя);</w:t>
      </w:r>
    </w:p>
    <w:p w:rsidR="00681858" w:rsidRDefault="00681858">
      <w:pPr>
        <w:pStyle w:val="a6"/>
      </w:pPr>
      <w:r>
        <w:t>T</w:t>
      </w:r>
      <w:r>
        <w:rPr>
          <w:vertAlign w:val="subscript"/>
        </w:rPr>
        <w:t> fn</w:t>
      </w:r>
      <w:r>
        <w:t xml:space="preserve"> - фактическое значение n-го индикатора (показателя), характеризующего реализацию Подпрограммы;</w:t>
      </w:r>
    </w:p>
    <w:p w:rsidR="00681858" w:rsidRDefault="00681858">
      <w:pPr>
        <w:pStyle w:val="a6"/>
      </w:pPr>
      <w:r>
        <w:t>n - номер индикатора (показателя) Подпрограммы.</w:t>
      </w:r>
    </w:p>
    <w:p w:rsidR="00681858" w:rsidRDefault="00681858">
      <w:pPr>
        <w:pStyle w:val="a6"/>
      </w:pPr>
      <w:r>
        <w:t>Интегральная оценка эффективности реализации Подпрограммы определяется на основе расчетов по следующей формуле:</w:t>
      </w:r>
    </w:p>
    <w:p w:rsidR="00681858" w:rsidRDefault="00681858">
      <w:pPr>
        <w:pStyle w:val="a6"/>
      </w:pPr>
    </w:p>
    <w:p w:rsidR="00681858" w:rsidRDefault="00A85F25">
      <w:pPr>
        <w:pStyle w:val="a6"/>
      </w:pPr>
      <w:r>
        <w:rPr>
          <w:noProof/>
          <w:lang w:val="ru-RU"/>
        </w:rPr>
        <w:drawing>
          <wp:inline distT="0" distB="0" distL="0" distR="0">
            <wp:extent cx="1187450" cy="46799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1187450" cy="467995"/>
                    </a:xfrm>
                    <a:prstGeom prst="rect">
                      <a:avLst/>
                    </a:prstGeom>
                    <a:noFill/>
                    <a:ln w="9525">
                      <a:noFill/>
                      <a:round/>
                      <a:headEnd/>
                      <a:tailEnd/>
                    </a:ln>
                    <a:effectLst/>
                  </pic:spPr>
                </pic:pic>
              </a:graphicData>
            </a:graphic>
          </wp:inline>
        </w:drawing>
      </w:r>
      <w:r w:rsidR="00681858">
        <w:t xml:space="preserve"> , где:</w:t>
      </w:r>
    </w:p>
    <w:p w:rsidR="00681858" w:rsidRDefault="00681858">
      <w:pPr>
        <w:pStyle w:val="a6"/>
      </w:pPr>
    </w:p>
    <w:p w:rsidR="00681858" w:rsidRDefault="00681858">
      <w:pPr>
        <w:pStyle w:val="a6"/>
      </w:pPr>
      <w:r>
        <w:t>E - эффективность реализации Подпрограммы (процентов);</w:t>
      </w:r>
    </w:p>
    <w:p w:rsidR="00681858" w:rsidRDefault="00681858">
      <w:pPr>
        <w:pStyle w:val="a6"/>
      </w:pPr>
      <w:r>
        <w:t>N - количество показателей Подпрограммы.</w:t>
      </w:r>
    </w:p>
    <w:p w:rsidR="00681858" w:rsidRDefault="00681858">
      <w:pPr>
        <w:pStyle w:val="a6"/>
      </w:pPr>
      <w:r>
        <w:lastRenderedPageBreak/>
        <w:t>Оценка эффективности реализации Подпрограммы осуществляется Департаментом социальной политики Чукотского автономного округа совместно с заинтересованными органами исполнительной власти Чукотского автономного округа в срок до 20 января года, следующего за отчетным, путем соотнесения фактически достигнутых значений показателей реализации мероприятий и значений запланированных индикаторов, установленных Подпрограммой.</w:t>
      </w:r>
    </w:p>
    <w:p w:rsidR="00681858" w:rsidRDefault="00681858">
      <w:pPr>
        <w:pStyle w:val="a6"/>
      </w:pPr>
    </w:p>
    <w:p w:rsidR="00681858" w:rsidRDefault="00681858">
      <w:pPr>
        <w:pStyle w:val="1"/>
        <w:numPr>
          <w:ilvl w:val="0"/>
          <w:numId w:val="1"/>
        </w:numPr>
      </w:pPr>
      <w:bookmarkStart w:id="27" w:name="anchor602"/>
      <w:bookmarkEnd w:id="27"/>
      <w:r>
        <w:t>2. Риски реализации Подпрограммы</w:t>
      </w:r>
    </w:p>
    <w:p w:rsidR="00681858" w:rsidRDefault="00681858">
      <w:pPr>
        <w:pStyle w:val="a6"/>
      </w:pPr>
    </w:p>
    <w:p w:rsidR="00681858" w:rsidRDefault="00681858">
      <w:pPr>
        <w:pStyle w:val="a6"/>
      </w:pPr>
      <w:r>
        <w:t>Выполнению поставленных задач могут помешать риски, сложившиеся под воздействием негативных факторов и имеющихся в регионе социально-экономических проблем.</w:t>
      </w:r>
    </w:p>
    <w:p w:rsidR="00681858" w:rsidRDefault="00681858">
      <w:pPr>
        <w:pStyle w:val="a6"/>
      </w:pPr>
      <w:r>
        <w:t>Основными факторами риска реализации Подпрограммы, которые могут оказать существенное влияние на показатели ее эффективности в части количественных показателей приёма соотечественников и реализации мероприятий Подпрограммы, являются:</w:t>
      </w:r>
    </w:p>
    <w:p w:rsidR="00681858" w:rsidRDefault="00681858">
      <w:pPr>
        <w:pStyle w:val="a6"/>
      </w:pPr>
      <w:r>
        <w:t>отсутствие заинтересованности переселения в Чукотский автономный округ у соотечественников, проживающих за рубежом;</w:t>
      </w:r>
    </w:p>
    <w:p w:rsidR="00681858" w:rsidRDefault="00681858">
      <w:pPr>
        <w:pStyle w:val="a6"/>
      </w:pPr>
      <w:r>
        <w:t>несоответствие соотечественников, желающих принять участие в Государственной программе, требованиям Подпрограммы, установленным для положительного согласования.</w:t>
      </w:r>
    </w:p>
    <w:p w:rsidR="00681858" w:rsidRDefault="00681858">
      <w:pPr>
        <w:pStyle w:val="a6"/>
      </w:pPr>
      <w:r>
        <w:t>Кроме того, существуют и определённые риски, связанные с приёмом прибывших соотечественников, которые могут осложнить решение обозначенных в Подпрограмме задач, в том числе:</w:t>
      </w:r>
    </w:p>
    <w:p w:rsidR="00681858" w:rsidRDefault="00681858">
      <w:pPr>
        <w:pStyle w:val="a6"/>
      </w:pPr>
      <w:r>
        <w:t>несоответствие (неполное соответствие) реальной квалификации или деятельности участника Государственной программы квалификации или деятельности, заявленной в заявлении соотечественника;</w:t>
      </w:r>
    </w:p>
    <w:p w:rsidR="00681858" w:rsidRDefault="00681858">
      <w:pPr>
        <w:pStyle w:val="a6"/>
      </w:pPr>
      <w:r>
        <w:t>безработица среди участников Государственной программы;</w:t>
      </w:r>
    </w:p>
    <w:p w:rsidR="00681858" w:rsidRDefault="00681858">
      <w:pPr>
        <w:pStyle w:val="a6"/>
      </w:pPr>
      <w:r>
        <w:t>жилищная не обустроенность участников Государственной программы;</w:t>
      </w:r>
    </w:p>
    <w:p w:rsidR="00681858" w:rsidRDefault="00681858">
      <w:pPr>
        <w:pStyle w:val="a6"/>
      </w:pPr>
      <w:r>
        <w:t>неготовность принимающего сообщества к приезду участников Государственной программы;</w:t>
      </w:r>
    </w:p>
    <w:p w:rsidR="00681858" w:rsidRDefault="00681858">
      <w:pPr>
        <w:pStyle w:val="a6"/>
      </w:pPr>
      <w:r>
        <w:t>выезд участника Государственной программы и (или) членов его семьи на постоянное место жительства из региона, определённого свидетельством участника Государственной программы, ранее, чем через три года со дня постановки на учет в УМВД России по Чукотскому автономному округу в качестве участника Государственной программы и (или) члена его семьи.</w:t>
      </w:r>
    </w:p>
    <w:p w:rsidR="00681858" w:rsidRDefault="00681858">
      <w:pPr>
        <w:pStyle w:val="a6"/>
      </w:pPr>
      <w:r>
        <w:t>Для предупреждения рисков предполагается:</w:t>
      </w:r>
    </w:p>
    <w:p w:rsidR="00681858" w:rsidRDefault="00681858">
      <w:pPr>
        <w:pStyle w:val="a6"/>
      </w:pPr>
      <w:r>
        <w:t>информирование соотечественников о социально-экономическом положении и об особенностях Чукотского автономного округа;</w:t>
      </w:r>
    </w:p>
    <w:p w:rsidR="00681858" w:rsidRDefault="00681858">
      <w:pPr>
        <w:pStyle w:val="a6"/>
      </w:pPr>
      <w:r>
        <w:t>информирование соотечественников, желающих переселиться в Чукотский автономный округ, об особенностях Подпрограммы;</w:t>
      </w:r>
    </w:p>
    <w:p w:rsidR="00681858" w:rsidRDefault="00681858">
      <w:pPr>
        <w:pStyle w:val="a6"/>
      </w:pPr>
      <w:r>
        <w:t>осуществлять согласование кандидатуры участника Государственной программы с работодателем на основании заранее присланного заявления и указанных в нем сведений об образовании и профессионально-квалификационном уровне;</w:t>
      </w:r>
    </w:p>
    <w:p w:rsidR="00681858" w:rsidRDefault="00681858">
      <w:pPr>
        <w:pStyle w:val="a6"/>
      </w:pPr>
      <w:r>
        <w:t>подбор вариантов подходящей работы по заявленным в государственную службу занятости вакансиям, в том числе предварительный подбор вариантов работы для трудоспособных членов семьи участника Государственной программы в соответствии с заявленным профессионально-квалификационным уровнем до прибытия на территорию округа;</w:t>
      </w:r>
    </w:p>
    <w:p w:rsidR="00681858" w:rsidRDefault="00681858">
      <w:pPr>
        <w:pStyle w:val="a6"/>
      </w:pPr>
      <w:r>
        <w:t>оказание в соответствии с законодательством о занятости населения государственных услуг участнику Государственной программы и членам его семьи;</w:t>
      </w:r>
    </w:p>
    <w:p w:rsidR="00681858" w:rsidRDefault="00681858">
      <w:pPr>
        <w:pStyle w:val="a6"/>
      </w:pPr>
      <w:r>
        <w:t>информирование соотечественников, желающих переселиться в Чукотский автономный округ на условиях Подпрограммы, об условиях найма и стоимости жилья, условиях ипотечного кредитования;</w:t>
      </w:r>
    </w:p>
    <w:p w:rsidR="00681858" w:rsidRDefault="00681858">
      <w:pPr>
        <w:pStyle w:val="a6"/>
      </w:pPr>
      <w:r>
        <w:t>вовлечение участников Государственной программы в программы ипотечного кредитования жилья, другие программы с учётом их финансовых возможностей;</w:t>
      </w:r>
    </w:p>
    <w:p w:rsidR="00681858" w:rsidRDefault="00681858">
      <w:pPr>
        <w:pStyle w:val="a6"/>
      </w:pPr>
      <w:r>
        <w:lastRenderedPageBreak/>
        <w:t>проведение мониторинга реализации Подпрограммы в сфере межнациональных и межконфессиональных отношений на территории вселения;</w:t>
      </w:r>
    </w:p>
    <w:p w:rsidR="00681858" w:rsidRDefault="00681858">
      <w:pPr>
        <w:pStyle w:val="a6"/>
      </w:pPr>
      <w:r>
        <w:t>организация разъяснительной работы о задачах Подпрограммы в целях толерантного отношения к соотечественникам, а также о задачах миграционной политики Российской Федерации;</w:t>
      </w:r>
    </w:p>
    <w:p w:rsidR="00681858" w:rsidRDefault="00681858">
      <w:pPr>
        <w:pStyle w:val="a6"/>
      </w:pPr>
      <w:r>
        <w:t>проведение мероприятий по социальной и профессиональной адаптации участников Государственной программы и членов их семей;</w:t>
      </w:r>
    </w:p>
    <w:p w:rsidR="00681858" w:rsidRDefault="00681858">
      <w:pPr>
        <w:pStyle w:val="a6"/>
      </w:pPr>
      <w:r>
        <w:t>оказание содействия в переобучении по специальностям и профессиям, востребованным на рынке труда Чукотского автономного округа.</w:t>
      </w:r>
    </w:p>
    <w:p w:rsidR="00681858" w:rsidRDefault="00681858">
      <w:pPr>
        <w:pStyle w:val="a6"/>
      </w:pPr>
      <w:r>
        <w:t>В целях минимизации возможных рисков при реализации Подпрограммы устанавливаются общие для всех территорий вселения требования к соотечественникам, подавшим заявление об участии в Государственной программе.</w:t>
      </w:r>
    </w:p>
    <w:p w:rsidR="00681858" w:rsidRDefault="00681858">
      <w:pPr>
        <w:pStyle w:val="a6"/>
      </w:pPr>
      <w:r>
        <w:t>Принять участие в Подпрограмме могут соотечественники, постоянно проживающие за рубежом либо постоянно или временно проживающие на законных основаниях на территории Российской Федерации, прибывшие на территорию Российской Федерации в экстренном массовом порядке, признанные беженцами на территории Российской Федерации или получившие временное убежище на территории Российской Федерации, обладающие дееспособностью, соответствующие требованиям Государственной программы, а также соответствующие не менее чем одному из следующих требований:</w:t>
      </w:r>
    </w:p>
    <w:p w:rsidR="00681858" w:rsidRDefault="00681858">
      <w:pPr>
        <w:pStyle w:val="a6"/>
      </w:pPr>
      <w:r>
        <w:t>1) обучающиеся на последних курсах профессиональных образовательных организаций и образовательных организаций высшего образования на территории Российской Федерации;</w:t>
      </w:r>
    </w:p>
    <w:p w:rsidR="00681858" w:rsidRDefault="00681858">
      <w:pPr>
        <w:pStyle w:val="a6"/>
      </w:pPr>
      <w:r>
        <w:t>2) имеющие среднее профессиональное или высшее образование по специальностям (профессиям), включённым в Перечень наиболее востребованных профессий на рынке труда Чукотского автономного округа, размещенный на дату рассмотрения заявления на интерактивном портале службы занятости населения Чукотского автономного округа по адресу: http://trud87.ru;</w:t>
      </w:r>
    </w:p>
    <w:p w:rsidR="00681858" w:rsidRDefault="00681858">
      <w:pPr>
        <w:pStyle w:val="a6"/>
      </w:pPr>
      <w:r>
        <w:t>3) осуществляющие предпринимательскую деятельность на территории Чукотского автономного округа (в качестве индивидуального предпринимателя) или само занятые непрерывно не менее одного года до дня подачи заявления об участии в Государственной программе;</w:t>
      </w:r>
    </w:p>
    <w:p w:rsidR="00681858" w:rsidRDefault="00681858">
      <w:pPr>
        <w:pStyle w:val="a6"/>
      </w:pPr>
      <w:r>
        <w:t>4) имеющие в собственности на территории Чукотского автономного округа жилое помещение, соответствующее нормам площади, установленным органами местного самоуправления муниципальных образований Чукотского автономного округа, отвечающее установленным санитарным и техническим правилам и нормам, требованиям пожарной безопасности.</w:t>
      </w:r>
    </w:p>
    <w:p w:rsidR="00681858" w:rsidRDefault="00681858">
      <w:pPr>
        <w:pStyle w:val="a6"/>
      </w:pPr>
      <w:r>
        <w:t>Подтверждением сведений об образовании, опыте работы, квалификации являются документы об образовании и (или) о квалификации, стаже трудовой деятельности, наличии учёного звания и степени, а также сведения, характеризующие личность заявителя, его профессиональные навыки и умения (если такие имеются).</w:t>
      </w:r>
    </w:p>
    <w:p w:rsidR="00681858" w:rsidRDefault="00681858">
      <w:pPr>
        <w:pStyle w:val="a6"/>
      </w:pPr>
      <w:r>
        <w:t>Предпринимательская деятельность должна приносить доход не ниже величины прожиточного минимума для трудоспособного населения, который подтверждается сведениями об уплате налогов и сборов за отчётный период в соответствии с законодательством о налогах и сборах, независимо от выбранной системы налогообложения. Самозанятость также подтверждается сведениями об уплате налога на профессиональный доход в размере не ниже величины прожиточного минимума для трудоспособного населения за отчётный период.</w:t>
      </w:r>
    </w:p>
    <w:p w:rsidR="00681858" w:rsidRDefault="00681858">
      <w:pPr>
        <w:pStyle w:val="a6"/>
      </w:pPr>
    </w:p>
    <w:p w:rsidR="00681858" w:rsidRDefault="00681858">
      <w:bookmarkStart w:id="28" w:name="anchor1201"/>
      <w:bookmarkEnd w:id="28"/>
      <w:r>
        <w:t>Приложение 1 к Подпрограмме "Оказание содействия добровольному переселению в Чукотский автономный округ соотечественников, проживающих за рубежом" Государственной программы "Развитие занятости населения Чукотского автономного округа"</w:t>
      </w:r>
    </w:p>
    <w:p w:rsidR="00681858" w:rsidRDefault="00681858">
      <w:pPr>
        <w:pStyle w:val="a6"/>
      </w:pPr>
    </w:p>
    <w:p w:rsidR="00681858" w:rsidRDefault="00681858">
      <w:pPr>
        <w:pStyle w:val="1"/>
        <w:numPr>
          <w:ilvl w:val="0"/>
          <w:numId w:val="1"/>
        </w:numPr>
      </w:pPr>
      <w:r>
        <w:t>Целевые показатели (индикаторы) реализации Подпрограммы</w:t>
      </w:r>
    </w:p>
    <w:p w:rsidR="00681858" w:rsidRDefault="00681858">
      <w:pPr>
        <w:pStyle w:val="a6"/>
      </w:pPr>
    </w:p>
    <w:p w:rsidR="00681858" w:rsidRDefault="00681858">
      <w:pPr>
        <w:sectPr w:rsidR="00681858">
          <w:headerReference w:type="default" r:id="rId18"/>
          <w:pgSz w:w="11906" w:h="16838"/>
          <w:pgMar w:top="1077" w:right="794" w:bottom="1077" w:left="794" w:header="794" w:footer="794" w:gutter="0"/>
          <w:cols w:space="720"/>
        </w:sectPr>
      </w:pPr>
    </w:p>
    <w:p w:rsidR="00681858" w:rsidRDefault="00681858">
      <w:pPr>
        <w:pageBreakBefore/>
      </w:pPr>
    </w:p>
    <w:tbl>
      <w:tblPr>
        <w:tblW w:w="0" w:type="auto"/>
        <w:tblInd w:w="1" w:type="dxa"/>
        <w:tblLayout w:type="fixed"/>
        <w:tblCellMar>
          <w:left w:w="0" w:type="dxa"/>
          <w:right w:w="0" w:type="dxa"/>
        </w:tblCellMar>
        <w:tblLook w:val="0000"/>
      </w:tblPr>
      <w:tblGrid>
        <w:gridCol w:w="7568"/>
        <w:gridCol w:w="511"/>
        <w:gridCol w:w="682"/>
        <w:gridCol w:w="797"/>
        <w:gridCol w:w="1195"/>
        <w:gridCol w:w="682"/>
        <w:gridCol w:w="682"/>
        <w:gridCol w:w="682"/>
        <w:gridCol w:w="1308"/>
        <w:gridCol w:w="1087"/>
      </w:tblGrid>
      <w:tr w:rsidR="00681858">
        <w:tc>
          <w:tcPr>
            <w:tcW w:w="7568" w:type="dxa"/>
            <w:vMerge w:val="restart"/>
            <w:tcBorders>
              <w:top w:val="none" w:sz="1" w:space="0" w:color="000000"/>
              <w:left w:val="none" w:sz="1" w:space="0" w:color="000000"/>
              <w:bottom w:val="none" w:sz="1" w:space="0" w:color="000000"/>
              <w:right w:val="none" w:sz="1" w:space="0" w:color="000000"/>
            </w:tcBorders>
            <w:shd w:val="clear" w:color="auto" w:fill="auto"/>
          </w:tcPr>
          <w:p w:rsidR="00681858" w:rsidRDefault="00681858">
            <w:pPr>
              <w:pStyle w:val="a6"/>
              <w:ind w:firstLine="0"/>
              <w:jc w:val="center"/>
            </w:pPr>
            <w:r>
              <w:rPr>
                <w:sz w:val="22"/>
              </w:rPr>
              <w:t>Цель, задачи реализации Подпрограммы и показатели</w:t>
            </w:r>
          </w:p>
        </w:tc>
        <w:tc>
          <w:tcPr>
            <w:tcW w:w="511" w:type="dxa"/>
            <w:vMerge w:val="restart"/>
            <w:tcBorders>
              <w:top w:val="none" w:sz="1" w:space="0" w:color="000000"/>
              <w:bottom w:val="none" w:sz="1" w:space="0" w:color="000000"/>
              <w:right w:val="none" w:sz="1" w:space="0" w:color="000000"/>
            </w:tcBorders>
            <w:shd w:val="clear" w:color="auto" w:fill="auto"/>
          </w:tcPr>
          <w:p w:rsidR="00681858" w:rsidRDefault="00681858">
            <w:pPr>
              <w:pStyle w:val="a6"/>
              <w:ind w:firstLine="0"/>
              <w:jc w:val="center"/>
            </w:pPr>
            <w:r>
              <w:rPr>
                <w:sz w:val="22"/>
              </w:rPr>
              <w:t>Ед. изм.</w:t>
            </w:r>
          </w:p>
        </w:tc>
        <w:tc>
          <w:tcPr>
            <w:tcW w:w="1479" w:type="dxa"/>
            <w:gridSpan w:val="2"/>
            <w:tcBorders>
              <w:top w:val="none" w:sz="1" w:space="0" w:color="000000"/>
              <w:bottom w:val="none" w:sz="1" w:space="0" w:color="000000"/>
              <w:right w:val="none" w:sz="1" w:space="0" w:color="000000"/>
            </w:tcBorders>
            <w:shd w:val="clear" w:color="auto" w:fill="auto"/>
          </w:tcPr>
          <w:p w:rsidR="00681858" w:rsidRDefault="00681858">
            <w:pPr>
              <w:pStyle w:val="a6"/>
              <w:ind w:firstLine="0"/>
              <w:jc w:val="center"/>
            </w:pPr>
            <w:r>
              <w:rPr>
                <w:sz w:val="22"/>
              </w:rPr>
              <w:t>Отчетный период (текущий показатель предыдущих лет) факт)</w:t>
            </w:r>
          </w:p>
        </w:tc>
        <w:tc>
          <w:tcPr>
            <w:tcW w:w="4549" w:type="dxa"/>
            <w:gridSpan w:val="5"/>
            <w:tcBorders>
              <w:top w:val="none" w:sz="1" w:space="0" w:color="000000"/>
              <w:bottom w:val="none" w:sz="1" w:space="0" w:color="000000"/>
              <w:right w:val="none" w:sz="1" w:space="0" w:color="000000"/>
            </w:tcBorders>
            <w:shd w:val="clear" w:color="auto" w:fill="auto"/>
          </w:tcPr>
          <w:p w:rsidR="00681858" w:rsidRDefault="00681858">
            <w:pPr>
              <w:pStyle w:val="a6"/>
              <w:ind w:firstLine="0"/>
              <w:jc w:val="center"/>
            </w:pPr>
            <w:r>
              <w:rPr>
                <w:sz w:val="22"/>
              </w:rPr>
              <w:t>Плановый период (плановый показатель)</w:t>
            </w:r>
          </w:p>
        </w:tc>
        <w:tc>
          <w:tcPr>
            <w:tcW w:w="1087" w:type="dxa"/>
            <w:vMerge w:val="restart"/>
            <w:tcBorders>
              <w:top w:val="none" w:sz="1" w:space="0" w:color="000000"/>
              <w:bottom w:val="none" w:sz="1" w:space="0" w:color="000000"/>
              <w:right w:val="none" w:sz="1" w:space="0" w:color="000000"/>
            </w:tcBorders>
            <w:shd w:val="clear" w:color="auto" w:fill="auto"/>
          </w:tcPr>
          <w:p w:rsidR="00681858" w:rsidRDefault="00681858">
            <w:pPr>
              <w:pStyle w:val="a6"/>
              <w:ind w:firstLine="0"/>
              <w:jc w:val="center"/>
            </w:pPr>
            <w:r>
              <w:rPr>
                <w:sz w:val="22"/>
              </w:rPr>
              <w:t>Целевое значение</w:t>
            </w:r>
          </w:p>
        </w:tc>
      </w:tr>
      <w:tr w:rsidR="00681858">
        <w:tc>
          <w:tcPr>
            <w:tcW w:w="7568" w:type="dxa"/>
            <w:vMerge/>
            <w:tcBorders>
              <w:top w:val="none" w:sz="1" w:space="0" w:color="000000"/>
              <w:left w:val="none" w:sz="1" w:space="0" w:color="000000"/>
              <w:bottom w:val="none" w:sz="1" w:space="0" w:color="000000"/>
              <w:right w:val="none" w:sz="1" w:space="0" w:color="000000"/>
            </w:tcBorders>
            <w:shd w:val="clear" w:color="auto" w:fill="auto"/>
          </w:tcPr>
          <w:p w:rsidR="00681858" w:rsidRDefault="00681858"/>
        </w:tc>
        <w:tc>
          <w:tcPr>
            <w:tcW w:w="511" w:type="dxa"/>
            <w:vMerge/>
            <w:tcBorders>
              <w:top w:val="none" w:sz="1" w:space="0" w:color="000000"/>
              <w:bottom w:val="none" w:sz="1" w:space="0" w:color="000000"/>
              <w:right w:val="none" w:sz="1" w:space="0" w:color="000000"/>
            </w:tcBorders>
            <w:shd w:val="clear" w:color="auto" w:fill="auto"/>
          </w:tcPr>
          <w:p w:rsidR="00681858" w:rsidRDefault="00681858"/>
        </w:tc>
        <w:tc>
          <w:tcPr>
            <w:tcW w:w="682"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2020 год</w:t>
            </w:r>
          </w:p>
        </w:tc>
        <w:tc>
          <w:tcPr>
            <w:tcW w:w="797"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2021 год</w:t>
            </w:r>
          </w:p>
        </w:tc>
        <w:tc>
          <w:tcPr>
            <w:tcW w:w="119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2022 год (год начала реализации программы)</w:t>
            </w:r>
          </w:p>
        </w:tc>
        <w:tc>
          <w:tcPr>
            <w:tcW w:w="682"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2023 год</w:t>
            </w:r>
          </w:p>
        </w:tc>
        <w:tc>
          <w:tcPr>
            <w:tcW w:w="682"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2024 год</w:t>
            </w:r>
          </w:p>
        </w:tc>
        <w:tc>
          <w:tcPr>
            <w:tcW w:w="682"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2025 год</w:t>
            </w:r>
          </w:p>
        </w:tc>
        <w:tc>
          <w:tcPr>
            <w:tcW w:w="1308"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2026 год (год окончания реализации программы)</w:t>
            </w:r>
          </w:p>
        </w:tc>
        <w:tc>
          <w:tcPr>
            <w:tcW w:w="1087" w:type="dxa"/>
            <w:vMerge/>
            <w:tcBorders>
              <w:top w:val="none" w:sz="1" w:space="0" w:color="000000"/>
              <w:bottom w:val="none" w:sz="1" w:space="0" w:color="000000"/>
              <w:right w:val="none" w:sz="1" w:space="0" w:color="000000"/>
            </w:tcBorders>
            <w:shd w:val="clear" w:color="auto" w:fill="auto"/>
          </w:tcPr>
          <w:p w:rsidR="00681858" w:rsidRDefault="00681858"/>
        </w:tc>
      </w:tr>
      <w:tr w:rsidR="00681858">
        <w:tc>
          <w:tcPr>
            <w:tcW w:w="15194" w:type="dxa"/>
            <w:gridSpan w:val="10"/>
            <w:tcBorders>
              <w:left w:val="none" w:sz="1" w:space="0" w:color="000000"/>
              <w:bottom w:val="none" w:sz="1" w:space="0" w:color="000000"/>
              <w:right w:val="none" w:sz="1" w:space="0" w:color="000000"/>
            </w:tcBorders>
            <w:shd w:val="clear" w:color="auto" w:fill="auto"/>
          </w:tcPr>
          <w:p w:rsidR="00681858" w:rsidRDefault="00681858">
            <w:pPr>
              <w:pStyle w:val="a6"/>
              <w:ind w:firstLine="0"/>
            </w:pPr>
            <w:r>
              <w:rPr>
                <w:sz w:val="22"/>
              </w:rPr>
              <w:t>Цель 1 Подпрограммы: Обеспечение реализации Государственной программы на территории Чукотского автономного округа</w:t>
            </w:r>
          </w:p>
        </w:tc>
      </w:tr>
      <w:tr w:rsidR="00681858">
        <w:tc>
          <w:tcPr>
            <w:tcW w:w="7568"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rPr>
                <w:sz w:val="22"/>
              </w:rPr>
              <w:t>Показатель реализации цели:</w:t>
            </w:r>
          </w:p>
          <w:p w:rsidR="00681858" w:rsidRDefault="00681858">
            <w:pPr>
              <w:pStyle w:val="a6"/>
              <w:ind w:firstLine="0"/>
            </w:pPr>
            <w:r>
              <w:rPr>
                <w:sz w:val="22"/>
              </w:rPr>
              <w:t>Численность участников Государственной программы и членов их семей, прибывших в Чукотский автономный округ и поставленных на учет в УМВД России по Чукотскому автономному округу</w:t>
            </w:r>
          </w:p>
        </w:tc>
        <w:tc>
          <w:tcPr>
            <w:tcW w:w="511"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чел.</w:t>
            </w:r>
          </w:p>
        </w:tc>
        <w:tc>
          <w:tcPr>
            <w:tcW w:w="682"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9</w:t>
            </w:r>
          </w:p>
        </w:tc>
        <w:tc>
          <w:tcPr>
            <w:tcW w:w="797"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11</w:t>
            </w:r>
          </w:p>
        </w:tc>
        <w:tc>
          <w:tcPr>
            <w:tcW w:w="119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10</w:t>
            </w:r>
          </w:p>
        </w:tc>
        <w:tc>
          <w:tcPr>
            <w:tcW w:w="682"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10</w:t>
            </w:r>
          </w:p>
        </w:tc>
        <w:tc>
          <w:tcPr>
            <w:tcW w:w="682"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10</w:t>
            </w:r>
          </w:p>
        </w:tc>
        <w:tc>
          <w:tcPr>
            <w:tcW w:w="682"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10</w:t>
            </w:r>
          </w:p>
        </w:tc>
        <w:tc>
          <w:tcPr>
            <w:tcW w:w="1308"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10</w:t>
            </w:r>
          </w:p>
        </w:tc>
        <w:tc>
          <w:tcPr>
            <w:tcW w:w="1087"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50</w:t>
            </w:r>
          </w:p>
        </w:tc>
      </w:tr>
      <w:tr w:rsidR="00681858">
        <w:tc>
          <w:tcPr>
            <w:tcW w:w="15194" w:type="dxa"/>
            <w:gridSpan w:val="10"/>
            <w:tcBorders>
              <w:left w:val="none" w:sz="1" w:space="0" w:color="000000"/>
              <w:bottom w:val="none" w:sz="1" w:space="0" w:color="000000"/>
              <w:right w:val="none" w:sz="1" w:space="0" w:color="000000"/>
            </w:tcBorders>
            <w:shd w:val="clear" w:color="auto" w:fill="auto"/>
          </w:tcPr>
          <w:p w:rsidR="00681858" w:rsidRDefault="00681858">
            <w:pPr>
              <w:pStyle w:val="a6"/>
              <w:ind w:firstLine="0"/>
            </w:pPr>
            <w:r>
              <w:rPr>
                <w:sz w:val="22"/>
              </w:rPr>
              <w:t>Задача. Создание правовых организационных и информационных условий, способствующих добровольному переселению соотечественников, проживающих за рубежом, в Чукотский автономный округ для постоянного проживания</w:t>
            </w:r>
          </w:p>
        </w:tc>
      </w:tr>
      <w:tr w:rsidR="00681858">
        <w:tc>
          <w:tcPr>
            <w:tcW w:w="7568"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rPr>
                <w:sz w:val="22"/>
              </w:rPr>
              <w:t>Показатель 1 реализации задачи: Количество консультаций для соотечественников по вопросам переселения в Чукотский автономный округ в рамках реализации Государственной программы, проведенных Уполномоченным органом</w:t>
            </w:r>
          </w:p>
        </w:tc>
        <w:tc>
          <w:tcPr>
            <w:tcW w:w="511"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ед.</w:t>
            </w:r>
          </w:p>
        </w:tc>
        <w:tc>
          <w:tcPr>
            <w:tcW w:w="682"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6</w:t>
            </w:r>
          </w:p>
        </w:tc>
        <w:tc>
          <w:tcPr>
            <w:tcW w:w="797"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15</w:t>
            </w:r>
          </w:p>
        </w:tc>
        <w:tc>
          <w:tcPr>
            <w:tcW w:w="119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10</w:t>
            </w:r>
          </w:p>
        </w:tc>
        <w:tc>
          <w:tcPr>
            <w:tcW w:w="682"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10</w:t>
            </w:r>
          </w:p>
        </w:tc>
        <w:tc>
          <w:tcPr>
            <w:tcW w:w="682"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10</w:t>
            </w:r>
          </w:p>
        </w:tc>
        <w:tc>
          <w:tcPr>
            <w:tcW w:w="682"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10</w:t>
            </w:r>
          </w:p>
        </w:tc>
        <w:tc>
          <w:tcPr>
            <w:tcW w:w="1308"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10</w:t>
            </w:r>
          </w:p>
        </w:tc>
        <w:tc>
          <w:tcPr>
            <w:tcW w:w="1087"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50</w:t>
            </w:r>
          </w:p>
        </w:tc>
      </w:tr>
      <w:tr w:rsidR="00681858">
        <w:tc>
          <w:tcPr>
            <w:tcW w:w="7568"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rPr>
                <w:sz w:val="22"/>
              </w:rPr>
              <w:t>Показатель 2 реализации задачи: Количество информационных материалов о Подпрограмме, размещенных в средствах массовой информации Уполномоченным органом</w:t>
            </w:r>
          </w:p>
        </w:tc>
        <w:tc>
          <w:tcPr>
            <w:tcW w:w="511"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ед.</w:t>
            </w:r>
          </w:p>
        </w:tc>
        <w:tc>
          <w:tcPr>
            <w:tcW w:w="682"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5</w:t>
            </w:r>
          </w:p>
        </w:tc>
        <w:tc>
          <w:tcPr>
            <w:tcW w:w="797"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15</w:t>
            </w:r>
          </w:p>
        </w:tc>
        <w:tc>
          <w:tcPr>
            <w:tcW w:w="119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5</w:t>
            </w:r>
          </w:p>
        </w:tc>
        <w:tc>
          <w:tcPr>
            <w:tcW w:w="682"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5</w:t>
            </w:r>
          </w:p>
        </w:tc>
        <w:tc>
          <w:tcPr>
            <w:tcW w:w="682"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5</w:t>
            </w:r>
          </w:p>
        </w:tc>
        <w:tc>
          <w:tcPr>
            <w:tcW w:w="682"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5</w:t>
            </w:r>
          </w:p>
        </w:tc>
        <w:tc>
          <w:tcPr>
            <w:tcW w:w="1308"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5</w:t>
            </w:r>
          </w:p>
        </w:tc>
        <w:tc>
          <w:tcPr>
            <w:tcW w:w="1087"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25</w:t>
            </w:r>
          </w:p>
        </w:tc>
      </w:tr>
      <w:tr w:rsidR="00681858">
        <w:tc>
          <w:tcPr>
            <w:tcW w:w="15194" w:type="dxa"/>
            <w:gridSpan w:val="10"/>
            <w:tcBorders>
              <w:left w:val="none" w:sz="1" w:space="0" w:color="000000"/>
              <w:bottom w:val="none" w:sz="1" w:space="0" w:color="000000"/>
              <w:right w:val="none" w:sz="1" w:space="0" w:color="000000"/>
            </w:tcBorders>
            <w:shd w:val="clear" w:color="auto" w:fill="auto"/>
          </w:tcPr>
          <w:p w:rsidR="00681858" w:rsidRDefault="00681858">
            <w:pPr>
              <w:pStyle w:val="a6"/>
              <w:ind w:firstLine="0"/>
            </w:pPr>
            <w:r>
              <w:rPr>
                <w:sz w:val="22"/>
              </w:rPr>
              <w:t>Цель 2 Подпрограммы: Обеспечение социально-экономического развития Чукотского автономного округа</w:t>
            </w:r>
          </w:p>
        </w:tc>
      </w:tr>
      <w:tr w:rsidR="00681858">
        <w:tc>
          <w:tcPr>
            <w:tcW w:w="7568"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rPr>
                <w:sz w:val="22"/>
              </w:rPr>
              <w:t>Доля участников Государственной программы и членов их семей, которые приобрели гражданство Российской Федерации, в общей численности соотечественников - иностранных граждан, переселившихся в Российскую Федерацию в рамках Государственной программы и поставленных на учет в УМВД России по Чукотскому автономному округу</w:t>
            </w:r>
          </w:p>
        </w:tc>
        <w:tc>
          <w:tcPr>
            <w:tcW w:w="511"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w:t>
            </w:r>
          </w:p>
        </w:tc>
        <w:tc>
          <w:tcPr>
            <w:tcW w:w="682"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100</w:t>
            </w:r>
          </w:p>
        </w:tc>
        <w:tc>
          <w:tcPr>
            <w:tcW w:w="797"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80</w:t>
            </w:r>
          </w:p>
        </w:tc>
        <w:tc>
          <w:tcPr>
            <w:tcW w:w="119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80</w:t>
            </w:r>
          </w:p>
        </w:tc>
        <w:tc>
          <w:tcPr>
            <w:tcW w:w="682"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80</w:t>
            </w:r>
          </w:p>
        </w:tc>
        <w:tc>
          <w:tcPr>
            <w:tcW w:w="682"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80</w:t>
            </w:r>
          </w:p>
        </w:tc>
        <w:tc>
          <w:tcPr>
            <w:tcW w:w="682"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80</w:t>
            </w:r>
          </w:p>
        </w:tc>
        <w:tc>
          <w:tcPr>
            <w:tcW w:w="1308"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80</w:t>
            </w:r>
          </w:p>
        </w:tc>
        <w:tc>
          <w:tcPr>
            <w:tcW w:w="1087"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80</w:t>
            </w:r>
          </w:p>
        </w:tc>
      </w:tr>
      <w:tr w:rsidR="00681858">
        <w:tc>
          <w:tcPr>
            <w:tcW w:w="15194" w:type="dxa"/>
            <w:gridSpan w:val="10"/>
            <w:tcBorders>
              <w:left w:val="none" w:sz="1" w:space="0" w:color="000000"/>
              <w:bottom w:val="none" w:sz="1" w:space="0" w:color="000000"/>
              <w:right w:val="none" w:sz="1" w:space="0" w:color="000000"/>
            </w:tcBorders>
            <w:shd w:val="clear" w:color="auto" w:fill="auto"/>
          </w:tcPr>
          <w:p w:rsidR="00681858" w:rsidRDefault="00681858">
            <w:pPr>
              <w:pStyle w:val="a6"/>
              <w:ind w:firstLine="0"/>
            </w:pPr>
            <w:r>
              <w:rPr>
                <w:sz w:val="22"/>
              </w:rPr>
              <w:t>Задача. Увеличение числа квалифицированных кадров и сокращение дефицита трудовых ресурсов</w:t>
            </w:r>
          </w:p>
        </w:tc>
      </w:tr>
      <w:tr w:rsidR="00681858">
        <w:tc>
          <w:tcPr>
            <w:tcW w:w="7568"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rPr>
                <w:sz w:val="22"/>
              </w:rPr>
              <w:t>Показатель реализации цели: Доля участников Государственной программы и членов их семей, имеющих среднее профессиональное или высшее образование в общем количестве прибывших в Чукотский автономный округ участников Государственной программы и членов их семей</w:t>
            </w:r>
          </w:p>
        </w:tc>
        <w:tc>
          <w:tcPr>
            <w:tcW w:w="511"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w:t>
            </w:r>
          </w:p>
        </w:tc>
        <w:tc>
          <w:tcPr>
            <w:tcW w:w="682"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66,7</w:t>
            </w:r>
          </w:p>
        </w:tc>
        <w:tc>
          <w:tcPr>
            <w:tcW w:w="797"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54,5</w:t>
            </w:r>
          </w:p>
        </w:tc>
        <w:tc>
          <w:tcPr>
            <w:tcW w:w="119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50</w:t>
            </w:r>
          </w:p>
        </w:tc>
        <w:tc>
          <w:tcPr>
            <w:tcW w:w="682"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55</w:t>
            </w:r>
          </w:p>
        </w:tc>
        <w:tc>
          <w:tcPr>
            <w:tcW w:w="682"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60</w:t>
            </w:r>
          </w:p>
        </w:tc>
        <w:tc>
          <w:tcPr>
            <w:tcW w:w="682"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60</w:t>
            </w:r>
          </w:p>
        </w:tc>
        <w:tc>
          <w:tcPr>
            <w:tcW w:w="1308"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60</w:t>
            </w:r>
          </w:p>
        </w:tc>
        <w:tc>
          <w:tcPr>
            <w:tcW w:w="1087"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60</w:t>
            </w:r>
          </w:p>
        </w:tc>
      </w:tr>
      <w:tr w:rsidR="00681858">
        <w:tc>
          <w:tcPr>
            <w:tcW w:w="7568"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rPr>
                <w:sz w:val="22"/>
              </w:rPr>
              <w:t xml:space="preserve">Доля занятых участников Государственной программы и членов их семей, в том числе работающих по найму, осуществляющих предпринимательскую </w:t>
            </w:r>
            <w:r>
              <w:rPr>
                <w:sz w:val="22"/>
              </w:rPr>
              <w:lastRenderedPageBreak/>
              <w:t>деятельность в качестве индивидуальных предпринимателей и глав крестьянских (фермерских) хозяйств, в общей численности трудоспособных соотечественников, переселившихся в Российскую Федерацию в рамках Государственной программы и поставленных на учет в УМВД России по Чукотскому автономному округу</w:t>
            </w:r>
          </w:p>
        </w:tc>
        <w:tc>
          <w:tcPr>
            <w:tcW w:w="511"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lastRenderedPageBreak/>
              <w:t>%</w:t>
            </w:r>
          </w:p>
        </w:tc>
        <w:tc>
          <w:tcPr>
            <w:tcW w:w="682"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66,7</w:t>
            </w:r>
          </w:p>
        </w:tc>
        <w:tc>
          <w:tcPr>
            <w:tcW w:w="797"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83,3</w:t>
            </w:r>
          </w:p>
        </w:tc>
        <w:tc>
          <w:tcPr>
            <w:tcW w:w="119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70</w:t>
            </w:r>
          </w:p>
        </w:tc>
        <w:tc>
          <w:tcPr>
            <w:tcW w:w="682"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70</w:t>
            </w:r>
          </w:p>
        </w:tc>
        <w:tc>
          <w:tcPr>
            <w:tcW w:w="682"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70</w:t>
            </w:r>
          </w:p>
        </w:tc>
        <w:tc>
          <w:tcPr>
            <w:tcW w:w="682"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70</w:t>
            </w:r>
          </w:p>
        </w:tc>
        <w:tc>
          <w:tcPr>
            <w:tcW w:w="1308"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70</w:t>
            </w:r>
          </w:p>
        </w:tc>
        <w:tc>
          <w:tcPr>
            <w:tcW w:w="1087"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70</w:t>
            </w:r>
          </w:p>
        </w:tc>
      </w:tr>
      <w:tr w:rsidR="00681858">
        <w:tc>
          <w:tcPr>
            <w:tcW w:w="15194" w:type="dxa"/>
            <w:gridSpan w:val="10"/>
            <w:tcBorders>
              <w:left w:val="none" w:sz="1" w:space="0" w:color="000000"/>
              <w:bottom w:val="none" w:sz="1" w:space="0" w:color="000000"/>
              <w:right w:val="none" w:sz="1" w:space="0" w:color="000000"/>
            </w:tcBorders>
            <w:shd w:val="clear" w:color="auto" w:fill="auto"/>
          </w:tcPr>
          <w:p w:rsidR="00681858" w:rsidRDefault="00681858">
            <w:pPr>
              <w:pStyle w:val="a6"/>
              <w:ind w:firstLine="0"/>
            </w:pPr>
            <w:r>
              <w:rPr>
                <w:sz w:val="22"/>
              </w:rPr>
              <w:lastRenderedPageBreak/>
              <w:t>Задача. Закрепление переселившихся в Чукотский автономный округ участников Государственной программы и членов их семей, и обеспечение их социально-культурной адаптации и интеграции в принимающее сообщество</w:t>
            </w:r>
          </w:p>
        </w:tc>
      </w:tr>
      <w:tr w:rsidR="00681858">
        <w:tc>
          <w:tcPr>
            <w:tcW w:w="7568"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rPr>
                <w:sz w:val="22"/>
              </w:rPr>
              <w:t>Показатель реализации задачи: Доля участников Государственной программы, постоянно жилищно обустроенных, в общей численности участников Государственной программы, переселившихся в Чукотский автономный округ</w:t>
            </w:r>
          </w:p>
        </w:tc>
        <w:tc>
          <w:tcPr>
            <w:tcW w:w="511"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w:t>
            </w:r>
          </w:p>
        </w:tc>
        <w:tc>
          <w:tcPr>
            <w:tcW w:w="682"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100</w:t>
            </w:r>
          </w:p>
        </w:tc>
        <w:tc>
          <w:tcPr>
            <w:tcW w:w="797"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81,8</w:t>
            </w:r>
          </w:p>
        </w:tc>
        <w:tc>
          <w:tcPr>
            <w:tcW w:w="119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80</w:t>
            </w:r>
          </w:p>
        </w:tc>
        <w:tc>
          <w:tcPr>
            <w:tcW w:w="682"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80</w:t>
            </w:r>
          </w:p>
        </w:tc>
        <w:tc>
          <w:tcPr>
            <w:tcW w:w="682"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80</w:t>
            </w:r>
          </w:p>
        </w:tc>
        <w:tc>
          <w:tcPr>
            <w:tcW w:w="682"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80</w:t>
            </w:r>
          </w:p>
        </w:tc>
        <w:tc>
          <w:tcPr>
            <w:tcW w:w="1308"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80</w:t>
            </w:r>
          </w:p>
        </w:tc>
        <w:tc>
          <w:tcPr>
            <w:tcW w:w="1087"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80</w:t>
            </w:r>
          </w:p>
        </w:tc>
      </w:tr>
      <w:tr w:rsidR="00681858">
        <w:tc>
          <w:tcPr>
            <w:tcW w:w="7568"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rPr>
                <w:sz w:val="22"/>
              </w:rPr>
              <w:t>Показатель реализации задачи: Доля участников Государственной программы и членов их семей, выехавших на постоянное место жительства из Чукотского автономного округа, определенного свидетельством участника Государственной программы ранее, чем через три года со дня постановки на учет в УМВД России по Чукотскому автономному округу, в общей численности соотечественников, переселившихся в Чукотский автономный округ в рамках Государственной программы и поставленных на учет в УМВД России по Чукотскому автономному округу</w:t>
            </w:r>
          </w:p>
        </w:tc>
        <w:tc>
          <w:tcPr>
            <w:tcW w:w="511"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w:t>
            </w:r>
          </w:p>
        </w:tc>
        <w:tc>
          <w:tcPr>
            <w:tcW w:w="682"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w:t>
            </w:r>
          </w:p>
        </w:tc>
        <w:tc>
          <w:tcPr>
            <w:tcW w:w="797"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w:t>
            </w:r>
          </w:p>
        </w:tc>
        <w:tc>
          <w:tcPr>
            <w:tcW w:w="119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3</w:t>
            </w:r>
          </w:p>
        </w:tc>
        <w:tc>
          <w:tcPr>
            <w:tcW w:w="682"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3</w:t>
            </w:r>
          </w:p>
        </w:tc>
        <w:tc>
          <w:tcPr>
            <w:tcW w:w="682"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3</w:t>
            </w:r>
          </w:p>
        </w:tc>
        <w:tc>
          <w:tcPr>
            <w:tcW w:w="682"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3</w:t>
            </w:r>
          </w:p>
        </w:tc>
        <w:tc>
          <w:tcPr>
            <w:tcW w:w="1308"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3</w:t>
            </w:r>
          </w:p>
        </w:tc>
        <w:tc>
          <w:tcPr>
            <w:tcW w:w="1087"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3</w:t>
            </w:r>
          </w:p>
        </w:tc>
      </w:tr>
    </w:tbl>
    <w:p w:rsidR="00681858" w:rsidRDefault="00681858">
      <w:pPr>
        <w:sectPr w:rsidR="00681858">
          <w:headerReference w:type="even" r:id="rId20"/>
          <w:headerReference w:type="default" r:id="rId21"/>
          <w:footerReference w:type="even" r:id="rId22"/>
          <w:footerReference w:type="default" r:id="rId23"/>
          <w:headerReference w:type="first" r:id="rId24"/>
          <w:footerReference w:type="first" r:id="rId25"/>
          <w:pgSz w:w="16838" w:h="11906" w:orient="landscape"/>
          <w:pgMar w:top="1077" w:right="794" w:bottom="1077" w:left="794" w:header="794" w:footer="794" w:gutter="0"/>
          <w:cols w:space="720"/>
        </w:sectPr>
      </w:pPr>
    </w:p>
    <w:p w:rsidR="00681858" w:rsidRDefault="00681858">
      <w:pPr>
        <w:pageBreakBefore/>
      </w:pPr>
    </w:p>
    <w:p w:rsidR="00681858" w:rsidRDefault="00681858">
      <w:pPr>
        <w:pStyle w:val="a6"/>
      </w:pPr>
    </w:p>
    <w:p w:rsidR="00681858" w:rsidRDefault="00681858">
      <w:bookmarkStart w:id="29" w:name="anchor1202"/>
      <w:bookmarkEnd w:id="29"/>
      <w:r>
        <w:t>Приложение 2 к Подпрограмме "Оказание содействия добровольному переселению в Чукотский автономный округ соотечественников, проживающих за рубежом" Государственной программы "Развитие занятости населения Чукотского автономного округа"</w:t>
      </w:r>
    </w:p>
    <w:p w:rsidR="00681858" w:rsidRDefault="00681858">
      <w:pPr>
        <w:pStyle w:val="a6"/>
      </w:pPr>
    </w:p>
    <w:p w:rsidR="00681858" w:rsidRDefault="00681858">
      <w:pPr>
        <w:pStyle w:val="1"/>
        <w:numPr>
          <w:ilvl w:val="0"/>
          <w:numId w:val="1"/>
        </w:numPr>
      </w:pPr>
      <w:r>
        <w:t>Перечень основных мероприятий Подпрограммы</w:t>
      </w:r>
    </w:p>
    <w:p w:rsidR="00681858" w:rsidRDefault="00681858">
      <w:pPr>
        <w:pStyle w:val="a6"/>
      </w:pPr>
    </w:p>
    <w:p w:rsidR="00681858" w:rsidRDefault="00681858">
      <w:pPr>
        <w:sectPr w:rsidR="00681858">
          <w:headerReference w:type="even" r:id="rId26"/>
          <w:headerReference w:type="default" r:id="rId27"/>
          <w:footerReference w:type="even" r:id="rId28"/>
          <w:footerReference w:type="default" r:id="rId29"/>
          <w:headerReference w:type="first" r:id="rId30"/>
          <w:footerReference w:type="first" r:id="rId31"/>
          <w:pgSz w:w="11906" w:h="16838"/>
          <w:pgMar w:top="1077" w:right="794" w:bottom="1077" w:left="794" w:header="794" w:footer="794" w:gutter="0"/>
          <w:cols w:space="720"/>
        </w:sectPr>
      </w:pPr>
    </w:p>
    <w:p w:rsidR="00681858" w:rsidRDefault="00681858">
      <w:pPr>
        <w:pageBreakBefore/>
      </w:pPr>
    </w:p>
    <w:tbl>
      <w:tblPr>
        <w:tblW w:w="0" w:type="auto"/>
        <w:tblInd w:w="1" w:type="dxa"/>
        <w:tblLayout w:type="fixed"/>
        <w:tblCellMar>
          <w:left w:w="0" w:type="dxa"/>
          <w:right w:w="0" w:type="dxa"/>
        </w:tblCellMar>
        <w:tblLook w:val="0000"/>
      </w:tblPr>
      <w:tblGrid>
        <w:gridCol w:w="571"/>
        <w:gridCol w:w="3255"/>
        <w:gridCol w:w="1998"/>
        <w:gridCol w:w="1427"/>
        <w:gridCol w:w="1371"/>
        <w:gridCol w:w="3027"/>
        <w:gridCol w:w="3601"/>
      </w:tblGrid>
      <w:tr w:rsidR="00681858">
        <w:tc>
          <w:tcPr>
            <w:tcW w:w="571" w:type="dxa"/>
            <w:vMerge w:val="restart"/>
            <w:tcBorders>
              <w:top w:val="none" w:sz="1" w:space="0" w:color="000000"/>
              <w:left w:val="none" w:sz="1" w:space="0" w:color="000000"/>
              <w:bottom w:val="none" w:sz="1" w:space="0" w:color="000000"/>
              <w:right w:val="none" w:sz="1" w:space="0" w:color="000000"/>
            </w:tcBorders>
            <w:shd w:val="clear" w:color="auto" w:fill="auto"/>
          </w:tcPr>
          <w:p w:rsidR="00681858" w:rsidRDefault="00681858">
            <w:pPr>
              <w:pStyle w:val="a6"/>
              <w:ind w:firstLine="0"/>
              <w:jc w:val="center"/>
            </w:pPr>
            <w:r>
              <w:rPr>
                <w:sz w:val="22"/>
              </w:rPr>
              <w:t>N п/п</w:t>
            </w:r>
          </w:p>
        </w:tc>
        <w:tc>
          <w:tcPr>
            <w:tcW w:w="3255" w:type="dxa"/>
            <w:vMerge w:val="restart"/>
            <w:tcBorders>
              <w:top w:val="none" w:sz="1" w:space="0" w:color="000000"/>
              <w:bottom w:val="none" w:sz="1" w:space="0" w:color="000000"/>
              <w:right w:val="none" w:sz="1" w:space="0" w:color="000000"/>
            </w:tcBorders>
            <w:shd w:val="clear" w:color="auto" w:fill="auto"/>
          </w:tcPr>
          <w:p w:rsidR="00681858" w:rsidRDefault="00681858">
            <w:pPr>
              <w:pStyle w:val="a6"/>
              <w:ind w:firstLine="0"/>
              <w:jc w:val="center"/>
            </w:pPr>
            <w:r>
              <w:rPr>
                <w:sz w:val="22"/>
              </w:rPr>
              <w:t>Наименование мероприятия</w:t>
            </w:r>
          </w:p>
        </w:tc>
        <w:tc>
          <w:tcPr>
            <w:tcW w:w="1998" w:type="dxa"/>
            <w:vMerge w:val="restart"/>
            <w:tcBorders>
              <w:top w:val="none" w:sz="1" w:space="0" w:color="000000"/>
              <w:bottom w:val="none" w:sz="1" w:space="0" w:color="000000"/>
              <w:right w:val="none" w:sz="1" w:space="0" w:color="000000"/>
            </w:tcBorders>
            <w:shd w:val="clear" w:color="auto" w:fill="auto"/>
          </w:tcPr>
          <w:p w:rsidR="00681858" w:rsidRDefault="00681858">
            <w:pPr>
              <w:pStyle w:val="a6"/>
              <w:ind w:firstLine="0"/>
              <w:jc w:val="center"/>
            </w:pPr>
            <w:r>
              <w:rPr>
                <w:sz w:val="22"/>
              </w:rPr>
              <w:t>Ответственный исполнитель</w:t>
            </w:r>
          </w:p>
        </w:tc>
        <w:tc>
          <w:tcPr>
            <w:tcW w:w="2798" w:type="dxa"/>
            <w:gridSpan w:val="2"/>
            <w:tcBorders>
              <w:top w:val="none" w:sz="1" w:space="0" w:color="000000"/>
              <w:bottom w:val="none" w:sz="1" w:space="0" w:color="000000"/>
              <w:right w:val="none" w:sz="1" w:space="0" w:color="000000"/>
            </w:tcBorders>
            <w:shd w:val="clear" w:color="auto" w:fill="auto"/>
          </w:tcPr>
          <w:p w:rsidR="00681858" w:rsidRDefault="00681858">
            <w:pPr>
              <w:pStyle w:val="a6"/>
              <w:ind w:firstLine="0"/>
              <w:jc w:val="center"/>
            </w:pPr>
            <w:r>
              <w:rPr>
                <w:sz w:val="22"/>
              </w:rPr>
              <w:t>Срок</w:t>
            </w:r>
          </w:p>
        </w:tc>
        <w:tc>
          <w:tcPr>
            <w:tcW w:w="3027" w:type="dxa"/>
            <w:vMerge w:val="restart"/>
            <w:tcBorders>
              <w:top w:val="none" w:sz="1" w:space="0" w:color="000000"/>
              <w:bottom w:val="none" w:sz="1" w:space="0" w:color="000000"/>
              <w:right w:val="none" w:sz="1" w:space="0" w:color="000000"/>
            </w:tcBorders>
            <w:shd w:val="clear" w:color="auto" w:fill="auto"/>
          </w:tcPr>
          <w:p w:rsidR="00681858" w:rsidRDefault="00681858">
            <w:pPr>
              <w:pStyle w:val="a6"/>
              <w:ind w:firstLine="0"/>
              <w:jc w:val="center"/>
            </w:pPr>
            <w:r>
              <w:rPr>
                <w:sz w:val="22"/>
              </w:rPr>
              <w:t>Ожидаемый результат</w:t>
            </w:r>
          </w:p>
        </w:tc>
        <w:tc>
          <w:tcPr>
            <w:tcW w:w="3601" w:type="dxa"/>
            <w:vMerge w:val="restart"/>
            <w:tcBorders>
              <w:top w:val="none" w:sz="1" w:space="0" w:color="000000"/>
              <w:bottom w:val="none" w:sz="1" w:space="0" w:color="000000"/>
              <w:right w:val="none" w:sz="1" w:space="0" w:color="000000"/>
            </w:tcBorders>
            <w:shd w:val="clear" w:color="auto" w:fill="auto"/>
          </w:tcPr>
          <w:p w:rsidR="00681858" w:rsidRDefault="00681858">
            <w:pPr>
              <w:pStyle w:val="a6"/>
              <w:ind w:firstLine="0"/>
              <w:jc w:val="center"/>
            </w:pPr>
            <w:r>
              <w:rPr>
                <w:sz w:val="22"/>
              </w:rPr>
              <w:t>Риск неисполнения</w:t>
            </w:r>
          </w:p>
        </w:tc>
      </w:tr>
      <w:tr w:rsidR="00681858">
        <w:tc>
          <w:tcPr>
            <w:tcW w:w="571" w:type="dxa"/>
            <w:vMerge/>
            <w:tcBorders>
              <w:top w:val="none" w:sz="1" w:space="0" w:color="000000"/>
              <w:left w:val="none" w:sz="1" w:space="0" w:color="000000"/>
              <w:bottom w:val="none" w:sz="1" w:space="0" w:color="000000"/>
              <w:right w:val="none" w:sz="1" w:space="0" w:color="000000"/>
            </w:tcBorders>
            <w:shd w:val="clear" w:color="auto" w:fill="auto"/>
          </w:tcPr>
          <w:p w:rsidR="00681858" w:rsidRDefault="00681858"/>
        </w:tc>
        <w:tc>
          <w:tcPr>
            <w:tcW w:w="3255" w:type="dxa"/>
            <w:vMerge/>
            <w:tcBorders>
              <w:top w:val="none" w:sz="1" w:space="0" w:color="000000"/>
              <w:bottom w:val="none" w:sz="1" w:space="0" w:color="000000"/>
              <w:right w:val="none" w:sz="1" w:space="0" w:color="000000"/>
            </w:tcBorders>
            <w:shd w:val="clear" w:color="auto" w:fill="auto"/>
          </w:tcPr>
          <w:p w:rsidR="00681858" w:rsidRDefault="00681858"/>
        </w:tc>
        <w:tc>
          <w:tcPr>
            <w:tcW w:w="1998" w:type="dxa"/>
            <w:vMerge/>
            <w:tcBorders>
              <w:top w:val="none" w:sz="1" w:space="0" w:color="000000"/>
              <w:bottom w:val="none" w:sz="1" w:space="0" w:color="000000"/>
              <w:right w:val="none" w:sz="1" w:space="0" w:color="000000"/>
            </w:tcBorders>
            <w:shd w:val="clear" w:color="auto" w:fill="auto"/>
          </w:tcPr>
          <w:p w:rsidR="00681858" w:rsidRDefault="00681858"/>
        </w:tc>
        <w:tc>
          <w:tcPr>
            <w:tcW w:w="1427"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начало реализации</w:t>
            </w:r>
          </w:p>
        </w:tc>
        <w:tc>
          <w:tcPr>
            <w:tcW w:w="1371"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окончание реализации</w:t>
            </w:r>
          </w:p>
        </w:tc>
        <w:tc>
          <w:tcPr>
            <w:tcW w:w="3027" w:type="dxa"/>
            <w:vMerge/>
            <w:tcBorders>
              <w:top w:val="none" w:sz="1" w:space="0" w:color="000000"/>
              <w:bottom w:val="none" w:sz="1" w:space="0" w:color="000000"/>
              <w:right w:val="none" w:sz="1" w:space="0" w:color="000000"/>
            </w:tcBorders>
            <w:shd w:val="clear" w:color="auto" w:fill="auto"/>
          </w:tcPr>
          <w:p w:rsidR="00681858" w:rsidRDefault="00681858"/>
        </w:tc>
        <w:tc>
          <w:tcPr>
            <w:tcW w:w="3601" w:type="dxa"/>
            <w:vMerge/>
            <w:tcBorders>
              <w:top w:val="none" w:sz="1" w:space="0" w:color="000000"/>
              <w:bottom w:val="none" w:sz="1" w:space="0" w:color="000000"/>
              <w:right w:val="none" w:sz="1" w:space="0" w:color="000000"/>
            </w:tcBorders>
            <w:shd w:val="clear" w:color="auto" w:fill="auto"/>
          </w:tcPr>
          <w:p w:rsidR="00681858" w:rsidRDefault="00681858"/>
        </w:tc>
      </w:tr>
      <w:tr w:rsidR="00681858">
        <w:tc>
          <w:tcPr>
            <w:tcW w:w="571" w:type="dxa"/>
            <w:tcBorders>
              <w:left w:val="none" w:sz="1" w:space="0" w:color="000000"/>
              <w:bottom w:val="none" w:sz="1" w:space="0" w:color="000000"/>
              <w:right w:val="none" w:sz="1" w:space="0" w:color="000000"/>
            </w:tcBorders>
            <w:shd w:val="clear" w:color="auto" w:fill="auto"/>
          </w:tcPr>
          <w:p w:rsidR="00681858" w:rsidRDefault="00681858">
            <w:pPr>
              <w:pStyle w:val="a6"/>
              <w:ind w:firstLine="0"/>
              <w:jc w:val="center"/>
            </w:pPr>
            <w:r>
              <w:rPr>
                <w:sz w:val="22"/>
              </w:rPr>
              <w:t>1.</w:t>
            </w:r>
          </w:p>
        </w:tc>
        <w:tc>
          <w:tcPr>
            <w:tcW w:w="3255" w:type="dxa"/>
            <w:tcBorders>
              <w:bottom w:val="none" w:sz="1" w:space="0" w:color="000000"/>
              <w:right w:val="none" w:sz="1" w:space="0" w:color="000000"/>
            </w:tcBorders>
            <w:shd w:val="clear" w:color="auto" w:fill="auto"/>
          </w:tcPr>
          <w:p w:rsidR="00681858" w:rsidRDefault="00681858">
            <w:pPr>
              <w:pStyle w:val="a6"/>
              <w:ind w:firstLine="0"/>
            </w:pPr>
            <w:r>
              <w:rPr>
                <w:sz w:val="22"/>
              </w:rPr>
              <w:t>Основное мероприятие: "Нормативно-правовое и информационное обеспечение реализации Подпрограммы"</w:t>
            </w:r>
          </w:p>
        </w:tc>
        <w:tc>
          <w:tcPr>
            <w:tcW w:w="1998"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Уполномоченный орган</w:t>
            </w:r>
          </w:p>
        </w:tc>
        <w:tc>
          <w:tcPr>
            <w:tcW w:w="1427"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2022</w:t>
            </w:r>
          </w:p>
        </w:tc>
        <w:tc>
          <w:tcPr>
            <w:tcW w:w="1371"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2026</w:t>
            </w:r>
          </w:p>
        </w:tc>
        <w:tc>
          <w:tcPr>
            <w:tcW w:w="3027" w:type="dxa"/>
            <w:tcBorders>
              <w:bottom w:val="none" w:sz="1" w:space="0" w:color="000000"/>
              <w:right w:val="none" w:sz="1" w:space="0" w:color="000000"/>
            </w:tcBorders>
            <w:shd w:val="clear" w:color="auto" w:fill="auto"/>
          </w:tcPr>
          <w:p w:rsidR="00681858" w:rsidRDefault="00681858">
            <w:pPr>
              <w:pStyle w:val="a6"/>
              <w:ind w:firstLine="0"/>
            </w:pPr>
            <w:r>
              <w:rPr>
                <w:sz w:val="22"/>
              </w:rPr>
              <w:t>Создание условий, способствующих добровольному переселению соотечественников в Чукотский автономный округ</w:t>
            </w:r>
          </w:p>
        </w:tc>
        <w:tc>
          <w:tcPr>
            <w:tcW w:w="3601" w:type="dxa"/>
            <w:tcBorders>
              <w:bottom w:val="none" w:sz="1" w:space="0" w:color="000000"/>
              <w:right w:val="none" w:sz="1" w:space="0" w:color="000000"/>
            </w:tcBorders>
            <w:shd w:val="clear" w:color="auto" w:fill="auto"/>
          </w:tcPr>
          <w:p w:rsidR="00681858" w:rsidRDefault="00681858">
            <w:pPr>
              <w:pStyle w:val="a6"/>
              <w:ind w:firstLine="0"/>
            </w:pPr>
            <w:r>
              <w:rPr>
                <w:sz w:val="22"/>
              </w:rPr>
              <w:t>Отсутствие заинтересованности переселения в Чукотский автономный округ у соотечественников, проживающих за рубежом</w:t>
            </w:r>
          </w:p>
        </w:tc>
      </w:tr>
      <w:tr w:rsidR="00681858">
        <w:tc>
          <w:tcPr>
            <w:tcW w:w="571" w:type="dxa"/>
            <w:tcBorders>
              <w:left w:val="none" w:sz="1" w:space="0" w:color="000000"/>
              <w:bottom w:val="none" w:sz="1" w:space="0" w:color="000000"/>
              <w:right w:val="none" w:sz="1" w:space="0" w:color="000000"/>
            </w:tcBorders>
            <w:shd w:val="clear" w:color="auto" w:fill="auto"/>
          </w:tcPr>
          <w:p w:rsidR="00681858" w:rsidRDefault="00681858">
            <w:pPr>
              <w:pStyle w:val="a6"/>
              <w:ind w:firstLine="0"/>
              <w:jc w:val="center"/>
            </w:pPr>
            <w:r>
              <w:rPr>
                <w:sz w:val="22"/>
              </w:rPr>
              <w:t>2.</w:t>
            </w:r>
          </w:p>
        </w:tc>
        <w:tc>
          <w:tcPr>
            <w:tcW w:w="3255" w:type="dxa"/>
            <w:tcBorders>
              <w:bottom w:val="none" w:sz="1" w:space="0" w:color="000000"/>
              <w:right w:val="none" w:sz="1" w:space="0" w:color="000000"/>
            </w:tcBorders>
            <w:shd w:val="clear" w:color="auto" w:fill="auto"/>
          </w:tcPr>
          <w:p w:rsidR="00681858" w:rsidRDefault="00681858">
            <w:pPr>
              <w:pStyle w:val="a6"/>
              <w:ind w:firstLine="0"/>
            </w:pPr>
            <w:r>
              <w:rPr>
                <w:sz w:val="22"/>
              </w:rPr>
              <w:t>Основное мероприятие: "Содействие обустройству участников Государственной программы и членов их семей"</w:t>
            </w:r>
          </w:p>
        </w:tc>
        <w:tc>
          <w:tcPr>
            <w:tcW w:w="1998"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Уполномоченный орган</w:t>
            </w:r>
          </w:p>
        </w:tc>
        <w:tc>
          <w:tcPr>
            <w:tcW w:w="1427"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2022</w:t>
            </w:r>
          </w:p>
        </w:tc>
        <w:tc>
          <w:tcPr>
            <w:tcW w:w="1371"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2026</w:t>
            </w:r>
          </w:p>
        </w:tc>
        <w:tc>
          <w:tcPr>
            <w:tcW w:w="3027" w:type="dxa"/>
            <w:tcBorders>
              <w:bottom w:val="none" w:sz="1" w:space="0" w:color="000000"/>
              <w:right w:val="none" w:sz="1" w:space="0" w:color="000000"/>
            </w:tcBorders>
            <w:shd w:val="clear" w:color="auto" w:fill="auto"/>
          </w:tcPr>
          <w:p w:rsidR="00681858" w:rsidRDefault="00681858">
            <w:pPr>
              <w:pStyle w:val="a6"/>
              <w:ind w:firstLine="0"/>
            </w:pPr>
            <w:r>
              <w:rPr>
                <w:sz w:val="22"/>
              </w:rPr>
              <w:t>Интеграция и адаптация соотечественников в принимающее сообщество</w:t>
            </w:r>
          </w:p>
        </w:tc>
        <w:tc>
          <w:tcPr>
            <w:tcW w:w="3601" w:type="dxa"/>
            <w:tcBorders>
              <w:bottom w:val="none" w:sz="1" w:space="0" w:color="000000"/>
              <w:right w:val="none" w:sz="1" w:space="0" w:color="000000"/>
            </w:tcBorders>
            <w:shd w:val="clear" w:color="auto" w:fill="auto"/>
          </w:tcPr>
          <w:p w:rsidR="00681858" w:rsidRDefault="00681858">
            <w:pPr>
              <w:pStyle w:val="a6"/>
              <w:ind w:firstLine="0"/>
            </w:pPr>
            <w:r>
              <w:rPr>
                <w:sz w:val="22"/>
              </w:rPr>
              <w:t>Неготовность принимающего сообщества к приезду участников Государственной программы</w:t>
            </w:r>
          </w:p>
        </w:tc>
      </w:tr>
      <w:tr w:rsidR="00681858">
        <w:tc>
          <w:tcPr>
            <w:tcW w:w="571" w:type="dxa"/>
            <w:tcBorders>
              <w:left w:val="none" w:sz="1" w:space="0" w:color="000000"/>
              <w:bottom w:val="none" w:sz="1" w:space="0" w:color="000000"/>
              <w:right w:val="none" w:sz="1" w:space="0" w:color="000000"/>
            </w:tcBorders>
            <w:shd w:val="clear" w:color="auto" w:fill="auto"/>
          </w:tcPr>
          <w:p w:rsidR="00681858" w:rsidRDefault="00681858">
            <w:pPr>
              <w:pStyle w:val="a6"/>
              <w:ind w:firstLine="0"/>
              <w:jc w:val="center"/>
            </w:pPr>
            <w:r>
              <w:rPr>
                <w:sz w:val="22"/>
              </w:rPr>
              <w:t>3.</w:t>
            </w:r>
          </w:p>
        </w:tc>
        <w:tc>
          <w:tcPr>
            <w:tcW w:w="3255" w:type="dxa"/>
            <w:tcBorders>
              <w:bottom w:val="none" w:sz="1" w:space="0" w:color="000000"/>
              <w:right w:val="none" w:sz="1" w:space="0" w:color="000000"/>
            </w:tcBorders>
            <w:shd w:val="clear" w:color="auto" w:fill="auto"/>
          </w:tcPr>
          <w:p w:rsidR="00681858" w:rsidRDefault="00681858">
            <w:pPr>
              <w:pStyle w:val="a6"/>
              <w:ind w:firstLine="0"/>
            </w:pPr>
            <w:r>
              <w:rPr>
                <w:sz w:val="22"/>
              </w:rPr>
              <w:t>Основное мероприятие: "Содействие трудоустройству и занятости"</w:t>
            </w:r>
          </w:p>
        </w:tc>
        <w:tc>
          <w:tcPr>
            <w:tcW w:w="1998"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Уполномоченный орган</w:t>
            </w:r>
          </w:p>
        </w:tc>
        <w:tc>
          <w:tcPr>
            <w:tcW w:w="1427"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2022</w:t>
            </w:r>
          </w:p>
        </w:tc>
        <w:tc>
          <w:tcPr>
            <w:tcW w:w="1371"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2026</w:t>
            </w:r>
          </w:p>
        </w:tc>
        <w:tc>
          <w:tcPr>
            <w:tcW w:w="3027" w:type="dxa"/>
            <w:tcBorders>
              <w:bottom w:val="none" w:sz="1" w:space="0" w:color="000000"/>
              <w:right w:val="none" w:sz="1" w:space="0" w:color="000000"/>
            </w:tcBorders>
            <w:shd w:val="clear" w:color="auto" w:fill="auto"/>
          </w:tcPr>
          <w:p w:rsidR="00681858" w:rsidRDefault="00681858">
            <w:pPr>
              <w:pStyle w:val="a6"/>
              <w:ind w:firstLine="0"/>
            </w:pPr>
            <w:r>
              <w:rPr>
                <w:sz w:val="22"/>
              </w:rPr>
              <w:t>Привлечение квалифицированных специалистов в Чукотский автономный округ</w:t>
            </w:r>
          </w:p>
        </w:tc>
        <w:tc>
          <w:tcPr>
            <w:tcW w:w="3601" w:type="dxa"/>
            <w:tcBorders>
              <w:bottom w:val="none" w:sz="1" w:space="0" w:color="000000"/>
              <w:right w:val="none" w:sz="1" w:space="0" w:color="000000"/>
            </w:tcBorders>
            <w:shd w:val="clear" w:color="auto" w:fill="auto"/>
          </w:tcPr>
          <w:p w:rsidR="00681858" w:rsidRDefault="00681858">
            <w:pPr>
              <w:pStyle w:val="a6"/>
              <w:ind w:firstLine="0"/>
            </w:pPr>
            <w:r>
              <w:rPr>
                <w:sz w:val="22"/>
              </w:rPr>
              <w:t>Несоответствие (неполное соответствие) реальной квалификации или деятельности участника Государственной программы квалификации или деятельности, заявленной в заявлении соотечественника</w:t>
            </w:r>
          </w:p>
        </w:tc>
      </w:tr>
    </w:tbl>
    <w:p w:rsidR="00681858" w:rsidRDefault="00681858">
      <w:pPr>
        <w:sectPr w:rsidR="00681858">
          <w:headerReference w:type="even" r:id="rId32"/>
          <w:headerReference w:type="default" r:id="rId33"/>
          <w:footerReference w:type="even" r:id="rId34"/>
          <w:footerReference w:type="default" r:id="rId35"/>
          <w:headerReference w:type="first" r:id="rId36"/>
          <w:footerReference w:type="first" r:id="rId37"/>
          <w:pgSz w:w="16838" w:h="11906" w:orient="landscape"/>
          <w:pgMar w:top="1077" w:right="794" w:bottom="1077" w:left="794" w:header="794" w:footer="794" w:gutter="0"/>
          <w:cols w:space="720"/>
        </w:sectPr>
      </w:pPr>
    </w:p>
    <w:p w:rsidR="00681858" w:rsidRDefault="00681858">
      <w:pPr>
        <w:pageBreakBefore/>
      </w:pPr>
    </w:p>
    <w:p w:rsidR="00681858" w:rsidRDefault="00681858">
      <w:pPr>
        <w:pStyle w:val="a6"/>
      </w:pPr>
    </w:p>
    <w:p w:rsidR="00681858" w:rsidRDefault="00681858">
      <w:bookmarkStart w:id="30" w:name="anchor1203"/>
      <w:bookmarkEnd w:id="30"/>
      <w:r>
        <w:t>Приложение 3 к Подпрограмме "Оказание содействия добровольному переселению в Чукотский автономный округ соотечественников, проживающих за рубежом" Государственной программы "Развитие занятости населения Чукотского автономного округа"</w:t>
      </w:r>
    </w:p>
    <w:p w:rsidR="00681858" w:rsidRDefault="00681858">
      <w:pPr>
        <w:pStyle w:val="a6"/>
      </w:pPr>
    </w:p>
    <w:p w:rsidR="00681858" w:rsidRDefault="00681858">
      <w:pPr>
        <w:pStyle w:val="1"/>
        <w:numPr>
          <w:ilvl w:val="0"/>
          <w:numId w:val="1"/>
        </w:numPr>
      </w:pPr>
      <w:r>
        <w:t>Перечень нормативных правовых актов</w:t>
      </w:r>
    </w:p>
    <w:p w:rsidR="00681858" w:rsidRDefault="00681858">
      <w:pPr>
        <w:pStyle w:val="a6"/>
      </w:pPr>
    </w:p>
    <w:p w:rsidR="00681858" w:rsidRDefault="00681858">
      <w:pPr>
        <w:sectPr w:rsidR="00681858">
          <w:headerReference w:type="even" r:id="rId38"/>
          <w:headerReference w:type="default" r:id="rId39"/>
          <w:footerReference w:type="even" r:id="rId40"/>
          <w:footerReference w:type="default" r:id="rId41"/>
          <w:headerReference w:type="first" r:id="rId42"/>
          <w:footerReference w:type="first" r:id="rId43"/>
          <w:pgSz w:w="11906" w:h="16838"/>
          <w:pgMar w:top="1077" w:right="794" w:bottom="1077" w:left="794" w:header="794" w:footer="794" w:gutter="0"/>
          <w:cols w:space="720"/>
        </w:sectPr>
      </w:pPr>
    </w:p>
    <w:p w:rsidR="00681858" w:rsidRDefault="00681858">
      <w:pPr>
        <w:pageBreakBefore/>
      </w:pPr>
    </w:p>
    <w:tbl>
      <w:tblPr>
        <w:tblW w:w="0" w:type="auto"/>
        <w:tblInd w:w="1" w:type="dxa"/>
        <w:tblLayout w:type="fixed"/>
        <w:tblCellMar>
          <w:left w:w="0" w:type="dxa"/>
          <w:right w:w="0" w:type="dxa"/>
        </w:tblCellMar>
        <w:tblLook w:val="0000"/>
      </w:tblPr>
      <w:tblGrid>
        <w:gridCol w:w="5581"/>
        <w:gridCol w:w="5188"/>
        <w:gridCol w:w="2268"/>
        <w:gridCol w:w="2270"/>
      </w:tblGrid>
      <w:tr w:rsidR="00681858">
        <w:tc>
          <w:tcPr>
            <w:tcW w:w="5581" w:type="dxa"/>
            <w:tcBorders>
              <w:top w:val="none" w:sz="1" w:space="0" w:color="000000"/>
              <w:left w:val="none" w:sz="1" w:space="0" w:color="000000"/>
              <w:bottom w:val="none" w:sz="1" w:space="0" w:color="000000"/>
              <w:right w:val="none" w:sz="1" w:space="0" w:color="000000"/>
            </w:tcBorders>
            <w:shd w:val="clear" w:color="auto" w:fill="auto"/>
          </w:tcPr>
          <w:p w:rsidR="00681858" w:rsidRDefault="00681858">
            <w:pPr>
              <w:pStyle w:val="a6"/>
              <w:ind w:firstLine="0"/>
              <w:jc w:val="center"/>
            </w:pPr>
            <w:r>
              <w:rPr>
                <w:sz w:val="22"/>
              </w:rPr>
              <w:t>Вид нормативного правового акта</w:t>
            </w:r>
          </w:p>
        </w:tc>
        <w:tc>
          <w:tcPr>
            <w:tcW w:w="5188" w:type="dxa"/>
            <w:tcBorders>
              <w:top w:val="none" w:sz="1" w:space="0" w:color="000000"/>
              <w:bottom w:val="none" w:sz="1" w:space="0" w:color="000000"/>
              <w:right w:val="none" w:sz="1" w:space="0" w:color="000000"/>
            </w:tcBorders>
            <w:shd w:val="clear" w:color="auto" w:fill="auto"/>
          </w:tcPr>
          <w:p w:rsidR="00681858" w:rsidRDefault="00681858">
            <w:pPr>
              <w:pStyle w:val="a6"/>
              <w:ind w:firstLine="0"/>
              <w:jc w:val="center"/>
            </w:pPr>
            <w:r>
              <w:rPr>
                <w:sz w:val="22"/>
              </w:rPr>
              <w:t>Основные положения нормативного правового акта</w:t>
            </w:r>
          </w:p>
        </w:tc>
        <w:tc>
          <w:tcPr>
            <w:tcW w:w="2268" w:type="dxa"/>
            <w:tcBorders>
              <w:top w:val="none" w:sz="1" w:space="0" w:color="000000"/>
              <w:bottom w:val="none" w:sz="1" w:space="0" w:color="000000"/>
              <w:right w:val="none" w:sz="1" w:space="0" w:color="000000"/>
            </w:tcBorders>
            <w:shd w:val="clear" w:color="auto" w:fill="auto"/>
          </w:tcPr>
          <w:p w:rsidR="00681858" w:rsidRDefault="00681858">
            <w:pPr>
              <w:pStyle w:val="a6"/>
              <w:ind w:firstLine="0"/>
              <w:jc w:val="center"/>
            </w:pPr>
            <w:r>
              <w:rPr>
                <w:sz w:val="22"/>
              </w:rPr>
              <w:t>Исполнитель</w:t>
            </w:r>
          </w:p>
        </w:tc>
        <w:tc>
          <w:tcPr>
            <w:tcW w:w="2270" w:type="dxa"/>
            <w:tcBorders>
              <w:top w:val="none" w:sz="1" w:space="0" w:color="000000"/>
              <w:bottom w:val="none" w:sz="1" w:space="0" w:color="000000"/>
              <w:right w:val="none" w:sz="1" w:space="0" w:color="000000"/>
            </w:tcBorders>
            <w:shd w:val="clear" w:color="auto" w:fill="auto"/>
          </w:tcPr>
          <w:p w:rsidR="00681858" w:rsidRDefault="00681858">
            <w:pPr>
              <w:pStyle w:val="a6"/>
              <w:ind w:firstLine="0"/>
              <w:jc w:val="center"/>
            </w:pPr>
            <w:r>
              <w:rPr>
                <w:sz w:val="22"/>
              </w:rPr>
              <w:t>Ожидаемый срок принятия</w:t>
            </w:r>
          </w:p>
        </w:tc>
      </w:tr>
      <w:tr w:rsidR="00681858">
        <w:tc>
          <w:tcPr>
            <w:tcW w:w="5581"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rPr>
                <w:sz w:val="22"/>
              </w:rPr>
              <w:t>Постановление Губернатора Чукотского автономного округа "О внесении изменений в Постановление Губернатора Чукотского автономного округа от 18 ноября 2019 года N 99"</w:t>
            </w:r>
          </w:p>
        </w:tc>
        <w:tc>
          <w:tcPr>
            <w:tcW w:w="5188" w:type="dxa"/>
            <w:tcBorders>
              <w:bottom w:val="none" w:sz="1" w:space="0" w:color="000000"/>
              <w:right w:val="none" w:sz="1" w:space="0" w:color="000000"/>
            </w:tcBorders>
            <w:shd w:val="clear" w:color="auto" w:fill="auto"/>
          </w:tcPr>
          <w:p w:rsidR="00681858" w:rsidRDefault="00681858">
            <w:pPr>
              <w:pStyle w:val="a6"/>
              <w:ind w:firstLine="0"/>
            </w:pPr>
            <w:r>
              <w:rPr>
                <w:sz w:val="22"/>
              </w:rPr>
              <w:t>Уточнение положений Постановления Губернатора Чукотского автономного округа от 18 ноября 2019 года N 99 "О Межведомственной рабочей группе по вопросам реализации региональной программы по оказанию содействия добровольному переселению в Чукотский автономный округ соотечественников, проживающих за рубежом" в части наименования региональной программы (Подпрограммы)</w:t>
            </w:r>
          </w:p>
        </w:tc>
        <w:tc>
          <w:tcPr>
            <w:tcW w:w="2268"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Уполномоченный орган</w:t>
            </w:r>
          </w:p>
        </w:tc>
        <w:tc>
          <w:tcPr>
            <w:tcW w:w="2270"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В течение 2 месяцев после утверждения Подпрограммы</w:t>
            </w:r>
          </w:p>
        </w:tc>
      </w:tr>
      <w:tr w:rsidR="00681858">
        <w:tc>
          <w:tcPr>
            <w:tcW w:w="5581" w:type="dxa"/>
            <w:tcBorders>
              <w:left w:val="none" w:sz="1" w:space="0" w:color="000000"/>
              <w:bottom w:val="none" w:sz="1" w:space="0" w:color="000000"/>
              <w:right w:val="none" w:sz="1" w:space="0" w:color="000000"/>
            </w:tcBorders>
            <w:shd w:val="clear" w:color="auto" w:fill="auto"/>
          </w:tcPr>
          <w:p w:rsidR="00681858" w:rsidRDefault="00681858">
            <w:pPr>
              <w:pStyle w:val="a6"/>
              <w:ind w:firstLine="0"/>
            </w:pPr>
            <w:r>
              <w:rPr>
                <w:sz w:val="22"/>
              </w:rPr>
              <w:t>Постановление Правительства Чукотского автономного округа "О внесении изменений в Постановление Правительства Чукотского автономного округа от 3 августа 2020 года N 369 "Об утверждении Порядка предоставления дополнительных мер поддержки по оказанию содействия добровольному переселению в Чукотский автономный округ соотечественников, проживающих за рубежом"</w:t>
            </w:r>
          </w:p>
        </w:tc>
        <w:tc>
          <w:tcPr>
            <w:tcW w:w="5188" w:type="dxa"/>
            <w:tcBorders>
              <w:bottom w:val="none" w:sz="1" w:space="0" w:color="000000"/>
              <w:right w:val="none" w:sz="1" w:space="0" w:color="000000"/>
            </w:tcBorders>
            <w:shd w:val="clear" w:color="auto" w:fill="auto"/>
          </w:tcPr>
          <w:p w:rsidR="00681858" w:rsidRDefault="00681858">
            <w:pPr>
              <w:pStyle w:val="a6"/>
              <w:ind w:firstLine="0"/>
            </w:pPr>
            <w:r>
              <w:rPr>
                <w:sz w:val="22"/>
              </w:rPr>
              <w:t>Уточнение положений Постановления Правительства Чукотского автономного округа от 3 августа 2020 года N 369 "Об утверждении Порядка предоставления дополнительных мер поддержки по оказанию содействия добровольному переселению в Чукотский автономный округ соотечественников, проживающих за рубежом"</w:t>
            </w:r>
          </w:p>
        </w:tc>
        <w:tc>
          <w:tcPr>
            <w:tcW w:w="2268"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Уполномоченный орган</w:t>
            </w:r>
          </w:p>
        </w:tc>
        <w:tc>
          <w:tcPr>
            <w:tcW w:w="2270"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В течение 2 месяцев после утверждения Подпрограммы</w:t>
            </w:r>
          </w:p>
        </w:tc>
      </w:tr>
    </w:tbl>
    <w:p w:rsidR="00681858" w:rsidRDefault="00681858">
      <w:pPr>
        <w:sectPr w:rsidR="00681858">
          <w:headerReference w:type="even" r:id="rId44"/>
          <w:headerReference w:type="default" r:id="rId45"/>
          <w:footerReference w:type="even" r:id="rId46"/>
          <w:footerReference w:type="default" r:id="rId47"/>
          <w:headerReference w:type="first" r:id="rId48"/>
          <w:footerReference w:type="first" r:id="rId49"/>
          <w:pgSz w:w="16838" w:h="11906" w:orient="landscape"/>
          <w:pgMar w:top="1077" w:right="794" w:bottom="1077" w:left="794" w:header="794" w:footer="794" w:gutter="0"/>
          <w:cols w:space="720"/>
        </w:sectPr>
      </w:pPr>
    </w:p>
    <w:p w:rsidR="00681858" w:rsidRDefault="00681858">
      <w:pPr>
        <w:pageBreakBefore/>
      </w:pPr>
    </w:p>
    <w:p w:rsidR="00681858" w:rsidRDefault="00681858">
      <w:pPr>
        <w:pStyle w:val="a6"/>
      </w:pPr>
    </w:p>
    <w:p w:rsidR="00681858" w:rsidRDefault="00681858">
      <w:bookmarkStart w:id="31" w:name="anchor1204"/>
      <w:bookmarkEnd w:id="31"/>
      <w:r>
        <w:t>Приложение 4 к Подпрограмме "Оказание содействия добровольному переселению в Чукотский автономный округ соотечественников, проживающих за рубежом" Государственной программы "Развитие занятости населения Чукотского автономного округа"</w:t>
      </w:r>
    </w:p>
    <w:p w:rsidR="00681858" w:rsidRDefault="00681858">
      <w:pPr>
        <w:pStyle w:val="a6"/>
      </w:pPr>
    </w:p>
    <w:p w:rsidR="00681858" w:rsidRDefault="00681858">
      <w:pPr>
        <w:pStyle w:val="1"/>
        <w:numPr>
          <w:ilvl w:val="0"/>
          <w:numId w:val="1"/>
        </w:numPr>
      </w:pPr>
      <w:r>
        <w:t>Объемы финансовых ресурсов на реализацию мероприятий Подпрограммы</w:t>
      </w:r>
    </w:p>
    <w:p w:rsidR="00681858" w:rsidRDefault="00681858">
      <w:pPr>
        <w:pStyle w:val="a6"/>
      </w:pPr>
    </w:p>
    <w:p w:rsidR="00681858" w:rsidRDefault="00681858">
      <w:pPr>
        <w:sectPr w:rsidR="00681858">
          <w:headerReference w:type="even" r:id="rId50"/>
          <w:headerReference w:type="default" r:id="rId51"/>
          <w:footerReference w:type="even" r:id="rId52"/>
          <w:footerReference w:type="default" r:id="rId53"/>
          <w:headerReference w:type="first" r:id="rId54"/>
          <w:footerReference w:type="first" r:id="rId55"/>
          <w:pgSz w:w="11906" w:h="16838"/>
          <w:pgMar w:top="1077" w:right="794" w:bottom="1077" w:left="794" w:header="794" w:footer="794" w:gutter="0"/>
          <w:cols w:space="720"/>
        </w:sectPr>
      </w:pPr>
    </w:p>
    <w:p w:rsidR="00681858" w:rsidRDefault="00681858">
      <w:pPr>
        <w:pageBreakBefore/>
      </w:pPr>
    </w:p>
    <w:tbl>
      <w:tblPr>
        <w:tblW w:w="0" w:type="auto"/>
        <w:tblInd w:w="1" w:type="dxa"/>
        <w:tblLayout w:type="fixed"/>
        <w:tblCellMar>
          <w:left w:w="0" w:type="dxa"/>
          <w:right w:w="0" w:type="dxa"/>
        </w:tblCellMar>
        <w:tblLook w:val="0000"/>
      </w:tblPr>
      <w:tblGrid>
        <w:gridCol w:w="579"/>
        <w:gridCol w:w="8640"/>
        <w:gridCol w:w="745"/>
        <w:gridCol w:w="745"/>
        <w:gridCol w:w="745"/>
        <w:gridCol w:w="745"/>
        <w:gridCol w:w="745"/>
        <w:gridCol w:w="2306"/>
      </w:tblGrid>
      <w:tr w:rsidR="00681858">
        <w:tc>
          <w:tcPr>
            <w:tcW w:w="579" w:type="dxa"/>
            <w:vMerge w:val="restart"/>
            <w:tcBorders>
              <w:top w:val="none" w:sz="1" w:space="0" w:color="000000"/>
              <w:left w:val="none" w:sz="1" w:space="0" w:color="000000"/>
              <w:bottom w:val="none" w:sz="1" w:space="0" w:color="000000"/>
              <w:right w:val="none" w:sz="1" w:space="0" w:color="000000"/>
            </w:tcBorders>
            <w:shd w:val="clear" w:color="auto" w:fill="auto"/>
          </w:tcPr>
          <w:p w:rsidR="00681858" w:rsidRDefault="00681858">
            <w:pPr>
              <w:pStyle w:val="a6"/>
              <w:ind w:firstLine="0"/>
              <w:jc w:val="center"/>
            </w:pPr>
            <w:r>
              <w:rPr>
                <w:sz w:val="22"/>
              </w:rPr>
              <w:t>N п/п</w:t>
            </w:r>
          </w:p>
        </w:tc>
        <w:tc>
          <w:tcPr>
            <w:tcW w:w="8640" w:type="dxa"/>
            <w:vMerge w:val="restart"/>
            <w:tcBorders>
              <w:top w:val="none" w:sz="1" w:space="0" w:color="000000"/>
              <w:bottom w:val="none" w:sz="1" w:space="0" w:color="000000"/>
              <w:right w:val="none" w:sz="1" w:space="0" w:color="000000"/>
            </w:tcBorders>
            <w:shd w:val="clear" w:color="auto" w:fill="auto"/>
          </w:tcPr>
          <w:p w:rsidR="00681858" w:rsidRDefault="00681858">
            <w:pPr>
              <w:pStyle w:val="a6"/>
              <w:ind w:firstLine="0"/>
              <w:jc w:val="center"/>
            </w:pPr>
            <w:r>
              <w:rPr>
                <w:sz w:val="22"/>
              </w:rPr>
              <w:t>Наименование основного мероприятия, мероприятия</w:t>
            </w:r>
          </w:p>
        </w:tc>
        <w:tc>
          <w:tcPr>
            <w:tcW w:w="3725" w:type="dxa"/>
            <w:gridSpan w:val="5"/>
            <w:tcBorders>
              <w:top w:val="none" w:sz="1" w:space="0" w:color="000000"/>
              <w:bottom w:val="none" w:sz="1" w:space="0" w:color="000000"/>
              <w:right w:val="none" w:sz="1" w:space="0" w:color="000000"/>
            </w:tcBorders>
            <w:shd w:val="clear" w:color="auto" w:fill="auto"/>
          </w:tcPr>
          <w:p w:rsidR="00681858" w:rsidRDefault="00681858">
            <w:pPr>
              <w:pStyle w:val="a6"/>
              <w:ind w:firstLine="0"/>
              <w:jc w:val="center"/>
            </w:pPr>
            <w:r>
              <w:rPr>
                <w:sz w:val="22"/>
              </w:rPr>
              <w:t>Ресурсное обеспечение, тыс. рублей (годы)</w:t>
            </w:r>
          </w:p>
        </w:tc>
        <w:tc>
          <w:tcPr>
            <w:tcW w:w="2306" w:type="dxa"/>
            <w:vMerge w:val="restart"/>
            <w:tcBorders>
              <w:top w:val="none" w:sz="1" w:space="0" w:color="000000"/>
              <w:bottom w:val="none" w:sz="1" w:space="0" w:color="000000"/>
              <w:right w:val="none" w:sz="1" w:space="0" w:color="000000"/>
            </w:tcBorders>
            <w:shd w:val="clear" w:color="auto" w:fill="auto"/>
          </w:tcPr>
          <w:p w:rsidR="00681858" w:rsidRDefault="00681858">
            <w:pPr>
              <w:pStyle w:val="a6"/>
              <w:ind w:firstLine="0"/>
              <w:jc w:val="center"/>
            </w:pPr>
            <w:r>
              <w:rPr>
                <w:sz w:val="22"/>
              </w:rPr>
              <w:t>Ответственный исполнитель, соисполнитель мероприятий</w:t>
            </w:r>
          </w:p>
        </w:tc>
      </w:tr>
      <w:tr w:rsidR="00681858">
        <w:tc>
          <w:tcPr>
            <w:tcW w:w="579" w:type="dxa"/>
            <w:vMerge/>
            <w:tcBorders>
              <w:top w:val="none" w:sz="1" w:space="0" w:color="000000"/>
              <w:left w:val="none" w:sz="1" w:space="0" w:color="000000"/>
              <w:bottom w:val="none" w:sz="1" w:space="0" w:color="000000"/>
              <w:right w:val="none" w:sz="1" w:space="0" w:color="000000"/>
            </w:tcBorders>
            <w:shd w:val="clear" w:color="auto" w:fill="auto"/>
          </w:tcPr>
          <w:p w:rsidR="00681858" w:rsidRDefault="00681858"/>
        </w:tc>
        <w:tc>
          <w:tcPr>
            <w:tcW w:w="8640" w:type="dxa"/>
            <w:vMerge/>
            <w:tcBorders>
              <w:top w:val="none" w:sz="1" w:space="0" w:color="000000"/>
              <w:bottom w:val="none" w:sz="1" w:space="0" w:color="000000"/>
              <w:right w:val="none" w:sz="1" w:space="0" w:color="000000"/>
            </w:tcBorders>
            <w:shd w:val="clear" w:color="auto" w:fill="auto"/>
          </w:tcPr>
          <w:p w:rsidR="00681858" w:rsidRDefault="00681858"/>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2022</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2023</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2024</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2025</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2026</w:t>
            </w:r>
          </w:p>
        </w:tc>
        <w:tc>
          <w:tcPr>
            <w:tcW w:w="2306" w:type="dxa"/>
            <w:vMerge/>
            <w:tcBorders>
              <w:top w:val="none" w:sz="1" w:space="0" w:color="000000"/>
              <w:bottom w:val="none" w:sz="1" w:space="0" w:color="000000"/>
              <w:right w:val="none" w:sz="1" w:space="0" w:color="000000"/>
            </w:tcBorders>
            <w:shd w:val="clear" w:color="auto" w:fill="auto"/>
          </w:tcPr>
          <w:p w:rsidR="00681858" w:rsidRDefault="00681858"/>
        </w:tc>
      </w:tr>
      <w:tr w:rsidR="00681858">
        <w:tc>
          <w:tcPr>
            <w:tcW w:w="579" w:type="dxa"/>
            <w:tcBorders>
              <w:left w:val="none" w:sz="1" w:space="0" w:color="000000"/>
              <w:bottom w:val="none" w:sz="1" w:space="0" w:color="000000"/>
              <w:right w:val="none" w:sz="1" w:space="0" w:color="000000"/>
            </w:tcBorders>
            <w:shd w:val="clear" w:color="auto" w:fill="auto"/>
          </w:tcPr>
          <w:p w:rsidR="00681858" w:rsidRDefault="00681858">
            <w:pPr>
              <w:pStyle w:val="a6"/>
              <w:ind w:firstLine="0"/>
              <w:jc w:val="center"/>
            </w:pPr>
            <w:r>
              <w:rPr>
                <w:sz w:val="22"/>
              </w:rPr>
              <w:t>1.</w:t>
            </w:r>
          </w:p>
        </w:tc>
        <w:tc>
          <w:tcPr>
            <w:tcW w:w="8640" w:type="dxa"/>
            <w:tcBorders>
              <w:bottom w:val="none" w:sz="1" w:space="0" w:color="000000"/>
              <w:right w:val="none" w:sz="1" w:space="0" w:color="000000"/>
            </w:tcBorders>
            <w:shd w:val="clear" w:color="auto" w:fill="auto"/>
          </w:tcPr>
          <w:p w:rsidR="00681858" w:rsidRDefault="00681858">
            <w:pPr>
              <w:pStyle w:val="a6"/>
              <w:ind w:firstLine="0"/>
            </w:pPr>
            <w:r>
              <w:rPr>
                <w:sz w:val="22"/>
              </w:rPr>
              <w:t>Основное мероприятие: "Содействие обустройству участников Государственной программы и членов их семей"</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80,0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70,0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70,0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80,0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2306" w:type="dxa"/>
            <w:tcBorders>
              <w:bottom w:val="none" w:sz="1" w:space="0" w:color="000000"/>
              <w:right w:val="none" w:sz="1" w:space="0" w:color="000000"/>
            </w:tcBorders>
            <w:shd w:val="clear" w:color="auto" w:fill="auto"/>
          </w:tcPr>
          <w:p w:rsidR="00681858" w:rsidRDefault="00681858">
            <w:pPr>
              <w:pStyle w:val="a6"/>
              <w:rPr>
                <w:sz w:val="22"/>
              </w:rPr>
            </w:pPr>
          </w:p>
        </w:tc>
      </w:tr>
      <w:tr w:rsidR="00681858">
        <w:tc>
          <w:tcPr>
            <w:tcW w:w="579" w:type="dxa"/>
            <w:tcBorders>
              <w:left w:val="none" w:sz="1" w:space="0" w:color="000000"/>
              <w:bottom w:val="none" w:sz="1" w:space="0" w:color="000000"/>
              <w:right w:val="none" w:sz="1" w:space="0" w:color="000000"/>
            </w:tcBorders>
            <w:shd w:val="clear" w:color="auto" w:fill="auto"/>
          </w:tcPr>
          <w:p w:rsidR="00681858" w:rsidRDefault="00681858">
            <w:pPr>
              <w:pStyle w:val="a6"/>
              <w:ind w:firstLine="0"/>
              <w:jc w:val="center"/>
            </w:pPr>
            <w:r>
              <w:rPr>
                <w:sz w:val="22"/>
              </w:rPr>
              <w:t>1.1.</w:t>
            </w:r>
          </w:p>
        </w:tc>
        <w:tc>
          <w:tcPr>
            <w:tcW w:w="8640" w:type="dxa"/>
            <w:tcBorders>
              <w:bottom w:val="none" w:sz="1" w:space="0" w:color="000000"/>
              <w:right w:val="none" w:sz="1" w:space="0" w:color="000000"/>
            </w:tcBorders>
            <w:shd w:val="clear" w:color="auto" w:fill="auto"/>
          </w:tcPr>
          <w:p w:rsidR="00681858" w:rsidRDefault="00681858">
            <w:pPr>
              <w:pStyle w:val="a6"/>
              <w:ind w:firstLine="0"/>
            </w:pPr>
            <w:r>
              <w:rPr>
                <w:sz w:val="22"/>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(Оказание помощи во временном жилищном обустройстве, размещению и временному проживанию прибывших в Чукотский автономный округ участников Подпрограммы, в том числе компенсация части арендной платы за наем жилья до 6 месяцев) (Социальное обеспечение и иные выплаты населению)</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80,0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70,0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70,0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80,0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2306"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Уполномоченный орган</w:t>
            </w:r>
          </w:p>
        </w:tc>
      </w:tr>
      <w:tr w:rsidR="00681858">
        <w:tc>
          <w:tcPr>
            <w:tcW w:w="579" w:type="dxa"/>
            <w:tcBorders>
              <w:left w:val="none" w:sz="1" w:space="0" w:color="000000"/>
              <w:bottom w:val="none" w:sz="1" w:space="0" w:color="000000"/>
              <w:right w:val="none" w:sz="1" w:space="0" w:color="000000"/>
            </w:tcBorders>
            <w:shd w:val="clear" w:color="auto" w:fill="auto"/>
          </w:tcPr>
          <w:p w:rsidR="00681858" w:rsidRDefault="00681858">
            <w:pPr>
              <w:pStyle w:val="a6"/>
              <w:ind w:firstLine="0"/>
              <w:jc w:val="center"/>
            </w:pPr>
            <w:r>
              <w:rPr>
                <w:sz w:val="22"/>
              </w:rPr>
              <w:t>1.2.</w:t>
            </w:r>
          </w:p>
        </w:tc>
        <w:tc>
          <w:tcPr>
            <w:tcW w:w="8640" w:type="dxa"/>
            <w:tcBorders>
              <w:bottom w:val="none" w:sz="1" w:space="0" w:color="000000"/>
              <w:right w:val="none" w:sz="1" w:space="0" w:color="000000"/>
            </w:tcBorders>
            <w:shd w:val="clear" w:color="auto" w:fill="auto"/>
          </w:tcPr>
          <w:p w:rsidR="00681858" w:rsidRDefault="00681858">
            <w:pPr>
              <w:pStyle w:val="a6"/>
              <w:ind w:firstLine="0"/>
            </w:pPr>
            <w:r>
              <w:rPr>
                <w:sz w:val="22"/>
              </w:rPr>
              <w:t>Предоставление мест в дошкольных образовательных организациях в соответствии с очередностью и оказание услуг в получении соответствующего уровня образования в общеобразовательных организациях, профессиональных образовательных организациях</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2306"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Уполномоченный орган (с участием органов местного самоуправления)</w:t>
            </w:r>
          </w:p>
        </w:tc>
      </w:tr>
      <w:tr w:rsidR="00681858">
        <w:tc>
          <w:tcPr>
            <w:tcW w:w="579" w:type="dxa"/>
            <w:tcBorders>
              <w:left w:val="none" w:sz="1" w:space="0" w:color="000000"/>
              <w:bottom w:val="none" w:sz="1" w:space="0" w:color="000000"/>
              <w:right w:val="none" w:sz="1" w:space="0" w:color="000000"/>
            </w:tcBorders>
            <w:shd w:val="clear" w:color="auto" w:fill="auto"/>
          </w:tcPr>
          <w:p w:rsidR="00681858" w:rsidRDefault="00681858">
            <w:pPr>
              <w:pStyle w:val="a6"/>
              <w:ind w:firstLine="0"/>
              <w:jc w:val="center"/>
            </w:pPr>
            <w:r>
              <w:rPr>
                <w:sz w:val="22"/>
              </w:rPr>
              <w:t>1.3.</w:t>
            </w:r>
          </w:p>
        </w:tc>
        <w:tc>
          <w:tcPr>
            <w:tcW w:w="8640" w:type="dxa"/>
            <w:tcBorders>
              <w:bottom w:val="none" w:sz="1" w:space="0" w:color="000000"/>
              <w:right w:val="none" w:sz="1" w:space="0" w:color="000000"/>
            </w:tcBorders>
            <w:shd w:val="clear" w:color="auto" w:fill="auto"/>
          </w:tcPr>
          <w:p w:rsidR="00681858" w:rsidRDefault="00681858">
            <w:pPr>
              <w:pStyle w:val="a6"/>
              <w:ind w:firstLine="0"/>
            </w:pPr>
            <w:r>
              <w:rPr>
                <w:sz w:val="22"/>
              </w:rPr>
              <w:t>Социальное обеспечение участников Государственной программы и членов их семей и оказание им медицинской помощи до получения разрешения на временное проживание или до оформления гражданства Российской Федерации, в том числе компенсация расходов на медицинское освидетельствование</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2306"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Уполномоченный орган</w:t>
            </w:r>
          </w:p>
        </w:tc>
      </w:tr>
      <w:tr w:rsidR="00681858">
        <w:tc>
          <w:tcPr>
            <w:tcW w:w="579" w:type="dxa"/>
            <w:tcBorders>
              <w:left w:val="none" w:sz="1" w:space="0" w:color="000000"/>
              <w:bottom w:val="none" w:sz="1" w:space="0" w:color="000000"/>
              <w:right w:val="none" w:sz="1" w:space="0" w:color="000000"/>
            </w:tcBorders>
            <w:shd w:val="clear" w:color="auto" w:fill="auto"/>
          </w:tcPr>
          <w:p w:rsidR="00681858" w:rsidRDefault="00681858">
            <w:pPr>
              <w:pStyle w:val="a6"/>
              <w:ind w:firstLine="0"/>
              <w:jc w:val="center"/>
            </w:pPr>
            <w:r>
              <w:rPr>
                <w:sz w:val="22"/>
              </w:rPr>
              <w:t>1.4.</w:t>
            </w:r>
          </w:p>
        </w:tc>
        <w:tc>
          <w:tcPr>
            <w:tcW w:w="8640" w:type="dxa"/>
            <w:tcBorders>
              <w:bottom w:val="none" w:sz="1" w:space="0" w:color="000000"/>
              <w:right w:val="none" w:sz="1" w:space="0" w:color="000000"/>
            </w:tcBorders>
            <w:shd w:val="clear" w:color="auto" w:fill="auto"/>
          </w:tcPr>
          <w:p w:rsidR="00681858" w:rsidRDefault="00681858">
            <w:pPr>
              <w:pStyle w:val="a6"/>
              <w:ind w:firstLine="0"/>
            </w:pPr>
            <w:r>
              <w:rPr>
                <w:sz w:val="22"/>
              </w:rPr>
              <w:t>Содействие (консультирование) приобретению участниками Государственной программы и членами их семей земельных участков и жилья для постоянного проживания</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2306"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Уполномоченный орган</w:t>
            </w:r>
          </w:p>
        </w:tc>
      </w:tr>
      <w:tr w:rsidR="00681858">
        <w:tc>
          <w:tcPr>
            <w:tcW w:w="579" w:type="dxa"/>
            <w:tcBorders>
              <w:left w:val="none" w:sz="1" w:space="0" w:color="000000"/>
              <w:bottom w:val="none" w:sz="1" w:space="0" w:color="000000"/>
              <w:right w:val="none" w:sz="1" w:space="0" w:color="000000"/>
            </w:tcBorders>
            <w:shd w:val="clear" w:color="auto" w:fill="auto"/>
          </w:tcPr>
          <w:p w:rsidR="00681858" w:rsidRDefault="00681858">
            <w:pPr>
              <w:pStyle w:val="a6"/>
              <w:ind w:firstLine="0"/>
              <w:jc w:val="center"/>
            </w:pPr>
            <w:r>
              <w:rPr>
                <w:sz w:val="22"/>
              </w:rPr>
              <w:t>2.</w:t>
            </w:r>
          </w:p>
        </w:tc>
        <w:tc>
          <w:tcPr>
            <w:tcW w:w="8640" w:type="dxa"/>
            <w:tcBorders>
              <w:bottom w:val="none" w:sz="1" w:space="0" w:color="000000"/>
              <w:right w:val="none" w:sz="1" w:space="0" w:color="000000"/>
            </w:tcBorders>
            <w:shd w:val="clear" w:color="auto" w:fill="auto"/>
          </w:tcPr>
          <w:p w:rsidR="00681858" w:rsidRDefault="00681858">
            <w:pPr>
              <w:pStyle w:val="a6"/>
              <w:ind w:firstLine="0"/>
            </w:pPr>
            <w:r>
              <w:rPr>
                <w:sz w:val="22"/>
              </w:rPr>
              <w:t>Основное мероприятие: "Нормативно-правовое и информационное обеспечение реализации Подпрограммы"</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2306" w:type="dxa"/>
            <w:tcBorders>
              <w:bottom w:val="none" w:sz="1" w:space="0" w:color="000000"/>
              <w:right w:val="none" w:sz="1" w:space="0" w:color="000000"/>
            </w:tcBorders>
            <w:shd w:val="clear" w:color="auto" w:fill="auto"/>
          </w:tcPr>
          <w:p w:rsidR="00681858" w:rsidRDefault="00681858">
            <w:pPr>
              <w:pStyle w:val="a6"/>
              <w:rPr>
                <w:sz w:val="22"/>
              </w:rPr>
            </w:pPr>
          </w:p>
        </w:tc>
      </w:tr>
      <w:tr w:rsidR="00681858">
        <w:tc>
          <w:tcPr>
            <w:tcW w:w="579" w:type="dxa"/>
            <w:tcBorders>
              <w:left w:val="none" w:sz="1" w:space="0" w:color="000000"/>
              <w:bottom w:val="none" w:sz="1" w:space="0" w:color="000000"/>
              <w:right w:val="none" w:sz="1" w:space="0" w:color="000000"/>
            </w:tcBorders>
            <w:shd w:val="clear" w:color="auto" w:fill="auto"/>
          </w:tcPr>
          <w:p w:rsidR="00681858" w:rsidRDefault="00681858">
            <w:pPr>
              <w:pStyle w:val="a6"/>
              <w:ind w:firstLine="0"/>
              <w:jc w:val="center"/>
            </w:pPr>
            <w:r>
              <w:rPr>
                <w:sz w:val="22"/>
              </w:rPr>
              <w:t>2.1.</w:t>
            </w:r>
          </w:p>
        </w:tc>
        <w:tc>
          <w:tcPr>
            <w:tcW w:w="8640" w:type="dxa"/>
            <w:tcBorders>
              <w:bottom w:val="none" w:sz="1" w:space="0" w:color="000000"/>
              <w:right w:val="none" w:sz="1" w:space="0" w:color="000000"/>
            </w:tcBorders>
            <w:shd w:val="clear" w:color="auto" w:fill="auto"/>
          </w:tcPr>
          <w:p w:rsidR="00681858" w:rsidRDefault="00681858">
            <w:pPr>
              <w:pStyle w:val="a6"/>
              <w:ind w:firstLine="0"/>
            </w:pPr>
            <w:r>
              <w:rPr>
                <w:sz w:val="22"/>
              </w:rPr>
              <w:t>Разработка, утверждение нормативных правовых актов, необходимых для реализации Подпрограммы, обеспечения правовой и социальной защищенности соотечественников в период адаптации на территории вселения</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2306"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Уполномоченный орган</w:t>
            </w:r>
          </w:p>
        </w:tc>
      </w:tr>
      <w:tr w:rsidR="00681858">
        <w:tc>
          <w:tcPr>
            <w:tcW w:w="579" w:type="dxa"/>
            <w:tcBorders>
              <w:left w:val="none" w:sz="1" w:space="0" w:color="000000"/>
              <w:bottom w:val="none" w:sz="1" w:space="0" w:color="000000"/>
              <w:right w:val="none" w:sz="1" w:space="0" w:color="000000"/>
            </w:tcBorders>
            <w:shd w:val="clear" w:color="auto" w:fill="auto"/>
          </w:tcPr>
          <w:p w:rsidR="00681858" w:rsidRDefault="00681858">
            <w:pPr>
              <w:pStyle w:val="a6"/>
              <w:ind w:firstLine="0"/>
              <w:jc w:val="center"/>
            </w:pPr>
            <w:r>
              <w:rPr>
                <w:sz w:val="22"/>
              </w:rPr>
              <w:t>2.2.</w:t>
            </w:r>
          </w:p>
        </w:tc>
        <w:tc>
          <w:tcPr>
            <w:tcW w:w="8640" w:type="dxa"/>
            <w:tcBorders>
              <w:bottom w:val="none" w:sz="1" w:space="0" w:color="000000"/>
              <w:right w:val="none" w:sz="1" w:space="0" w:color="000000"/>
            </w:tcBorders>
            <w:shd w:val="clear" w:color="auto" w:fill="auto"/>
          </w:tcPr>
          <w:p w:rsidR="00681858" w:rsidRDefault="00681858">
            <w:pPr>
              <w:pStyle w:val="a6"/>
              <w:ind w:firstLine="0"/>
            </w:pPr>
            <w:r>
              <w:rPr>
                <w:sz w:val="22"/>
              </w:rPr>
              <w:t>Мониторинг и размещение в информационном ресурсе "Автоматизированная информационная система "Соотечественники" информации об уровне обеспеченности трудовыми ресурсами в Чукотском автономном округе, возможности трудоустройства и получения профессионального образования, оказания социальной поддержки, временного и постоянного жилищного обустройства участников Государственной программы и членов их семей</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2306"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Уполномоченный орган, ГКУ ЧАО "Межрайонный ЦЗН"</w:t>
            </w:r>
          </w:p>
        </w:tc>
      </w:tr>
      <w:tr w:rsidR="00681858">
        <w:tc>
          <w:tcPr>
            <w:tcW w:w="579" w:type="dxa"/>
            <w:tcBorders>
              <w:left w:val="none" w:sz="1" w:space="0" w:color="000000"/>
              <w:bottom w:val="none" w:sz="1" w:space="0" w:color="000000"/>
              <w:right w:val="none" w:sz="1" w:space="0" w:color="000000"/>
            </w:tcBorders>
            <w:shd w:val="clear" w:color="auto" w:fill="auto"/>
          </w:tcPr>
          <w:p w:rsidR="00681858" w:rsidRDefault="00681858">
            <w:pPr>
              <w:pStyle w:val="a6"/>
              <w:ind w:firstLine="0"/>
              <w:jc w:val="center"/>
            </w:pPr>
            <w:r>
              <w:rPr>
                <w:sz w:val="22"/>
              </w:rPr>
              <w:t>3.</w:t>
            </w:r>
          </w:p>
        </w:tc>
        <w:tc>
          <w:tcPr>
            <w:tcW w:w="8640" w:type="dxa"/>
            <w:tcBorders>
              <w:bottom w:val="none" w:sz="1" w:space="0" w:color="000000"/>
              <w:right w:val="none" w:sz="1" w:space="0" w:color="000000"/>
            </w:tcBorders>
            <w:shd w:val="clear" w:color="auto" w:fill="auto"/>
          </w:tcPr>
          <w:p w:rsidR="00681858" w:rsidRDefault="00681858">
            <w:pPr>
              <w:pStyle w:val="a6"/>
              <w:ind w:firstLine="0"/>
            </w:pPr>
            <w:r>
              <w:rPr>
                <w:sz w:val="22"/>
              </w:rPr>
              <w:t>Основное мероприятие: "Содействие трудоустройству и занятости"</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2306" w:type="dxa"/>
            <w:tcBorders>
              <w:bottom w:val="none" w:sz="1" w:space="0" w:color="000000"/>
              <w:right w:val="none" w:sz="1" w:space="0" w:color="000000"/>
            </w:tcBorders>
            <w:shd w:val="clear" w:color="auto" w:fill="auto"/>
          </w:tcPr>
          <w:p w:rsidR="00681858" w:rsidRDefault="00681858">
            <w:pPr>
              <w:pStyle w:val="a6"/>
              <w:rPr>
                <w:sz w:val="22"/>
              </w:rPr>
            </w:pPr>
          </w:p>
        </w:tc>
      </w:tr>
      <w:tr w:rsidR="00681858">
        <w:tc>
          <w:tcPr>
            <w:tcW w:w="579" w:type="dxa"/>
            <w:tcBorders>
              <w:left w:val="none" w:sz="1" w:space="0" w:color="000000"/>
              <w:bottom w:val="none" w:sz="1" w:space="0" w:color="000000"/>
              <w:right w:val="none" w:sz="1" w:space="0" w:color="000000"/>
            </w:tcBorders>
            <w:shd w:val="clear" w:color="auto" w:fill="auto"/>
          </w:tcPr>
          <w:p w:rsidR="00681858" w:rsidRDefault="00681858">
            <w:pPr>
              <w:pStyle w:val="a6"/>
              <w:ind w:firstLine="0"/>
              <w:jc w:val="center"/>
            </w:pPr>
            <w:r>
              <w:rPr>
                <w:sz w:val="22"/>
              </w:rPr>
              <w:t>3.1.</w:t>
            </w:r>
          </w:p>
        </w:tc>
        <w:tc>
          <w:tcPr>
            <w:tcW w:w="8640" w:type="dxa"/>
            <w:tcBorders>
              <w:bottom w:val="none" w:sz="1" w:space="0" w:color="000000"/>
              <w:right w:val="none" w:sz="1" w:space="0" w:color="000000"/>
            </w:tcBorders>
            <w:shd w:val="clear" w:color="auto" w:fill="auto"/>
          </w:tcPr>
          <w:p w:rsidR="00681858" w:rsidRDefault="00681858">
            <w:pPr>
              <w:pStyle w:val="a6"/>
              <w:ind w:firstLine="0"/>
            </w:pPr>
            <w:r>
              <w:rPr>
                <w:sz w:val="22"/>
              </w:rPr>
              <w:t>Организация мониторинга потребности экономики и социальной сферы Чукотского автономного округа в квалифицированных кадрах</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2306"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 xml:space="preserve">Уполномоченный орган, ГКУ ЧАО </w:t>
            </w:r>
            <w:r>
              <w:rPr>
                <w:sz w:val="22"/>
              </w:rPr>
              <w:lastRenderedPageBreak/>
              <w:t>"Межрайонный ЦЗН"</w:t>
            </w:r>
          </w:p>
        </w:tc>
      </w:tr>
      <w:tr w:rsidR="00681858">
        <w:tc>
          <w:tcPr>
            <w:tcW w:w="579" w:type="dxa"/>
            <w:tcBorders>
              <w:left w:val="none" w:sz="1" w:space="0" w:color="000000"/>
              <w:bottom w:val="none" w:sz="1" w:space="0" w:color="000000"/>
              <w:right w:val="none" w:sz="1" w:space="0" w:color="000000"/>
            </w:tcBorders>
            <w:shd w:val="clear" w:color="auto" w:fill="auto"/>
          </w:tcPr>
          <w:p w:rsidR="00681858" w:rsidRDefault="00681858">
            <w:pPr>
              <w:pStyle w:val="a6"/>
              <w:ind w:firstLine="0"/>
              <w:jc w:val="center"/>
            </w:pPr>
            <w:r>
              <w:rPr>
                <w:sz w:val="22"/>
              </w:rPr>
              <w:lastRenderedPageBreak/>
              <w:t>3.2.</w:t>
            </w:r>
          </w:p>
        </w:tc>
        <w:tc>
          <w:tcPr>
            <w:tcW w:w="8640" w:type="dxa"/>
            <w:tcBorders>
              <w:bottom w:val="none" w:sz="1" w:space="0" w:color="000000"/>
              <w:right w:val="none" w:sz="1" w:space="0" w:color="000000"/>
            </w:tcBorders>
            <w:shd w:val="clear" w:color="auto" w:fill="auto"/>
          </w:tcPr>
          <w:p w:rsidR="00681858" w:rsidRDefault="00681858">
            <w:pPr>
              <w:pStyle w:val="a6"/>
              <w:ind w:firstLine="0"/>
            </w:pPr>
            <w:r>
              <w:rPr>
                <w:sz w:val="22"/>
              </w:rPr>
              <w:t>Размещение информации о наличии вакантных рабочих мест в Чукотском автономном округе на информационном ресурсе "Автоматизированная информационная система "Соотечественники"</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2306"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Уполномоченный орган, ГКУ ЧАО "Межрайонный ЦЗН"</w:t>
            </w:r>
          </w:p>
        </w:tc>
      </w:tr>
      <w:tr w:rsidR="00681858">
        <w:tc>
          <w:tcPr>
            <w:tcW w:w="579" w:type="dxa"/>
            <w:tcBorders>
              <w:left w:val="none" w:sz="1" w:space="0" w:color="000000"/>
              <w:bottom w:val="none" w:sz="1" w:space="0" w:color="000000"/>
              <w:right w:val="none" w:sz="1" w:space="0" w:color="000000"/>
            </w:tcBorders>
            <w:shd w:val="clear" w:color="auto" w:fill="auto"/>
          </w:tcPr>
          <w:p w:rsidR="00681858" w:rsidRDefault="00681858">
            <w:pPr>
              <w:pStyle w:val="a6"/>
              <w:ind w:firstLine="0"/>
              <w:jc w:val="center"/>
            </w:pPr>
            <w:r>
              <w:rPr>
                <w:sz w:val="22"/>
              </w:rPr>
              <w:t>3.3.</w:t>
            </w:r>
          </w:p>
        </w:tc>
        <w:tc>
          <w:tcPr>
            <w:tcW w:w="8640" w:type="dxa"/>
            <w:tcBorders>
              <w:bottom w:val="none" w:sz="1" w:space="0" w:color="000000"/>
              <w:right w:val="none" w:sz="1" w:space="0" w:color="000000"/>
            </w:tcBorders>
            <w:shd w:val="clear" w:color="auto" w:fill="auto"/>
          </w:tcPr>
          <w:p w:rsidR="00681858" w:rsidRDefault="00681858">
            <w:pPr>
              <w:pStyle w:val="a6"/>
              <w:ind w:firstLine="0"/>
            </w:pPr>
            <w:r>
              <w:rPr>
                <w:sz w:val="22"/>
              </w:rPr>
              <w:t>Оказание содействия в трудоустройстве и в самозанятости участников Государственной программы и трудоспособных членов их семей</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2306"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Уполномоченный орган, ГКУ ЧАО "Межрайонный ЦЗН"</w:t>
            </w:r>
          </w:p>
        </w:tc>
      </w:tr>
      <w:tr w:rsidR="00681858">
        <w:tc>
          <w:tcPr>
            <w:tcW w:w="579" w:type="dxa"/>
            <w:tcBorders>
              <w:left w:val="none" w:sz="1" w:space="0" w:color="000000"/>
              <w:bottom w:val="none" w:sz="1" w:space="0" w:color="000000"/>
              <w:right w:val="none" w:sz="1" w:space="0" w:color="000000"/>
            </w:tcBorders>
            <w:shd w:val="clear" w:color="auto" w:fill="auto"/>
          </w:tcPr>
          <w:p w:rsidR="00681858" w:rsidRDefault="00681858">
            <w:pPr>
              <w:pStyle w:val="a6"/>
              <w:ind w:firstLine="0"/>
              <w:jc w:val="center"/>
            </w:pPr>
            <w:r>
              <w:rPr>
                <w:sz w:val="22"/>
              </w:rPr>
              <w:t>3.4.</w:t>
            </w:r>
          </w:p>
        </w:tc>
        <w:tc>
          <w:tcPr>
            <w:tcW w:w="8640" w:type="dxa"/>
            <w:tcBorders>
              <w:bottom w:val="none" w:sz="1" w:space="0" w:color="000000"/>
              <w:right w:val="none" w:sz="1" w:space="0" w:color="000000"/>
            </w:tcBorders>
            <w:shd w:val="clear" w:color="auto" w:fill="auto"/>
          </w:tcPr>
          <w:p w:rsidR="00681858" w:rsidRDefault="00681858">
            <w:pPr>
              <w:pStyle w:val="a6"/>
              <w:ind w:firstLine="0"/>
            </w:pPr>
            <w:r>
              <w:rPr>
                <w:sz w:val="22"/>
              </w:rPr>
              <w:t>Оказание поддержки (консультационной, информационной, имущественной, финансовой) участникам Государственной программы в осуществлении предпринимательской деятельности</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2306"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Уполномоченный орган, ГКУ ЧАО "Межрайонный ЦЗН"</w:t>
            </w:r>
          </w:p>
        </w:tc>
      </w:tr>
      <w:tr w:rsidR="00681858">
        <w:tc>
          <w:tcPr>
            <w:tcW w:w="579" w:type="dxa"/>
            <w:tcBorders>
              <w:left w:val="none" w:sz="1" w:space="0" w:color="000000"/>
              <w:bottom w:val="none" w:sz="1" w:space="0" w:color="000000"/>
              <w:right w:val="none" w:sz="1" w:space="0" w:color="000000"/>
            </w:tcBorders>
            <w:shd w:val="clear" w:color="auto" w:fill="auto"/>
          </w:tcPr>
          <w:p w:rsidR="00681858" w:rsidRDefault="00681858">
            <w:pPr>
              <w:pStyle w:val="a6"/>
              <w:ind w:firstLine="0"/>
              <w:jc w:val="center"/>
            </w:pPr>
            <w:r>
              <w:rPr>
                <w:sz w:val="22"/>
              </w:rPr>
              <w:t>3.5.</w:t>
            </w:r>
          </w:p>
        </w:tc>
        <w:tc>
          <w:tcPr>
            <w:tcW w:w="8640" w:type="dxa"/>
            <w:tcBorders>
              <w:bottom w:val="none" w:sz="1" w:space="0" w:color="000000"/>
              <w:right w:val="none" w:sz="1" w:space="0" w:color="000000"/>
            </w:tcBorders>
            <w:shd w:val="clear" w:color="auto" w:fill="auto"/>
          </w:tcPr>
          <w:p w:rsidR="00681858" w:rsidRDefault="00681858">
            <w:pPr>
              <w:pStyle w:val="a6"/>
              <w:ind w:firstLine="0"/>
            </w:pPr>
            <w:r>
              <w:rPr>
                <w:sz w:val="22"/>
              </w:rPr>
              <w:t>Компенсация расходов участников Государственной программы и членов их семей на признание ученых степеней, ученых званий, образования и (или) квалификации, полученных в иностранном государстве</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745"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0,0</w:t>
            </w:r>
          </w:p>
        </w:tc>
        <w:tc>
          <w:tcPr>
            <w:tcW w:w="2306" w:type="dxa"/>
            <w:tcBorders>
              <w:bottom w:val="none" w:sz="1" w:space="0" w:color="000000"/>
              <w:right w:val="none" w:sz="1" w:space="0" w:color="000000"/>
            </w:tcBorders>
            <w:shd w:val="clear" w:color="auto" w:fill="auto"/>
          </w:tcPr>
          <w:p w:rsidR="00681858" w:rsidRDefault="00681858">
            <w:pPr>
              <w:pStyle w:val="a6"/>
              <w:ind w:firstLine="0"/>
              <w:jc w:val="center"/>
            </w:pPr>
            <w:r>
              <w:rPr>
                <w:sz w:val="22"/>
              </w:rPr>
              <w:t>Уполномоченный орган</w:t>
            </w:r>
          </w:p>
        </w:tc>
      </w:tr>
    </w:tbl>
    <w:p w:rsidR="00681858" w:rsidRDefault="00681858">
      <w:pPr>
        <w:sectPr w:rsidR="00681858">
          <w:headerReference w:type="even" r:id="rId56"/>
          <w:headerReference w:type="default" r:id="rId57"/>
          <w:footerReference w:type="even" r:id="rId58"/>
          <w:footerReference w:type="default" r:id="rId59"/>
          <w:headerReference w:type="first" r:id="rId60"/>
          <w:footerReference w:type="first" r:id="rId61"/>
          <w:pgSz w:w="16838" w:h="11906" w:orient="landscape"/>
          <w:pgMar w:top="1077" w:right="794" w:bottom="1077" w:left="794" w:header="794" w:footer="794" w:gutter="0"/>
          <w:cols w:space="720"/>
        </w:sectPr>
      </w:pPr>
    </w:p>
    <w:p w:rsidR="00681858" w:rsidRDefault="00681858">
      <w:pPr>
        <w:pageBreakBefore/>
      </w:pPr>
    </w:p>
    <w:p w:rsidR="00681858" w:rsidRDefault="00681858">
      <w:pPr>
        <w:pStyle w:val="a6"/>
      </w:pPr>
    </w:p>
    <w:p w:rsidR="00681858" w:rsidRDefault="00681858">
      <w:bookmarkStart w:id="32" w:name="anchor1205"/>
      <w:bookmarkEnd w:id="32"/>
      <w:r>
        <w:t>Приложение 5 к Подпрограмме "Оказание содействия добровольному переселению в Чукотский автономный округ соотечественников, проживающих за рубежом" Государственной программы "Развитие занятости населения Чукотского автономного округа"</w:t>
      </w:r>
    </w:p>
    <w:p w:rsidR="00681858" w:rsidRDefault="00681858">
      <w:pPr>
        <w:pStyle w:val="a6"/>
      </w:pPr>
    </w:p>
    <w:p w:rsidR="00681858" w:rsidRDefault="00681858">
      <w:pPr>
        <w:pStyle w:val="1"/>
        <w:numPr>
          <w:ilvl w:val="0"/>
          <w:numId w:val="1"/>
        </w:numPr>
      </w:pPr>
      <w:r>
        <w:t>Описание проектов переселения Чукотского автономного округа</w:t>
      </w:r>
    </w:p>
    <w:p w:rsidR="00681858" w:rsidRDefault="00681858">
      <w:pPr>
        <w:pStyle w:val="a6"/>
      </w:pPr>
    </w:p>
    <w:p w:rsidR="00681858" w:rsidRDefault="00681858">
      <w:pPr>
        <w:pStyle w:val="1"/>
        <w:numPr>
          <w:ilvl w:val="0"/>
          <w:numId w:val="1"/>
        </w:numPr>
      </w:pPr>
      <w:bookmarkStart w:id="33" w:name="anchor1251"/>
      <w:bookmarkEnd w:id="33"/>
      <w:r>
        <w:t>I. Общие сведения</w:t>
      </w:r>
    </w:p>
    <w:p w:rsidR="00681858" w:rsidRDefault="00681858">
      <w:pPr>
        <w:pStyle w:val="a6"/>
      </w:pPr>
    </w:p>
    <w:p w:rsidR="00681858" w:rsidRDefault="00681858">
      <w:pPr>
        <w:pStyle w:val="a6"/>
      </w:pPr>
      <w:bookmarkStart w:id="34" w:name="anchor12511"/>
      <w:bookmarkEnd w:id="34"/>
      <w:r>
        <w:rPr>
          <w:b/>
          <w:color w:val="26282F"/>
        </w:rPr>
        <w:t>1. Анадырский муниципальный район</w:t>
      </w:r>
    </w:p>
    <w:p w:rsidR="00681858" w:rsidRDefault="00681858">
      <w:pPr>
        <w:pStyle w:val="a6"/>
      </w:pPr>
      <w:r>
        <w:t>Анадырский муниципальный район самое крупное территориальное образование Чукотского автономного округа - площадь составляет 287 508,40 км</w:t>
      </w:r>
      <w:r>
        <w:rPr>
          <w:vertAlign w:val="superscript"/>
        </w:rPr>
        <w:t> 2</w:t>
      </w:r>
      <w:r>
        <w:t>.</w:t>
      </w:r>
    </w:p>
    <w:p w:rsidR="00681858" w:rsidRDefault="00681858">
      <w:pPr>
        <w:pStyle w:val="a6"/>
      </w:pPr>
      <w:r>
        <w:t>Численность населения на 1 января 2021 года составляет 8 381 человек. Плотность населения составляет 0,03 чел/км</w:t>
      </w:r>
      <w:r>
        <w:rPr>
          <w:vertAlign w:val="superscript"/>
        </w:rPr>
        <w:t> 2</w:t>
      </w:r>
      <w:r>
        <w:t>.</w:t>
      </w:r>
    </w:p>
    <w:p w:rsidR="00681858" w:rsidRDefault="00681858">
      <w:pPr>
        <w:pStyle w:val="a6"/>
      </w:pPr>
      <w:r>
        <w:t>Уровень регистрируемой безработицы за предшествующие три года снизился до 2,5% (2020 года - 2,5%, 2019 года - 3,0%, 2018 года - 3,0%).</w:t>
      </w:r>
    </w:p>
    <w:p w:rsidR="00681858" w:rsidRDefault="00681858">
      <w:pPr>
        <w:pStyle w:val="a6"/>
      </w:pPr>
      <w:r>
        <w:t>Численность безработных на 1 октября 2021 года - 145 чел.</w:t>
      </w:r>
    </w:p>
    <w:p w:rsidR="00681858" w:rsidRDefault="00681858">
      <w:pPr>
        <w:pStyle w:val="a6"/>
      </w:pPr>
      <w:r>
        <w:t>Вакансий на 1 октября 2021 года - 274. Наиболее востребованы работодателями: ветеринарный фельдшер, диспетчер, медицинская сестра, оператор связи, врач, оленевод, слесарь-ремонтник, слесарь-сантехник, зоотехник, полицейский, полицейский-водитель, водитель автомобиля, машинист-бульдозера, горнорабочий подземный, электрослесарь подземный, проходчик, электрогазосварщик.</w:t>
      </w:r>
    </w:p>
    <w:p w:rsidR="00681858" w:rsidRDefault="00681858">
      <w:pPr>
        <w:pStyle w:val="a6"/>
      </w:pPr>
      <w:r>
        <w:t>Населённых пунктов в районе - 13, из них: 2 поселка городского типа (Угольные Копи, Беринговский) и 11 сёл (Алькатваам, Ваеги, Канчалан, Краснено, Ламутское, Марково, Мейныпильгыно, Снежное, Усть-Белая, Хатырка, Чуванское).</w:t>
      </w:r>
    </w:p>
    <w:p w:rsidR="00681858" w:rsidRDefault="00681858">
      <w:pPr>
        <w:pStyle w:val="a6"/>
      </w:pPr>
      <w:r>
        <w:t>Транспорт является важнейшей составной частью производственной и социальной инфраструктуры, играет важную роль в социально-экономическом развитии района. В районе нет железных дорог. Необходимые району грузы в навигацию доставляются морским транспортом, функционирует морской порт Беринговский. Из порта значительная часть грузов доставляется в населенные пункты округа автомобильным транспортом.</w:t>
      </w:r>
    </w:p>
    <w:p w:rsidR="00681858" w:rsidRDefault="00681858">
      <w:pPr>
        <w:pStyle w:val="a6"/>
      </w:pPr>
      <w:r>
        <w:t>Основные виды транспорта, которые есть на территории района: автомобильный (включая автомобильные дороги и сооружения на них), воздушный, водный. Авиационный транспорт является единственным видом транспорта круглогодичного действия. Международный аэропорт Анадырь (Угольный) им. Ю.С. Рытхэу, расположенный в поселке Угольные Копи, связан авиалиниями с Москвой, Хабаровском, Владивостоком, Магаданом, Петропавловск-Камчатским, Якутском, Новосибирском, Анкориджем (США), всеми райцентрами Чукотки, вертолетными линиями - с населёнными пунктами округа. Аэропорт способен принимать любые типы самолетов.</w:t>
      </w:r>
    </w:p>
    <w:p w:rsidR="00681858" w:rsidRDefault="00681858">
      <w:pPr>
        <w:pStyle w:val="a6"/>
      </w:pPr>
      <w:r>
        <w:t>Развитие и освоение минерально-сырьевой базы Анадырского муниципального района связано с добычей рудного и россыпного золота, серебра, угля и природного газа. Добыча золота и серебра в районе представлена: АО "Чукотская горно-геологическая компания", ООО "Рудник Валунистый", ООО "Канчалано-Амгуэмская площадь", которыми осуществляется добыча рудного золота и серебра на месторождениях Купол и Валунистое. Россыпная золотодобыча в районе осуществляется небольшими коллективами старателей ООО "Восток", ООО "Артель старателей "Север" и ООО "Интехкомс".</w:t>
      </w:r>
    </w:p>
    <w:p w:rsidR="00681858" w:rsidRDefault="00681858">
      <w:pPr>
        <w:pStyle w:val="a6"/>
      </w:pPr>
      <w:r>
        <w:t>Угольную промышленность Анадырского района представляет ОАО "Шахта "Угольная", которое добывает бурый уголь высокого качества, и ООО "Берингпромуголь", которое приступило к промышленному освоению месторождения коксующегося угля месторождения Фандюшкинское поле в начале 2017 года. За 12 месяцев 2020 года в округе извлечено 895 тыс. тонн угля.</w:t>
      </w:r>
    </w:p>
    <w:p w:rsidR="00681858" w:rsidRDefault="00681858">
      <w:pPr>
        <w:pStyle w:val="a6"/>
      </w:pPr>
      <w:r>
        <w:lastRenderedPageBreak/>
        <w:t>Энергетика Анадырского района представлена самой мощной тепловой электростанцией на Чукотке - Анадырской ТЭЦ, использующей природный газ и бурый уголь, а также самой молодой и эффективной электростанцией - Анадырской ГМТЭЦ, работающей на природном газе. Несмотря на небольшую мощность, благодаря высокой маневренности и экономичности оборудования станция используется в приоритетном порядке и лидирует по выработке электроэнергии в Анадырском районе.</w:t>
      </w:r>
    </w:p>
    <w:p w:rsidR="00681858" w:rsidRDefault="00681858">
      <w:pPr>
        <w:pStyle w:val="a6"/>
      </w:pPr>
      <w:r>
        <w:t>Перспективы дальнейшего развития района связаны с территорией опережающего социально-экономического развития (ТОСЭР) "Чукотка".</w:t>
      </w:r>
    </w:p>
    <w:p w:rsidR="00681858" w:rsidRDefault="00681858">
      <w:pPr>
        <w:pStyle w:val="a6"/>
      </w:pPr>
      <w:r>
        <w:t>Специализация ТОСЭР "Чукотка" - добыча угля, нефти и газа, металлических руд и других полезных ископаемых, их переработка, производственные, транспортные и иные услуги.</w:t>
      </w:r>
    </w:p>
    <w:p w:rsidR="00681858" w:rsidRDefault="00681858">
      <w:pPr>
        <w:pStyle w:val="a6"/>
      </w:pPr>
      <w:r>
        <w:t>Пищевая и перерабатывающая промышленность Анадырского муниципального района является важнейшей жизнеобеспечивающей сферой народно-хозяйственного комплекса, оказывающей значительное влияние на состояние экономики района, уровень продовольственной безопасности и благосостояния населения. Она представлена рядом предприятий: (в п. Беринговский - МУП "Торговый пищевой комплекс "Южный" и филиалом ГП ЧАО "Пищевой комплекс "Полярный" в п. Угольные Копи), пекарнями МУП "Анадырская торговая компания", ООО "Берингов Пролив", муниципальными сельскохозяйственными предприятиями района, а также индивидуальными предпринимателями.</w:t>
      </w:r>
    </w:p>
    <w:p w:rsidR="00681858" w:rsidRDefault="00681858">
      <w:pPr>
        <w:pStyle w:val="a6"/>
      </w:pPr>
      <w:r>
        <w:t>Сельское хозяйство района представлено северным оленеводством, животноводством, птицеводством, растениеводством и рыболовством на внутренних водоемах.</w:t>
      </w:r>
    </w:p>
    <w:p w:rsidR="00681858" w:rsidRDefault="00681858">
      <w:pPr>
        <w:pStyle w:val="a6"/>
      </w:pPr>
      <w:r>
        <w:t>На территории района осуществляют свою деятельность 6 сельхозпредприятий, 5 из которых занимаются развитием северного оленеводства. Сельхозпредприятия участвуют в обеспечении населения Анадырского района сельхозпродукцией собственного производства (олениной, свининой, молочной и овощной продукцией, дикоросами).</w:t>
      </w:r>
    </w:p>
    <w:p w:rsidR="00681858" w:rsidRDefault="00681858">
      <w:pPr>
        <w:pStyle w:val="a6"/>
      </w:pPr>
      <w:r>
        <w:t>Анадырский район является сельскохозяйственной зоной с благоприятными условиями для производства востребованной на местном рынке экологической чистой продукции картофеля и других овощей (МУП СХП "Марковский" и МУП СХП "Ваежский").</w:t>
      </w:r>
    </w:p>
    <w:p w:rsidR="00681858" w:rsidRDefault="00681858">
      <w:pPr>
        <w:pStyle w:val="a6"/>
      </w:pPr>
      <w:r>
        <w:t>В районе созданы хорошие условия для обучения, воспитания и развития детей.</w:t>
      </w:r>
    </w:p>
    <w:p w:rsidR="00681858" w:rsidRDefault="00681858">
      <w:pPr>
        <w:pStyle w:val="a6"/>
      </w:pPr>
      <w:r>
        <w:t>На территории района функционируют 11 образовательных организаций, 2 учреждения культуры. В шести структурных подразделениях Муниципального автономного образовательного учреждения дополнительно образования "Центральная Детская школа искусств Анадырского муниципального района" реализуются следующие образовательные программы: музыкальное исполнительство (скрипка, фортепиано, гитара, баян, аккордеон), фольклор, национальное пение и танец, изобразительное искусство, декоративно-прикладное искусство.</w:t>
      </w:r>
    </w:p>
    <w:p w:rsidR="00681858" w:rsidRDefault="00681858">
      <w:pPr>
        <w:pStyle w:val="a6"/>
      </w:pPr>
      <w:r>
        <w:t>Услуги в сфере спорта и физической культуры представляют два муниципальных автономных учреждения: "Спортивно-оздоровительный комплекс" (п. Беринговский) и "Спортивно-досуговый комплекс" Анадырского района (п. Угольные Копи).</w:t>
      </w:r>
    </w:p>
    <w:p w:rsidR="00681858" w:rsidRDefault="00681858">
      <w:pPr>
        <w:pStyle w:val="a6"/>
      </w:pPr>
      <w:r>
        <w:t>Работа этих учреждений направлена на повышение уровня жизни молодого поколения, укрепления здоровья, физической культуры, развитие спорта и формирование здорового образа жизни граждан разных возрастных категорий.</w:t>
      </w:r>
    </w:p>
    <w:p w:rsidR="00681858" w:rsidRDefault="00681858">
      <w:pPr>
        <w:pStyle w:val="a6"/>
      </w:pPr>
      <w:r>
        <w:t>Благодаря широкому спектру предоставленных услуг, каждый посетитель может выбрать себе занятие, которое наиболее подходит его настроению и желанию.</w:t>
      </w:r>
    </w:p>
    <w:p w:rsidR="00681858" w:rsidRDefault="00681858">
      <w:pPr>
        <w:pStyle w:val="a6"/>
      </w:pPr>
      <w:r>
        <w:t>Жители и гости п. Беринговский имеют возможность посещать спортивный зал, плавательный бассейн, сауну, заниматься в групповых секциях по волейболу, баскетболу, мини-футболу, аэробике, фитнесу, каратэ-до, получать услуги по гидромассажу, заниматься силовыми видами спорта в атлетическом зале.</w:t>
      </w:r>
    </w:p>
    <w:p w:rsidR="00681858" w:rsidRDefault="00681858">
      <w:pPr>
        <w:pStyle w:val="a6"/>
      </w:pPr>
      <w:r>
        <w:t>Жители и гости п. Угольные Копи имеют возможность посещать спортивный и тренажёрные залы, каток, заниматься в групповых секциях по волейболу, баскетболу, мини-футболу, теннису, фитнесу.</w:t>
      </w:r>
    </w:p>
    <w:p w:rsidR="00681858" w:rsidRDefault="00681858">
      <w:pPr>
        <w:pStyle w:val="a6"/>
      </w:pPr>
      <w:r>
        <w:t xml:space="preserve">Услуги в сфере культуры предоставляют Муниципальное бюджетное учреждение "Центр культуры и досуга" Анадырского муниципального района, в структуру которого входит 13 структурных подразделений, расположенных в городских поселениях и селах района, а также Муниципальное бюджетное учреждение культуры "Централизованная библиотечная сеть" </w:t>
      </w:r>
      <w:r>
        <w:lastRenderedPageBreak/>
        <w:t>Анадырского муниципального района. Фактическое число библиотек (единиц) составляет 13: в том числе 2 в городских поселениях и 11 находящихся в сельской местности.</w:t>
      </w:r>
    </w:p>
    <w:p w:rsidR="00681858" w:rsidRDefault="00681858">
      <w:pPr>
        <w:pStyle w:val="a6"/>
      </w:pPr>
      <w:r>
        <w:t>В Анадырском муниципальном районе функционируют 17 фольклорных коллективов, в том числе 9 детских ансамблей.</w:t>
      </w:r>
    </w:p>
    <w:p w:rsidR="00681858" w:rsidRDefault="00681858">
      <w:pPr>
        <w:pStyle w:val="a6"/>
      </w:pPr>
    </w:p>
    <w:p w:rsidR="00681858" w:rsidRDefault="00681858">
      <w:pPr>
        <w:pStyle w:val="a6"/>
      </w:pPr>
      <w:bookmarkStart w:id="35" w:name="anchor12512"/>
      <w:bookmarkEnd w:id="35"/>
      <w:r>
        <w:rPr>
          <w:b/>
          <w:color w:val="26282F"/>
        </w:rPr>
        <w:t>2. Билибинский муниципальный район</w:t>
      </w:r>
    </w:p>
    <w:p w:rsidR="00681858" w:rsidRDefault="00681858">
      <w:pPr>
        <w:pStyle w:val="a6"/>
      </w:pPr>
      <w:r>
        <w:t>Билибинский муниципальный район образован 10 декабря 1930 года.</w:t>
      </w:r>
    </w:p>
    <w:p w:rsidR="00681858" w:rsidRDefault="00681858">
      <w:pPr>
        <w:pStyle w:val="a6"/>
      </w:pPr>
      <w:r>
        <w:t>В настоящее время район - второй по размеру район Чукотки, его площадь составляет 174 651,96 км</w:t>
      </w:r>
      <w:r>
        <w:rPr>
          <w:vertAlign w:val="superscript"/>
        </w:rPr>
        <w:t> 2</w:t>
      </w:r>
      <w:r>
        <w:t xml:space="preserve"> или 23,7% от территории Чукотского автономного округа. Численность населения, постоянно проживающего на территории муниципального образования по состоянию на 1 января 2021 года, составляет 7 366 человек. Плотность населения района - 0,042 чел/км</w:t>
      </w:r>
      <w:r>
        <w:rPr>
          <w:vertAlign w:val="superscript"/>
        </w:rPr>
        <w:t> 2</w:t>
      </w:r>
      <w:r>
        <w:t>.</w:t>
      </w:r>
    </w:p>
    <w:p w:rsidR="00681858" w:rsidRDefault="00681858">
      <w:pPr>
        <w:pStyle w:val="a6"/>
      </w:pPr>
      <w:r>
        <w:t>Билибинский муниципальный район представляет собой лесотундровую территорию с долинными лесами и расположен в бассейне реки Колымы западной части Чукотского автономного округа. На западе район граничит с республикой Саха (Якутия), на юго-западе - с Магаданской областью, на юге - с Камчатским краем, на востоке и юго-востоке - соответственно с Чаунским и Анадырским районами Чукотского автономного округа. С севера район омывается Восточно-Сибирским морем.</w:t>
      </w:r>
    </w:p>
    <w:p w:rsidR="00681858" w:rsidRDefault="00681858">
      <w:pPr>
        <w:pStyle w:val="a6"/>
      </w:pPr>
      <w:r>
        <w:t>На территории района расположены 1 городское и 4 сельских поселения, образованные в ходе реформы органов местного самоуправления. В состав городского поселения Билибино входят, город Билибино и село Кепервеем. Районный центр - город Билибино.</w:t>
      </w:r>
    </w:p>
    <w:p w:rsidR="00681858" w:rsidRDefault="00681858">
      <w:pPr>
        <w:pStyle w:val="a6"/>
      </w:pPr>
      <w:r>
        <w:t>Расстояние от Билибино до Анадыря воздушным путем - 625 км, до Певека - 255 км, до Магадана - 1160 км, до Москвы - 6500 км.</w:t>
      </w:r>
    </w:p>
    <w:p w:rsidR="00681858" w:rsidRDefault="00681858">
      <w:pPr>
        <w:pStyle w:val="a6"/>
      </w:pPr>
      <w:r>
        <w:t>Билибинский район богат полезными ископаемыми. Здесь имеются залежи рудного и россыпного золота, серебра, металлов платиновой группы. Выявлен целый ряд перспективных рудопроявлений олова, цинка, меди, сурьмы, вольфрама, ртути, свинца, угля. Отмечено более 30 рудных минералов, в том числе пирит, халькопирит, борнит, молибденит.</w:t>
      </w:r>
    </w:p>
    <w:p w:rsidR="00681858" w:rsidRDefault="00681858">
      <w:pPr>
        <w:pStyle w:val="a6"/>
      </w:pPr>
      <w:r>
        <w:t>Основные виды транспорта - воздушный (круглогодичный) и морской (навигация с июля по ноябрь, расстояние от морского порта Певек до города Билибино - по летней дороге - 650 км, по автозимнику - 381 км). Автотранспортное сообщение внутри района осуществляется по автозимникам в период с ноября по апрель включительно.</w:t>
      </w:r>
    </w:p>
    <w:p w:rsidR="00681858" w:rsidRDefault="00681858">
      <w:pPr>
        <w:pStyle w:val="a6"/>
      </w:pPr>
      <w:r>
        <w:t>Судоходство - по реке Омолон в период половодья, по реке Малый Анюй - в навигационный период.</w:t>
      </w:r>
    </w:p>
    <w:p w:rsidR="00681858" w:rsidRDefault="00681858">
      <w:pPr>
        <w:pStyle w:val="a6"/>
      </w:pPr>
      <w:r>
        <w:t>Уровень регистрируемой безработицы за предшествующие три года снизился до 1,7% (2020 года - 1,7%, 2019 года - 1,9%, 2018 года - 1,7%).</w:t>
      </w:r>
    </w:p>
    <w:p w:rsidR="00681858" w:rsidRDefault="00681858">
      <w:pPr>
        <w:pStyle w:val="a6"/>
      </w:pPr>
      <w:r>
        <w:t>Численность безработных на 1 октября 2021 года - 111 человек.</w:t>
      </w:r>
    </w:p>
    <w:p w:rsidR="00681858" w:rsidRDefault="00681858">
      <w:pPr>
        <w:pStyle w:val="a6"/>
      </w:pPr>
      <w:r>
        <w:t>Вакансий на 1 октября 2021 года - 112 единиц. Наиболее востребованы работодателями: врач, оленевод, электромонтер по ремонту и обслуживанию электрооборудования, машинист бульдозера, фельдшер.</w:t>
      </w:r>
    </w:p>
    <w:p w:rsidR="00681858" w:rsidRDefault="00681858">
      <w:pPr>
        <w:pStyle w:val="a6"/>
      </w:pPr>
      <w:r>
        <w:t>Управление развитием Билибинского муниципального района осуществляется с помощью широкого спектра конкретных действий, посредством которых местная администрация стимулировала развитие экономики района.</w:t>
      </w:r>
    </w:p>
    <w:p w:rsidR="00681858" w:rsidRDefault="00681858">
      <w:pPr>
        <w:pStyle w:val="a6"/>
      </w:pPr>
      <w:r>
        <w:t>Основные отрасли промышленности - горнодобывающая, электроэнергетическая и пищевая, сельского хозяйства - оленеводство и растениеводство в значительной степени способствуют насыщению рынка товарами и услугами, позитивно влияют на уровень безработицы, на увеличение налоговых поступлений, предприятия малого и среднего бизнеса.</w:t>
      </w:r>
    </w:p>
    <w:p w:rsidR="00681858" w:rsidRDefault="00681858">
      <w:pPr>
        <w:pStyle w:val="a6"/>
      </w:pPr>
      <w:r>
        <w:t>Следует отметить достаточно высокий уровень деловой активности предпринимателей, обеспечивающих товарами потребительский рынок.</w:t>
      </w:r>
    </w:p>
    <w:p w:rsidR="00681858" w:rsidRDefault="00681858">
      <w:pPr>
        <w:pStyle w:val="a6"/>
      </w:pPr>
      <w:r>
        <w:t>На территории района функционируют 12 образовательных организаций, имеется районный центр культуры и досуга, краеведческий музей и библиотечная сеть. Кроме этого работает районная телестудия.</w:t>
      </w:r>
    </w:p>
    <w:p w:rsidR="00681858" w:rsidRDefault="00681858">
      <w:pPr>
        <w:pStyle w:val="a6"/>
      </w:pPr>
    </w:p>
    <w:p w:rsidR="00681858" w:rsidRDefault="00681858">
      <w:pPr>
        <w:pStyle w:val="a6"/>
      </w:pPr>
      <w:bookmarkStart w:id="36" w:name="anchor12513"/>
      <w:bookmarkEnd w:id="36"/>
      <w:r>
        <w:rPr>
          <w:b/>
          <w:color w:val="26282F"/>
        </w:rPr>
        <w:t>3. Городской округ Эгвекинот</w:t>
      </w:r>
    </w:p>
    <w:p w:rsidR="00681858" w:rsidRDefault="00681858">
      <w:pPr>
        <w:pStyle w:val="a6"/>
      </w:pPr>
      <w:r>
        <w:lastRenderedPageBreak/>
        <w:t>Городской округ Эгвекинот находится на берегу залива Креста Берингова моря. Административный центр поселения - поселок городского типа Эгвекинот, являющийся одновременно административным центром муниципального образования городской округ Эгвекинот, расположен на западном берегу одноименной бухты в 27 километрах к югу от Северного полярного круга. Дата образования: 16 июля 1946 года. В состав территории городского округа Эгвекинот входят три поселка городского типа (Мыс Шмидта, Эгвекинот, Ленинградский) и 7 сельских поселений (Амгуэма, Ванкарем, Конергино, Нутэпэльмен, Рыркайпий, Ушаковское, Уэлькаль).</w:t>
      </w:r>
    </w:p>
    <w:p w:rsidR="00681858" w:rsidRDefault="00681858">
      <w:pPr>
        <w:pStyle w:val="a6"/>
      </w:pPr>
      <w:r>
        <w:t>Площадь городского округа Эгвекинот составляет 136 644,2 км</w:t>
      </w:r>
      <w:r>
        <w:rPr>
          <w:vertAlign w:val="superscript"/>
        </w:rPr>
        <w:t> 2</w:t>
      </w:r>
      <w:r>
        <w:t>. Численность населения на 1 января 2021 года составляет 5 056 человек. Плотность населения городского округа Эгвекинот - 0,04 чел/км</w:t>
      </w:r>
      <w:r>
        <w:rPr>
          <w:vertAlign w:val="superscript"/>
        </w:rPr>
        <w:t> 2</w:t>
      </w:r>
      <w:r>
        <w:t>.</w:t>
      </w:r>
    </w:p>
    <w:p w:rsidR="00681858" w:rsidRDefault="00681858">
      <w:pPr>
        <w:pStyle w:val="a6"/>
      </w:pPr>
      <w:r>
        <w:t>Уровень регистрируемой безработицы за предшествующие три года снизился до 3,3% (2020 года - 3,3%, 2019 года - 3,9%, 2018 года - 3,6%,).</w:t>
      </w:r>
    </w:p>
    <w:p w:rsidR="00681858" w:rsidRDefault="00681858">
      <w:pPr>
        <w:pStyle w:val="a6"/>
      </w:pPr>
      <w:r>
        <w:t>Численность безработных на 1 октября 2021 года - 96 человек.</w:t>
      </w:r>
    </w:p>
    <w:p w:rsidR="00681858" w:rsidRDefault="00681858">
      <w:pPr>
        <w:pStyle w:val="a6"/>
      </w:pPr>
      <w:r>
        <w:t>Вакансий на 1 октября 2021 года - 109 единиц. Наиболее востребованы работодателями: ветеринарный врач, полицейский, оленевод, слесарь - ремонтник, слесарь по ремонту оборудования котельных и пылеприготовительных цехов.</w:t>
      </w:r>
    </w:p>
    <w:p w:rsidR="00681858" w:rsidRDefault="00681858">
      <w:pPr>
        <w:pStyle w:val="a6"/>
      </w:pPr>
      <w:r>
        <w:t>Порт Эгвекинот - морской порт федерального значения. Основу грузооборота составляют уголь, генеральные и лесные грузы, контейнеры. Разрешён заход иностранных судов с экипажами, укомплектованными гражданами Российской Федерации.</w:t>
      </w:r>
    </w:p>
    <w:p w:rsidR="00681858" w:rsidRDefault="00681858">
      <w:pPr>
        <w:pStyle w:val="a6"/>
      </w:pPr>
      <w:r>
        <w:t>Основным товаропроизводителем в округе является Эгвекинотская ГРЭС.</w:t>
      </w:r>
    </w:p>
    <w:p w:rsidR="00681858" w:rsidRDefault="00681858">
      <w:pPr>
        <w:pStyle w:val="a6"/>
      </w:pPr>
      <w:r>
        <w:t>Разведением оленей занимаются три муниципальных сельскохозяйственных предприятия.</w:t>
      </w:r>
    </w:p>
    <w:p w:rsidR="00681858" w:rsidRDefault="00681858">
      <w:pPr>
        <w:pStyle w:val="a6"/>
      </w:pPr>
      <w:r>
        <w:t>В посёлке Эгвекинот имеется автобаза, аэропорт, краеведческий музей, горнолыжная база и физкультурно-оздоровительный комплекс.</w:t>
      </w:r>
    </w:p>
    <w:p w:rsidR="00681858" w:rsidRDefault="00681858">
      <w:pPr>
        <w:pStyle w:val="a6"/>
      </w:pPr>
      <w:r>
        <w:t>На территории городского округа Эгвекинот функционируют 12 образовательных организаций, работает централизованная библиотечная система, районный центр досуга и народного творчества.</w:t>
      </w:r>
    </w:p>
    <w:p w:rsidR="00681858" w:rsidRDefault="00681858">
      <w:pPr>
        <w:pStyle w:val="a6"/>
      </w:pPr>
    </w:p>
    <w:p w:rsidR="00681858" w:rsidRDefault="00681858">
      <w:pPr>
        <w:pStyle w:val="a6"/>
      </w:pPr>
      <w:bookmarkStart w:id="37" w:name="anchor12514"/>
      <w:bookmarkEnd w:id="37"/>
      <w:r>
        <w:rPr>
          <w:b/>
          <w:color w:val="26282F"/>
        </w:rPr>
        <w:t>4. Городской округ Певек</w:t>
      </w:r>
    </w:p>
    <w:p w:rsidR="00681858" w:rsidRDefault="00681858">
      <w:pPr>
        <w:pStyle w:val="a6"/>
      </w:pPr>
      <w:r>
        <w:t>Городской округ Певек граничит с Анадырским и Билибинским муниципальными районами, городским округом Эгвекинот. Общая протяжённость территории с севера на юг 330 км, с запада на восток 290 км. Площадь городского округа Певек составляет 67 091 км</w:t>
      </w:r>
      <w:r>
        <w:rPr>
          <w:vertAlign w:val="superscript"/>
        </w:rPr>
        <w:t> 2</w:t>
      </w:r>
      <w:r>
        <w:t>. В состав территории городского округа входят территории следующих населенных пунктов: город Певек; сёла: Айон, Апапельгино, Биллингс, Рыткучи, Янранай. Численность населения на 1 января 2021 года составляет 5 503 человека. Плотность населения городского округа Певек - 0,08 чел/км</w:t>
      </w:r>
      <w:r>
        <w:rPr>
          <w:vertAlign w:val="superscript"/>
        </w:rPr>
        <w:t> 2</w:t>
      </w:r>
      <w:r>
        <w:t>.</w:t>
      </w:r>
    </w:p>
    <w:p w:rsidR="00681858" w:rsidRDefault="00681858">
      <w:pPr>
        <w:pStyle w:val="a6"/>
      </w:pPr>
      <w:r>
        <w:t>Уровень регистрируемой безработицы за предшествующие три года сохраняется на уровне 0,9% (2020 года - 0,9%, 2019 года - 0,9%, 2018 года - 0,9%).</w:t>
      </w:r>
    </w:p>
    <w:p w:rsidR="00681858" w:rsidRDefault="00681858">
      <w:pPr>
        <w:pStyle w:val="a6"/>
      </w:pPr>
      <w:r>
        <w:t>Численность безработных на 1 октября 2021 года - 42 человека.</w:t>
      </w:r>
    </w:p>
    <w:p w:rsidR="00681858" w:rsidRDefault="00681858">
      <w:pPr>
        <w:pStyle w:val="a6"/>
      </w:pPr>
      <w:r>
        <w:t>Вакансий на 1 октября 2021 года - 329 единиц. Наиболее востребованы работодателями: техник-метеоролог, водитель автомобиля, бетонщик, дорожный рабочий, машинист дорожно-транспортных машин, медицинская сестра, полицейский-водитель, слесарь по ремонту автомобилей, слесарь строительный, станочник широкого профиля, электромонтер по обслуживанию подстанции, электрогазосварщик.</w:t>
      </w:r>
    </w:p>
    <w:p w:rsidR="00681858" w:rsidRDefault="00681858">
      <w:pPr>
        <w:pStyle w:val="a6"/>
      </w:pPr>
      <w:r>
        <w:t>Городской округ Певек является самым развитым промышленным районом Чукотки. Здесь были открыты первые месторождения олова и золота. В городском округе Певек были построены первые дороги, электростанции и ЛЭП. Сегодня городской округ является одним из крупнейших транспортных узлов в округе. Аэропорт Певек - второй по размеру на Чукотке, из которого осуществляются перелеты в Анадырь, Магадан, Москву и т.д.</w:t>
      </w:r>
    </w:p>
    <w:p w:rsidR="00681858" w:rsidRDefault="00681858">
      <w:pPr>
        <w:pStyle w:val="a6"/>
      </w:pPr>
      <w:r>
        <w:t xml:space="preserve">Наибольшую значимость в городском округе Певек исторически имеет добыча драгметалла. Удельный вес добывающей отрасли в общем объёме промышленной продукции составляет более 70%. По исчерпании запасов россыпного золота в районе, основной объем золотодобычи осуществляется на золотосеребряных коренных месторождениях. В настоящее время продолжают осваиваться месторождения драгметаллов, представляющие промышленный интерес. К таким </w:t>
      </w:r>
      <w:r>
        <w:lastRenderedPageBreak/>
        <w:t>месторождениям относятся "Двойное" и "Майское". Разработка Майского золоторудного месторождения дала толчок развитию всего Майского минерально-сырьевого узла, где известны проявления ртути, олова, сурьмы, золота, вольфрама и серебра.</w:t>
      </w:r>
    </w:p>
    <w:p w:rsidR="00681858" w:rsidRDefault="00681858">
      <w:pPr>
        <w:pStyle w:val="a6"/>
      </w:pPr>
      <w:r>
        <w:t>ОАО "Морской ордена "Знак Почета" торговый порт Певек" крупнейший морской порт на Чукотке, один из немногих на трассе Северного морского пути. Порт Певек открыт для захода всех типов судов. Развитие морского транспорта России обозначает перспективы развития порта Певек в контексте возобновления движения по Северному Морскому пути. В рамках дальнейшего развития экономики прилегающей к порту административно-географической территории продолжают развиваться месторождения "Двойное", "Майское". Важным фактором перспективного развития порта и региона станет разработка месторождений Штокверки и Песчанка. Разведка нефтегазовых запасов прибрежной шельфовой зоны приведет к созданию нефтегазового комплекса с транспортным терминалом на базе морского порта.</w:t>
      </w:r>
    </w:p>
    <w:p w:rsidR="00681858" w:rsidRDefault="00681858">
      <w:pPr>
        <w:pStyle w:val="a6"/>
      </w:pPr>
      <w:r>
        <w:t>Основным источником электроэнергии многие года для города Певека являлась Чаунская ТЭЦ, для замещения вырабатывающих свои генерирующие мощности Чаунской ТЭЦ и Билибинской АЭС в 2019 году в акватории Чаунской губы размещена первая в мире плавучая атомная теплоэлектростанция (ПАТЭС). Плавучий энергетический блок (ПЭБ) "Академик Ломоносов" - головной проект 20870 серии мобильных транспортабельных энергоблоков малой мощности, предназначен для работы в составе ПАТЭС в городе Певек. Энергоблок создан на основе энергетической установки атомных ледоколов, проверенной в течение их длительной эксплуатации в Арктике. ПЭБ "Академик Ломоносов" прибыл в город Певек в сентябре 2019 года. В 2019 году были введены в эксплуатацию берегоукрепление береговой площадки ПАТЭС, мол-причал, судоходная акватория, часть объектов береговой инфраструктуры ПАТЭС. С декабря 2019 года ПАТЭС обеспечивает город электроэнергией, а в июле 2020 года ПАТЭС включилась в схему теплоснабжения и обеспечивает часть тепловых нагрузок города Певека.</w:t>
      </w:r>
    </w:p>
    <w:p w:rsidR="00681858" w:rsidRDefault="00681858">
      <w:pPr>
        <w:pStyle w:val="a6"/>
      </w:pPr>
      <w:r>
        <w:t>В районе функционирует одно сельскохозяйственное предприятие МП СХП "Чаунское", основным видом деятельности которого является оленеводство и рыболовный промысел.</w:t>
      </w:r>
    </w:p>
    <w:p w:rsidR="00681858" w:rsidRDefault="00681858">
      <w:pPr>
        <w:pStyle w:val="a6"/>
      </w:pPr>
      <w:r>
        <w:t>Медицинскую деятельность в городском округе Певек осуществляет ГБУЗ "ЧОБ" филиал - Чаунская районная больница. Пациентам оказывается первичная, в том числе доврачебная, врачебная и специализированная, а также медико-санитарная помощи.</w:t>
      </w:r>
    </w:p>
    <w:p w:rsidR="00681858" w:rsidRDefault="00681858">
      <w:pPr>
        <w:pStyle w:val="a6"/>
      </w:pPr>
      <w:r>
        <w:t>Система образования городского округа Певек включает в себя все уровни общего образования и дополнительное образование. В городском округе Певек имеется культурно-досуговый комплекс, краеведческий музей, библиотечная сеть, а также работает районная телестудия.</w:t>
      </w:r>
    </w:p>
    <w:p w:rsidR="00681858" w:rsidRDefault="00681858">
      <w:pPr>
        <w:pStyle w:val="a6"/>
      </w:pPr>
      <w:r>
        <w:t>Муниципальные учреждения культуры работают в традиционно сложившихся направлениях деятельности. Оказываются услуги по организации культурного обслуживания, досуга населения, приобщения населения к самодеятельному народному творчеству, развитию эстетического воспитания по различным видам искусства. Одним из приоритетных направлений деятельности районного дома культуры является работа с коренным населением. Национальные коллективы являются постоянными участниками мероприятий городского, районного и окружного уровня.</w:t>
      </w:r>
    </w:p>
    <w:p w:rsidR="00681858" w:rsidRDefault="00681858">
      <w:pPr>
        <w:pStyle w:val="a6"/>
      </w:pPr>
    </w:p>
    <w:p w:rsidR="00681858" w:rsidRDefault="00681858">
      <w:pPr>
        <w:pStyle w:val="a6"/>
      </w:pPr>
      <w:bookmarkStart w:id="38" w:name="anchor12515"/>
      <w:bookmarkEnd w:id="38"/>
      <w:r>
        <w:rPr>
          <w:b/>
          <w:color w:val="26282F"/>
        </w:rPr>
        <w:t>5. Провиденский городской округ</w:t>
      </w:r>
    </w:p>
    <w:p w:rsidR="00681858" w:rsidRDefault="00681858">
      <w:pPr>
        <w:pStyle w:val="a6"/>
      </w:pPr>
      <w:r>
        <w:t>Площадь Провиденского городского округа составляет 27 285, 68 км</w:t>
      </w:r>
      <w:r>
        <w:rPr>
          <w:vertAlign w:val="superscript"/>
        </w:rPr>
        <w:t> 2</w:t>
      </w:r>
      <w:r>
        <w:t>.</w:t>
      </w:r>
    </w:p>
    <w:p w:rsidR="00681858" w:rsidRDefault="00681858">
      <w:pPr>
        <w:pStyle w:val="a6"/>
      </w:pPr>
      <w:r>
        <w:t>Численность населения на 1 января 2021 года составляет 3 574 человек, плотность населения 0,1 чел/км</w:t>
      </w:r>
      <w:r>
        <w:rPr>
          <w:vertAlign w:val="superscript"/>
        </w:rPr>
        <w:t> 2</w:t>
      </w:r>
      <w:r>
        <w:t>.</w:t>
      </w:r>
    </w:p>
    <w:p w:rsidR="00681858" w:rsidRDefault="00681858">
      <w:pPr>
        <w:pStyle w:val="a6"/>
      </w:pPr>
      <w:r>
        <w:t>Уровень регистрируемой безработицы за предшествующие три года увеличился до 8,9% (2020 года - 8,9%, 2019 года - 6,7%, 2018 года - 6,5%).</w:t>
      </w:r>
    </w:p>
    <w:p w:rsidR="00681858" w:rsidRDefault="00681858">
      <w:pPr>
        <w:pStyle w:val="a6"/>
      </w:pPr>
      <w:r>
        <w:t>Численность безработных на 1 октября 2021 года - 124 человека.</w:t>
      </w:r>
    </w:p>
    <w:p w:rsidR="00681858" w:rsidRDefault="00681858">
      <w:pPr>
        <w:pStyle w:val="a6"/>
      </w:pPr>
      <w:r>
        <w:t>Вакансий на 1 октября 2021 года - 107 единиц. Наиболее востребованы работодателями: врач-специалист, медицинская сестра, фельдшер, старший полицейский, полицейский-водитель.</w:t>
      </w:r>
    </w:p>
    <w:p w:rsidR="00681858" w:rsidRDefault="00681858">
      <w:pPr>
        <w:pStyle w:val="a6"/>
      </w:pPr>
      <w:r>
        <w:t>Административный центр - посёлок городского типа Провидения, сельские поселения Энмелен, Нунлигран, Сиреники, Новое Чаплино и Янракыннот.</w:t>
      </w:r>
    </w:p>
    <w:p w:rsidR="00681858" w:rsidRDefault="00681858">
      <w:pPr>
        <w:pStyle w:val="a6"/>
      </w:pPr>
      <w:r>
        <w:lastRenderedPageBreak/>
        <w:t>В территорию административного образования входит группа островов лежащих у юго-восточного побережья - о. Аракамчечен, о. Итыгран, о. Нунэанган, о. Кынкай, о. Мернинкан и о. Ачинкинкан.</w:t>
      </w:r>
    </w:p>
    <w:p w:rsidR="00681858" w:rsidRDefault="00681858">
      <w:pPr>
        <w:pStyle w:val="a6"/>
      </w:pPr>
      <w:r>
        <w:t>Главной особенностью политико-географического положения Провиденского муниципального района является нахождение в непосредственной близости от территории США. Граница между двумя государствами была установлена в 1867 году, после продажи Российских владений в Северной Америке Северо-Американским Соединённым Штатам.</w:t>
      </w:r>
    </w:p>
    <w:p w:rsidR="00681858" w:rsidRDefault="00681858">
      <w:pPr>
        <w:pStyle w:val="a6"/>
      </w:pPr>
      <w:r>
        <w:t>Основным видом промышленной деятельности в районе является производство и распределение электрической и тепловой энергии, воды, а также обрабатывающее производство.</w:t>
      </w:r>
    </w:p>
    <w:p w:rsidR="00681858" w:rsidRDefault="00681858">
      <w:pPr>
        <w:pStyle w:val="a6"/>
      </w:pPr>
      <w:r>
        <w:t>На территории Провиденского городского округа выявлены месторождения коренного и россыпного золота, коренного серебра, олова, меди, мышьяка, ртути, урана, однако промышленная добыча не осуществляется.</w:t>
      </w:r>
    </w:p>
    <w:p w:rsidR="00681858" w:rsidRDefault="00681858">
      <w:pPr>
        <w:pStyle w:val="a6"/>
      </w:pPr>
      <w:r>
        <w:t>Дорожная сеть на территории не развита, имеется автодорога с гравийным покрытием от Провидения до аэропорта длиной 11,5 км и до села Новое Чаплино длиной 18 км. С остальными населёнными пунктами райцентр связан ежегодно прокладываемыми зимниками и вертолётом. Пассажирское сообщение с окружным центром и внутри района круглогодично осуществляется воздушным транспортом.</w:t>
      </w:r>
    </w:p>
    <w:p w:rsidR="00681858" w:rsidRDefault="00681858">
      <w:pPr>
        <w:pStyle w:val="a6"/>
      </w:pPr>
      <w:r>
        <w:t>Завоз генеральных грузов для обеспечения всех потребностей района производится в период летней навигации морским транспортом через единственный рейдовый морской порт Провидения.</w:t>
      </w:r>
    </w:p>
    <w:p w:rsidR="00681858" w:rsidRDefault="00681858">
      <w:pPr>
        <w:pStyle w:val="a6"/>
      </w:pPr>
      <w:r>
        <w:t>В поселке Провидения работает Детско-юношеская спортивная школа, которая включает в себя спортивный комплекс, бассейн, лыжную базу. Активистами посёлка оборудован открытый заливной каток на период зимы, а летом на нём играют в футбол. В посёлке Провидения имеются баня, районный центр культуры и досуга, дом детского и юношеского творчества, дошкольная образовательная организация и общеобразовательная организация, районная библиотека и Чукотский северо-восточный техникум.</w:t>
      </w:r>
    </w:p>
    <w:p w:rsidR="00681858" w:rsidRDefault="00681858">
      <w:pPr>
        <w:pStyle w:val="a6"/>
      </w:pPr>
    </w:p>
    <w:p w:rsidR="00681858" w:rsidRDefault="00681858">
      <w:pPr>
        <w:pStyle w:val="a6"/>
      </w:pPr>
      <w:bookmarkStart w:id="39" w:name="anchor12516"/>
      <w:bookmarkEnd w:id="39"/>
      <w:r>
        <w:rPr>
          <w:b/>
          <w:color w:val="26282F"/>
        </w:rPr>
        <w:t>6. Чукотский муниципальный район</w:t>
      </w:r>
    </w:p>
    <w:p w:rsidR="00681858" w:rsidRDefault="00681858">
      <w:pPr>
        <w:pStyle w:val="a6"/>
      </w:pPr>
      <w:r>
        <w:t>Муниципальное образование Чукотский муниципальный район расположен на северо-востоке Российской Федерации на побережье Берингова пролива (длина береговой линии 580 км).</w:t>
      </w:r>
    </w:p>
    <w:p w:rsidR="00681858" w:rsidRDefault="00681858">
      <w:pPr>
        <w:pStyle w:val="a6"/>
      </w:pPr>
      <w:r>
        <w:t>Общая площадь территории муниципального района 30 247 км</w:t>
      </w:r>
      <w:r>
        <w:rPr>
          <w:vertAlign w:val="superscript"/>
        </w:rPr>
        <w:t> 2</w:t>
      </w:r>
      <w:r>
        <w:t>. Чукотский муниципальный район на юге граничит с Провиденским городским округом, на западе с городским округом Эгвекинот, в территорию района входит весь полуостров Дауркин и остров Идлидля в Чукотском море, остров Ратманова в Беринговом проливе, острова Балка и Беннета в заливе Лаврентия и Илир в Мечигменской губе.</w:t>
      </w:r>
    </w:p>
    <w:p w:rsidR="00681858" w:rsidRDefault="00681858">
      <w:pPr>
        <w:pStyle w:val="a6"/>
      </w:pPr>
      <w:r>
        <w:t>Район входит в границы Природно-этнического парка "Берингия".</w:t>
      </w:r>
    </w:p>
    <w:p w:rsidR="00681858" w:rsidRDefault="00681858">
      <w:pPr>
        <w:pStyle w:val="a6"/>
      </w:pPr>
      <w:r>
        <w:t>Численность населения на 1 января 2021 года составляет 3 925 человек. При этом 81% от общей численности жителей района составляют представители коренных народностей: чукчи, эскимосы, эвены, и др. Это - самый высокий показатель в округе. Плотность населения 0,13 чел/км</w:t>
      </w:r>
      <w:r>
        <w:rPr>
          <w:vertAlign w:val="superscript"/>
        </w:rPr>
        <w:t> 2</w:t>
      </w:r>
      <w:r>
        <w:t>.</w:t>
      </w:r>
    </w:p>
    <w:p w:rsidR="00681858" w:rsidRDefault="00681858">
      <w:pPr>
        <w:pStyle w:val="a6"/>
      </w:pPr>
      <w:r>
        <w:t>Уровень регистрируемой безработицы за предшествующие три года снизился до 9,0% (2020 года - 9,0%, 2019 года - 10,6%, 2018 года - 12,6%).</w:t>
      </w:r>
    </w:p>
    <w:p w:rsidR="00681858" w:rsidRDefault="00681858">
      <w:pPr>
        <w:pStyle w:val="a6"/>
      </w:pPr>
      <w:r>
        <w:t>Численность безработных на 1 октября 2021 года - 160 человек.</w:t>
      </w:r>
    </w:p>
    <w:p w:rsidR="00681858" w:rsidRDefault="00681858">
      <w:pPr>
        <w:pStyle w:val="a6"/>
      </w:pPr>
      <w:r>
        <w:t>Вакансий на 1 октября 2021 года - 84 единицы. Наиболее востребованы работодателями: медицинский работник (врач, медицинская сестра, акушер, фельдшер, лаборант), подсобный рабочий, водитель автомобиля, тракторист-машинист сельскохозяйственного производства, педагогический работник, ветеринарный врач, токарь.</w:t>
      </w:r>
    </w:p>
    <w:p w:rsidR="00681858" w:rsidRDefault="00681858">
      <w:pPr>
        <w:pStyle w:val="a6"/>
      </w:pPr>
      <w:r>
        <w:t>Чукотский район обладает статусом муниципального района с административным центром в селе Лаврентия и имеет в своем составе 6 муниципальных образований - сельских поселений: Лаврентия, Лорино, Нешкан, Энурмино, Уэлен, Инчоун.</w:t>
      </w:r>
    </w:p>
    <w:p w:rsidR="00681858" w:rsidRDefault="00681858">
      <w:pPr>
        <w:pStyle w:val="a6"/>
      </w:pPr>
      <w:r>
        <w:t>Профиль сельского хозяйства в Чукотском районе традиционный: морская охота, оленеводство и рыболовство, охота на пушного зверя, косторезный промысел.</w:t>
      </w:r>
    </w:p>
    <w:p w:rsidR="00681858" w:rsidRDefault="00681858">
      <w:pPr>
        <w:pStyle w:val="a6"/>
      </w:pPr>
      <w:r>
        <w:t xml:space="preserve">До 1987 года коренные жители района традиционным природопользованием в полном объеме не занимались. Ситуация в корне изменилась, когда в том же восемьдесят седьмом году по </w:t>
      </w:r>
      <w:r>
        <w:lastRenderedPageBreak/>
        <w:t>инициативе молодого начинающего предпринимателя М.А. Зеленского - будущего главы района - был организован в с. Лаврентия национальный кооператив "Наукан", первый такого рода на Чукотке. Именно морзверобойный промысел "Наукан" взял за основу своей деятельности. Сегодня в районе морзверобойный промысел ведут 3 территориально-соседские общины.</w:t>
      </w:r>
    </w:p>
    <w:p w:rsidR="00681858" w:rsidRDefault="00681858">
      <w:pPr>
        <w:pStyle w:val="a6"/>
      </w:pPr>
      <w:r>
        <w:t>В районе действует оленеводческое муниципальное унитарное предприятие сельхозтоваропроизводителей "Заполярье". Предприятие имеет 5 оленеводческих бригад.</w:t>
      </w:r>
    </w:p>
    <w:p w:rsidR="00681858" w:rsidRDefault="00681858">
      <w:pPr>
        <w:pStyle w:val="a6"/>
      </w:pPr>
      <w:r>
        <w:t>Последние несколько лет в районе ведется жилищное строительство.</w:t>
      </w:r>
    </w:p>
    <w:p w:rsidR="00681858" w:rsidRDefault="00681858">
      <w:pPr>
        <w:pStyle w:val="a6"/>
      </w:pPr>
      <w:r>
        <w:t>В сельских поселениях Лаврентия, Уэлене и Лорино построены новые жилые дома, здания котельных и дизельных, административные и торговые помещения, реконструируются линии электропередач и теплосети.</w:t>
      </w:r>
    </w:p>
    <w:p w:rsidR="00681858" w:rsidRDefault="00681858">
      <w:pPr>
        <w:pStyle w:val="a6"/>
      </w:pPr>
      <w:r>
        <w:t>В районе имеются условия для обучения, воспитания и развития детей.</w:t>
      </w:r>
    </w:p>
    <w:p w:rsidR="00681858" w:rsidRDefault="00681858">
      <w:pPr>
        <w:pStyle w:val="a6"/>
      </w:pPr>
      <w:r>
        <w:t>На территории района функционируют 9 образовательных организаций, 1 районное учреждение культуры.</w:t>
      </w:r>
    </w:p>
    <w:p w:rsidR="00681858" w:rsidRDefault="00681858">
      <w:pPr>
        <w:pStyle w:val="a6"/>
      </w:pPr>
      <w:r>
        <w:t>Центр культуры Чукотского района создан в целях организации досуга и приобщения жителей муниципального образования Чукотский муниципальный район к творчеству, культурному развитию и самообразованию, любительскому искусству и ремеслам. Центр культуры объединяет Дома культуры, музеи в с. Лаврентия и с. Уэлен, сельские библиотеки. В Центре культуры сформированы такие коллективы как народные песенно-танцевальные ансамбли, клуб любителей йоги, танцевальные и вокальные кружки.</w:t>
      </w:r>
    </w:p>
    <w:p w:rsidR="00681858" w:rsidRDefault="00681858">
      <w:pPr>
        <w:pStyle w:val="a6"/>
      </w:pPr>
      <w:r>
        <w:t>В селе Уэлен работает Автономное учреждение Чукотского автономного округа "Центр развития народных промыслов "Уэленская косторезная мастерская". Уникальные изделия местных косторезов хранятся в богатейшей коллекции Уэленского подразделения "Музей косторезного искусства" Центра культуры Чукотского муниципального района.</w:t>
      </w:r>
    </w:p>
    <w:p w:rsidR="00681858" w:rsidRDefault="00681858">
      <w:pPr>
        <w:pStyle w:val="a6"/>
      </w:pPr>
      <w:r>
        <w:t>В районе работают общественные организации: районный филиал Чукотской региональной общественной организации "Ассоциация коренных малочисленных народов Чукотки", местная общественная организация "Этнокультурный и туристический центр "Созидариум".</w:t>
      </w:r>
    </w:p>
    <w:p w:rsidR="00681858" w:rsidRDefault="00681858">
      <w:pPr>
        <w:pStyle w:val="a6"/>
      </w:pPr>
      <w:r>
        <w:t>В районе осуществляет свою деятельность приход Храма Архангела Михаила с. Лаврентия Чукотского района Анадырской и Чукотской епархии Русской православной церкви.</w:t>
      </w:r>
    </w:p>
    <w:p w:rsidR="00681858" w:rsidRDefault="00681858">
      <w:pPr>
        <w:pStyle w:val="a6"/>
      </w:pPr>
      <w:r>
        <w:t>В Чукотском муниципальном районе ежегодно проводятся крупные национальные мероприятия, такие как:</w:t>
      </w:r>
    </w:p>
    <w:p w:rsidR="00681858" w:rsidRDefault="00681858">
      <w:pPr>
        <w:pStyle w:val="a6"/>
      </w:pPr>
      <w:r>
        <w:t>гонка на собачьих упряжках "Надежда" - проводится в апреле, маршрут обычно охватывает все сельские поселения района;</w:t>
      </w:r>
    </w:p>
    <w:p w:rsidR="00681858" w:rsidRDefault="00681858">
      <w:pPr>
        <w:pStyle w:val="a6"/>
      </w:pPr>
      <w:r>
        <w:t>регата на национальных кожаных чукотско-эскимосских байдарах "Анкалит" - проводится в июле в селах Лаврентия или Лорино.</w:t>
      </w:r>
    </w:p>
    <w:p w:rsidR="00681858" w:rsidRDefault="00681858">
      <w:pPr>
        <w:pStyle w:val="a6"/>
      </w:pPr>
      <w:r>
        <w:t>Один раз в два года район принимает на своей территории окружной культурно-спортивный фестиваль "Берингия".</w:t>
      </w:r>
    </w:p>
    <w:p w:rsidR="00681858" w:rsidRDefault="00681858">
      <w:pPr>
        <w:pStyle w:val="a6"/>
      </w:pPr>
    </w:p>
    <w:p w:rsidR="00681858" w:rsidRDefault="00681858">
      <w:pPr>
        <w:pStyle w:val="1"/>
        <w:numPr>
          <w:ilvl w:val="0"/>
          <w:numId w:val="1"/>
        </w:numPr>
      </w:pPr>
      <w:bookmarkStart w:id="40" w:name="anchor1252"/>
      <w:bookmarkEnd w:id="40"/>
      <w:r>
        <w:t>II. Порядок приема участников Государственной программы и членов их семей, предоставления правового статуса и обустройства на территории Чукотского автономного округа</w:t>
      </w:r>
    </w:p>
    <w:p w:rsidR="00681858" w:rsidRDefault="00681858">
      <w:pPr>
        <w:pStyle w:val="a6"/>
      </w:pPr>
    </w:p>
    <w:p w:rsidR="00681858" w:rsidRDefault="00681858">
      <w:pPr>
        <w:pStyle w:val="1"/>
        <w:numPr>
          <w:ilvl w:val="0"/>
          <w:numId w:val="1"/>
        </w:numPr>
      </w:pPr>
      <w:bookmarkStart w:id="41" w:name="anchor12521"/>
      <w:bookmarkEnd w:id="41"/>
      <w:r>
        <w:t>1. Общие положения</w:t>
      </w:r>
    </w:p>
    <w:p w:rsidR="00681858" w:rsidRDefault="00681858">
      <w:pPr>
        <w:pStyle w:val="a6"/>
      </w:pPr>
    </w:p>
    <w:p w:rsidR="00681858" w:rsidRDefault="00681858">
      <w:pPr>
        <w:pStyle w:val="a6"/>
      </w:pPr>
      <w:bookmarkStart w:id="42" w:name="anchor125211"/>
      <w:bookmarkEnd w:id="42"/>
      <w:r>
        <w:t>1. Настоящий Порядок определяет алгоритм приёма участников Государственной программы и членов их семей, их временного размещения, предоставления правового статуса и обустройства на территории вселения, функции исполнительных органов государственной власти Чукотского автономного округа, механизм их взаимодействия с территориальными органами федеральных органов исполнительной власти по согласованию кандидатур участников Государственной программы, их приему и размещению, представлению мер государственной поддержки в рамках Подпрограммы.</w:t>
      </w:r>
    </w:p>
    <w:p w:rsidR="00681858" w:rsidRDefault="00681858">
      <w:pPr>
        <w:pStyle w:val="a6"/>
      </w:pPr>
      <w:bookmarkStart w:id="43" w:name="anchor125212"/>
      <w:bookmarkEnd w:id="43"/>
      <w:r>
        <w:lastRenderedPageBreak/>
        <w:t>2. Уполномоченным органом исполнительной власти Чукотского автономного округа по реализации Подпрограммы является Департамент социальной политики Чукотского автономного округа (далее - Департамент).</w:t>
      </w:r>
    </w:p>
    <w:p w:rsidR="00681858" w:rsidRDefault="00681858">
      <w:pPr>
        <w:pStyle w:val="a6"/>
      </w:pPr>
    </w:p>
    <w:p w:rsidR="00681858" w:rsidRDefault="00681858">
      <w:pPr>
        <w:pStyle w:val="1"/>
        <w:numPr>
          <w:ilvl w:val="0"/>
          <w:numId w:val="1"/>
        </w:numPr>
      </w:pPr>
      <w:bookmarkStart w:id="44" w:name="anchor12522"/>
      <w:bookmarkEnd w:id="44"/>
      <w:r>
        <w:t>2. Информирование потенциальных участников Государственной программы и членов их семей о возможности участия в Подпрограмме</w:t>
      </w:r>
    </w:p>
    <w:p w:rsidR="00681858" w:rsidRDefault="00681858">
      <w:pPr>
        <w:pStyle w:val="a6"/>
      </w:pPr>
    </w:p>
    <w:p w:rsidR="00681858" w:rsidRDefault="00681858">
      <w:pPr>
        <w:pStyle w:val="a6"/>
      </w:pPr>
      <w:bookmarkStart w:id="45" w:name="anchor125221"/>
      <w:bookmarkEnd w:id="45"/>
      <w:r>
        <w:t>2.1. Информирование потенциальных участников Государственной программы и членов их семей о возможности участия в Государственной программе осуществляется в рамках Государственной программы и Постановления Правительства Российской Федерации от 25 июня 2007 года N 403 "Об организации работы с соотечественниками, проживающими за рубежом и желающими добровольно переселиться в Российскую Федерацию".</w:t>
      </w:r>
    </w:p>
    <w:p w:rsidR="00681858" w:rsidRDefault="00681858">
      <w:pPr>
        <w:pStyle w:val="a6"/>
      </w:pPr>
      <w:bookmarkStart w:id="46" w:name="anchor125222"/>
      <w:bookmarkEnd w:id="46"/>
      <w:r>
        <w:t>2.2. Департамент разрабатывает информационный пакет участника Государственной программы, в котором представлена информация:</w:t>
      </w:r>
    </w:p>
    <w:p w:rsidR="00681858" w:rsidRDefault="00681858">
      <w:pPr>
        <w:pStyle w:val="a6"/>
      </w:pPr>
      <w:r>
        <w:t>о содержании Подпрограммы, об условиях переселения, необходимых административных процедурах, правах и обязанностях участников Государственной программы;</w:t>
      </w:r>
    </w:p>
    <w:p w:rsidR="00681858" w:rsidRDefault="00681858">
      <w:pPr>
        <w:pStyle w:val="a6"/>
      </w:pPr>
      <w:r>
        <w:t>об условиях оказания медицинской помощи участникам Государственной программы до получения разрешения на временное проживание или до оформления гражданства Российской Федерации, о медицинском освидетельствовании;</w:t>
      </w:r>
    </w:p>
    <w:p w:rsidR="00681858" w:rsidRDefault="00681858">
      <w:pPr>
        <w:pStyle w:val="a6"/>
      </w:pPr>
      <w:r>
        <w:t>о потребности в трудовых ресурсах по имеющимся вакансиям на территории вселения.</w:t>
      </w:r>
    </w:p>
    <w:p w:rsidR="00681858" w:rsidRDefault="00681858">
      <w:pPr>
        <w:pStyle w:val="a6"/>
      </w:pPr>
      <w:bookmarkStart w:id="47" w:name="anchor125223"/>
      <w:bookmarkEnd w:id="47"/>
      <w:r>
        <w:t>2.3. Информационные материалы о Подпрограмме размещаются в печатных и электронных средствах массовой информации.</w:t>
      </w:r>
    </w:p>
    <w:p w:rsidR="00681858" w:rsidRDefault="00681858">
      <w:pPr>
        <w:pStyle w:val="a6"/>
      </w:pPr>
    </w:p>
    <w:p w:rsidR="00681858" w:rsidRDefault="00681858">
      <w:pPr>
        <w:pStyle w:val="1"/>
        <w:numPr>
          <w:ilvl w:val="0"/>
          <w:numId w:val="1"/>
        </w:numPr>
      </w:pPr>
      <w:bookmarkStart w:id="48" w:name="anchor12523"/>
      <w:bookmarkEnd w:id="48"/>
      <w:r>
        <w:t>3. Административные процедуры, связанные с участием в Подпрограмме</w:t>
      </w:r>
    </w:p>
    <w:p w:rsidR="00681858" w:rsidRDefault="00681858">
      <w:pPr>
        <w:pStyle w:val="a6"/>
      </w:pPr>
    </w:p>
    <w:p w:rsidR="00681858" w:rsidRDefault="00681858">
      <w:pPr>
        <w:pStyle w:val="a6"/>
      </w:pPr>
      <w:bookmarkStart w:id="49" w:name="anchor125231"/>
      <w:bookmarkEnd w:id="49"/>
      <w:r>
        <w:t>3.1. Работа с потенциальными участниками Государственной программы.</w:t>
      </w:r>
    </w:p>
    <w:p w:rsidR="00681858" w:rsidRDefault="00681858">
      <w:pPr>
        <w:pStyle w:val="a6"/>
      </w:pPr>
      <w:r>
        <w:t>Работа с соотечественниками осуществляется в соответствии с Приказом Министерства внутренних дел Российской Федерации от 12 марта 2020 года N 134 "Об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выдаче и замене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681858" w:rsidRDefault="00681858">
      <w:pPr>
        <w:pStyle w:val="a6"/>
      </w:pPr>
      <w:bookmarkStart w:id="50" w:name="anchor125232"/>
      <w:bookmarkEnd w:id="50"/>
      <w:r>
        <w:t>3.2. Порядок согласования кандидатуры соотечественника в качестве участника Государственной программы.</w:t>
      </w:r>
    </w:p>
    <w:p w:rsidR="00681858" w:rsidRDefault="00681858">
      <w:pPr>
        <w:pStyle w:val="a6"/>
      </w:pPr>
      <w:bookmarkStart w:id="51" w:name="anchor1252321"/>
      <w:bookmarkEnd w:id="51"/>
      <w:r>
        <w:t>3.2.1. Последовательность и сроки направления информации при реализации Государственной программы определены Приказом Министерства внутренних дел Российской Федерации от 30 октября 2017 года N 816 "Об утверждении Порядка направления информации при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 (далее - Порядок).</w:t>
      </w:r>
    </w:p>
    <w:p w:rsidR="00681858" w:rsidRDefault="00681858">
      <w:pPr>
        <w:pStyle w:val="a6"/>
      </w:pPr>
      <w:bookmarkStart w:id="52" w:name="anchor1252322"/>
      <w:bookmarkEnd w:id="52"/>
      <w:r>
        <w:t>3.2.2. При получении из УМВД России по Чукотскому автономному округу заявления Департамент организует в течение 15 рабочих дней согласование кандидатуры соотечественника в качестве участника Государственной программы в соответствии с предъявляемыми требованиями.</w:t>
      </w:r>
    </w:p>
    <w:p w:rsidR="00681858" w:rsidRDefault="00681858">
      <w:pPr>
        <w:pStyle w:val="a6"/>
      </w:pPr>
      <w:bookmarkStart w:id="53" w:name="anchor1252323"/>
      <w:bookmarkEnd w:id="53"/>
      <w:r>
        <w:t>3.2.3. Решение Департамента о соответствии либо несоответствии соотечественника требованиям Подпрограммы направляется в УМВД России по Чукотскому автономному округу для принятия решения о возможности участия (об отказе в участии) соотечественника в Государственной программе.</w:t>
      </w:r>
    </w:p>
    <w:p w:rsidR="00681858" w:rsidRDefault="00681858">
      <w:pPr>
        <w:pStyle w:val="a6"/>
      </w:pPr>
      <w:bookmarkStart w:id="54" w:name="anchor125233"/>
      <w:bookmarkEnd w:id="54"/>
      <w:r>
        <w:t>3.3. Административные процедуры, совершаемые при въезде на территорию Российской Федерации.</w:t>
      </w:r>
    </w:p>
    <w:p w:rsidR="00681858" w:rsidRDefault="00681858">
      <w:pPr>
        <w:pStyle w:val="a6"/>
      </w:pPr>
      <w:r>
        <w:t xml:space="preserve">Порядок въезда в Российскую Федерацию, передвижения по территории Российской Федерации, выезда из Российской Федерации установлен международными договорами </w:t>
      </w:r>
      <w:r>
        <w:lastRenderedPageBreak/>
        <w:t>Российской Федерации и федеральными законами от 25 июля 2002 года N 115-ФЗ "О правовом положении иностранных граждан в Российской Федерации" (далее - Федеральный закон N 115-ФЗ), от 15 августа 1996 года N 114-ФЗ "О порядке выезда из Российской Федерации и въезда в Российскую Федерацию" и другими нормативными актами.</w:t>
      </w:r>
    </w:p>
    <w:p w:rsidR="00681858" w:rsidRDefault="00681858">
      <w:pPr>
        <w:pStyle w:val="a6"/>
      </w:pPr>
      <w:bookmarkStart w:id="55" w:name="anchor125234"/>
      <w:bookmarkEnd w:id="55"/>
      <w:r>
        <w:t>3.4. Порядок приёма и размещения прибывших в Чукотский автономный округ участников Государственной программы и членов их семей.</w:t>
      </w:r>
    </w:p>
    <w:p w:rsidR="00681858" w:rsidRDefault="00681858">
      <w:pPr>
        <w:pStyle w:val="a6"/>
      </w:pPr>
      <w:bookmarkStart w:id="56" w:name="anchor1252341"/>
      <w:bookmarkEnd w:id="56"/>
      <w:r>
        <w:t>3.4.1. По прибытии участника Государственной программы орган местного самоуправления муниципального образования, куда прибывает участник Государственной программы:</w:t>
      </w:r>
    </w:p>
    <w:p w:rsidR="00681858" w:rsidRDefault="00681858">
      <w:pPr>
        <w:pStyle w:val="a6"/>
      </w:pPr>
      <w:bookmarkStart w:id="57" w:name="anchor2523411"/>
      <w:bookmarkEnd w:id="57"/>
      <w:r>
        <w:t>1) оказывает консультационные услуги по вопросам, возникшим у участников Государственной программы;</w:t>
      </w:r>
    </w:p>
    <w:p w:rsidR="00681858" w:rsidRDefault="00681858">
      <w:pPr>
        <w:pStyle w:val="a6"/>
      </w:pPr>
      <w:bookmarkStart w:id="58" w:name="anchor2523412"/>
      <w:bookmarkEnd w:id="58"/>
      <w:r>
        <w:t>2) направляет соотечественника в территориальный орган УМВД России по Чукотскому автономному округу на районном уровне для постановки на миграционный учёт или регистрации по месту жительства, далее - в УМВД России по Чукотскому автономному округу для постановки на учёт в качестве участника Государственной программы.</w:t>
      </w:r>
    </w:p>
    <w:p w:rsidR="00681858" w:rsidRDefault="00681858">
      <w:pPr>
        <w:pStyle w:val="a6"/>
      </w:pPr>
      <w:bookmarkStart w:id="59" w:name="anchor1252342"/>
      <w:bookmarkEnd w:id="59"/>
      <w:r>
        <w:t>3.4.2. Постановка на миграционный учёт по месту пребывания и регистрация по месту жительства участников Государственной программы и членов их семей, являющихся иностранными гражданами или лицами без гражданства, осуществляется в соответствии с:</w:t>
      </w:r>
    </w:p>
    <w:p w:rsidR="00681858" w:rsidRDefault="00681858">
      <w:pPr>
        <w:pStyle w:val="a6"/>
      </w:pPr>
      <w:r>
        <w:t>Федеральным законом от 18 июля 2006 года N 109-ФЗ "О миграционном учёте иностранных граждан и лиц без гражданства в Российской Федерации";</w:t>
      </w:r>
    </w:p>
    <w:p w:rsidR="00681858" w:rsidRDefault="00681858">
      <w:pPr>
        <w:pStyle w:val="a6"/>
      </w:pPr>
      <w:r>
        <w:t>Постановлением Правительства Российской Федерации от 15 января 2007 года N 9 "О порядке осуществления миграционного учёта иностранных граждан и лиц без гражданства в Российской Федерации";</w:t>
      </w:r>
    </w:p>
    <w:p w:rsidR="00681858" w:rsidRDefault="00681858">
      <w:pPr>
        <w:pStyle w:val="a6"/>
      </w:pPr>
      <w:r>
        <w:t>Приказом Министерства внутренних дел Российской Федерации от 10 декабря 2020 года N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 числе, многофункциональным центром предоставления государственных и муниципальных услуг".</w:t>
      </w:r>
    </w:p>
    <w:p w:rsidR="00681858" w:rsidRDefault="00681858">
      <w:pPr>
        <w:pStyle w:val="a6"/>
      </w:pPr>
    </w:p>
    <w:p w:rsidR="00681858" w:rsidRDefault="00681858">
      <w:pPr>
        <w:pStyle w:val="1"/>
        <w:numPr>
          <w:ilvl w:val="0"/>
          <w:numId w:val="1"/>
        </w:numPr>
      </w:pPr>
      <w:bookmarkStart w:id="60" w:name="anchor12524"/>
      <w:bookmarkEnd w:id="60"/>
      <w:r>
        <w:t>4. Порядок оформления документов, удостоверяющих правовой статус участников Государственной программы и членов их семей как лиц, проживающих в Российской Федерации</w:t>
      </w:r>
    </w:p>
    <w:p w:rsidR="00681858" w:rsidRDefault="00681858">
      <w:pPr>
        <w:pStyle w:val="a6"/>
      </w:pPr>
    </w:p>
    <w:p w:rsidR="00681858" w:rsidRDefault="00681858">
      <w:pPr>
        <w:pStyle w:val="a6"/>
      </w:pPr>
      <w:bookmarkStart w:id="61" w:name="anchor125241"/>
      <w:bookmarkEnd w:id="61"/>
      <w:r>
        <w:t>4.1. Оформление документов, определяющих правовой статус участника Государственной программы и членов его семьи на территории Российской Федерации, осуществляется в пределах компетенции УМВД России по Чукотскому автономному округу.</w:t>
      </w:r>
    </w:p>
    <w:p w:rsidR="00681858" w:rsidRDefault="00681858">
      <w:pPr>
        <w:pStyle w:val="a6"/>
      </w:pPr>
      <w:bookmarkStart w:id="62" w:name="anchor125242"/>
      <w:bookmarkEnd w:id="62"/>
      <w:r>
        <w:t>4.2. Участие в Государственной программы даёт соотечественнику и членам его семьи, являющимся иностранными гражданами или лицами без гражданства, право на получение в приоритетном порядке разрешения на временное проживание (без учёта квоты, утверждённой Правительством Российской Федерации и без предоставления документа, подтверждающего владение русским языком, знание основ законодательства и истории России), вида на жительство и в упрощённом порядке гражданства Российской Федерации.</w:t>
      </w:r>
    </w:p>
    <w:p w:rsidR="00681858" w:rsidRDefault="00681858">
      <w:pPr>
        <w:pStyle w:val="a6"/>
      </w:pPr>
      <w:bookmarkStart w:id="63" w:name="anchor125243"/>
      <w:bookmarkEnd w:id="63"/>
      <w:r>
        <w:t xml:space="preserve">4.3. По прибытии в Чукотский автономный округ участник Государственной программы и члены его семьи, являющиеся иностранными гражданами или лицами без гражданства, должны оформить соответствующие документы (разрешение на временное проживание, вид на </w:t>
      </w:r>
      <w:r>
        <w:lastRenderedPageBreak/>
        <w:t>жительство), подтверждающие законность их нахождения на территории Российской Федерации. В течение срока действия разрешения на временное проживание и при наличии законных оснований участник Государственной программы и члены его семьи вправе обратиться с заявлением о выдаче вида на жительство либо о предоставлении гражданства Российской Федерации.</w:t>
      </w:r>
    </w:p>
    <w:p w:rsidR="00681858" w:rsidRDefault="00681858">
      <w:pPr>
        <w:pStyle w:val="a6"/>
      </w:pPr>
      <w:bookmarkStart w:id="64" w:name="anchor125244"/>
      <w:bookmarkEnd w:id="64"/>
      <w:r>
        <w:t>4.4. Порядок оформления разрешения на временное проживание регулируется Федеральным законом N 115-ФЗ, Приказом Министерства внутренних дел Российской Федерации от 8 июня 2020 года N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p w:rsidR="00681858" w:rsidRDefault="00681858">
      <w:pPr>
        <w:pStyle w:val="a6"/>
      </w:pPr>
      <w:r>
        <w:t>Разрешение на временное проживание выдаётся участникам Государственной программы и членам их семей, переселяющимся совместно с ним в Российскую Федерацию, без учёта квоты.</w:t>
      </w:r>
    </w:p>
    <w:p w:rsidR="00681858" w:rsidRDefault="00681858">
      <w:pPr>
        <w:pStyle w:val="a6"/>
      </w:pPr>
      <w:bookmarkStart w:id="65" w:name="anchor125245"/>
      <w:bookmarkEnd w:id="65"/>
      <w:r>
        <w:t>4.5. Порядок оформления вида на жительство регулируется Федеральным законом N 115-ФЗ, Приказом Министерства внутренних дел Российской Федерации от 11 июня 2020 года N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
    <w:p w:rsidR="00681858" w:rsidRDefault="00681858">
      <w:pPr>
        <w:pStyle w:val="a6"/>
      </w:pPr>
      <w:bookmarkStart w:id="66" w:name="anchor125246"/>
      <w:bookmarkEnd w:id="66"/>
      <w:r>
        <w:t>4.6. Приём в гражданство Российской Федерации осуществляется в соответствии с Федеральным законом от 28 апреля 2023 года N 138-ФЗ "О гражданстве Российской Федерации", Указом Президента Российской Федерации от 22 ноября 2023 года N 889 "Вопросы гражданства Российской Федерации", Приказом Министерства внутренних дел Российской Федерации от 16 сентября 2019 года N 623 "Об утверждении Инструкции об организации деятельности Министерства внутренних дел Российской Федерации и его территориальных органов при рассмотрении заявлений по вопросам гражданства Российской Федерации и принятии по ним решений".</w:t>
      </w:r>
    </w:p>
    <w:p w:rsidR="00681858" w:rsidRDefault="00681858">
      <w:pPr>
        <w:pStyle w:val="a6"/>
      </w:pPr>
      <w:bookmarkStart w:id="67" w:name="anchor125247"/>
      <w:bookmarkEnd w:id="67"/>
      <w:r>
        <w:t>4.7. Порядок регистрации по месту жительства граждан Российской Федерации определён Приказом Министерства внутренних дел Российской Федерации от 31 декабря 2017 года N 984 "Об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учёту граждан Российской Федерации по месту пребывания и по месту жительства в пределах Российской Федерации".</w:t>
      </w:r>
    </w:p>
    <w:p w:rsidR="00681858" w:rsidRDefault="00681858">
      <w:pPr>
        <w:pStyle w:val="a6"/>
      </w:pPr>
    </w:p>
    <w:p w:rsidR="00681858" w:rsidRDefault="00681858">
      <w:pPr>
        <w:pStyle w:val="1"/>
        <w:numPr>
          <w:ilvl w:val="0"/>
          <w:numId w:val="1"/>
        </w:numPr>
      </w:pPr>
      <w:bookmarkStart w:id="68" w:name="anchor12525"/>
      <w:bookmarkEnd w:id="68"/>
      <w:r>
        <w:t>5. Порядок предоставления услуг по трудоустройству участникам Государственной программы и членам их семей, а также организации обучения, переобучения, повышения квалификации и профессиональной адаптации участника Государственной программы и членов его семьи</w:t>
      </w:r>
    </w:p>
    <w:p w:rsidR="00681858" w:rsidRDefault="00681858">
      <w:pPr>
        <w:pStyle w:val="a6"/>
      </w:pPr>
    </w:p>
    <w:p w:rsidR="00681858" w:rsidRDefault="00681858">
      <w:pPr>
        <w:pStyle w:val="a6"/>
      </w:pPr>
      <w:bookmarkStart w:id="69" w:name="anchor125251"/>
      <w:bookmarkEnd w:id="69"/>
      <w:r>
        <w:t>5.1. Всем участникам Государственной программы и членам их семей, нуждающимся в трудоустройстве, предоставляется возможность получить услуги в области содействия занятости населения в соответствии с действующим законодательством, в том числе:</w:t>
      </w:r>
    </w:p>
    <w:p w:rsidR="00681858" w:rsidRDefault="00681858">
      <w:pPr>
        <w:pStyle w:val="a6"/>
      </w:pPr>
      <w:bookmarkStart w:id="70" w:name="anchor1252511"/>
      <w:bookmarkEnd w:id="70"/>
      <w:r>
        <w:t>1) содействие в поиске подходящей работы;</w:t>
      </w:r>
    </w:p>
    <w:p w:rsidR="00681858" w:rsidRDefault="00681858">
      <w:pPr>
        <w:pStyle w:val="a6"/>
      </w:pPr>
      <w:bookmarkStart w:id="71" w:name="anchor1252512"/>
      <w:bookmarkEnd w:id="71"/>
      <w:r>
        <w:t>2) услуги 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681858" w:rsidRDefault="00681858">
      <w:pPr>
        <w:pStyle w:val="a6"/>
      </w:pPr>
      <w:bookmarkStart w:id="72" w:name="anchor125252"/>
      <w:bookmarkEnd w:id="72"/>
      <w:r>
        <w:t>5.2. Члены семьи участника Государственной программы в возрасте от 14 до 18 лет имеют право по направлению органов службы занятости населения на временное трудоустройство в свободное от учёбы время.</w:t>
      </w:r>
    </w:p>
    <w:p w:rsidR="00681858" w:rsidRDefault="00681858">
      <w:pPr>
        <w:pStyle w:val="a6"/>
      </w:pPr>
      <w:bookmarkStart w:id="73" w:name="anchor125253"/>
      <w:bookmarkEnd w:id="73"/>
      <w:r>
        <w:lastRenderedPageBreak/>
        <w:t>5.3. В случае признания участников Государственной программы и членов их семей в установленном порядке безработными, дополнительно им будут оказываться государственные услуги, включающие:</w:t>
      </w:r>
    </w:p>
    <w:p w:rsidR="00681858" w:rsidRDefault="00681858">
      <w:pPr>
        <w:pStyle w:val="a6"/>
      </w:pPr>
      <w:bookmarkStart w:id="74" w:name="anchor1252531"/>
      <w:bookmarkEnd w:id="74"/>
      <w:r>
        <w:t>1) организацию временного трудоустройства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rsidR="00681858" w:rsidRDefault="00681858">
      <w:pPr>
        <w:pStyle w:val="a6"/>
      </w:pPr>
      <w:bookmarkStart w:id="75" w:name="anchor1252532"/>
      <w:bookmarkEnd w:id="75"/>
      <w:r>
        <w:t>2) профессиональное обучение и получение дополнительного профессионального образования;</w:t>
      </w:r>
    </w:p>
    <w:p w:rsidR="00681858" w:rsidRDefault="00681858">
      <w:pPr>
        <w:pStyle w:val="a6"/>
      </w:pPr>
      <w:bookmarkStart w:id="76" w:name="anchor1252533"/>
      <w:bookmarkEnd w:id="76"/>
      <w:r>
        <w:t>3) осуществление социальных выплат гражданам, признанным в установленном порядке безработными;</w:t>
      </w:r>
    </w:p>
    <w:p w:rsidR="00681858" w:rsidRDefault="00681858">
      <w:pPr>
        <w:pStyle w:val="a6"/>
      </w:pPr>
      <w:bookmarkStart w:id="77" w:name="anchor1252534"/>
      <w:bookmarkEnd w:id="77"/>
      <w:r>
        <w:t>4) социальную адаптацию безработных граждан на рынке труда;</w:t>
      </w:r>
    </w:p>
    <w:p w:rsidR="00681858" w:rsidRDefault="00681858">
      <w:pPr>
        <w:pStyle w:val="a6"/>
      </w:pPr>
      <w:bookmarkStart w:id="78" w:name="anchor1252535"/>
      <w:bookmarkEnd w:id="78"/>
      <w:r>
        <w:t>5) содействие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учёт физического лица в качестве налогоплательщика налога на профессиональный доход.</w:t>
      </w:r>
    </w:p>
    <w:p w:rsidR="00681858" w:rsidRDefault="00681858">
      <w:pPr>
        <w:pStyle w:val="a6"/>
      </w:pPr>
      <w:bookmarkStart w:id="79" w:name="anchor125254"/>
      <w:bookmarkEnd w:id="79"/>
      <w:r>
        <w:t>5.4. Порядки оказания вышеперечисленных государственных услуг определяются соответствующими административными регламентами.</w:t>
      </w:r>
    </w:p>
    <w:p w:rsidR="00681858" w:rsidRDefault="00681858">
      <w:pPr>
        <w:pStyle w:val="a6"/>
      </w:pPr>
      <w:bookmarkStart w:id="80" w:name="anchor125255"/>
      <w:bookmarkEnd w:id="80"/>
      <w:r>
        <w:t>5.5. С целью организации собственного дела и дальнейшего развития бизнеса участники Государственной программы могут участвовать в мероприятиях государственных программ "Стимулирование экономический активности населения Чукотского автономного округа", утверждённой Постановлением Правительства Чукотского автономного округа от 29 декабря 2023 года N 538, "Развитие агропромышленного комплекса Чукотского автономного округа", утверждённой Постановлением Правительства Чукотского автономного округа от 29 декабря 2023 года N 546.</w:t>
      </w:r>
    </w:p>
    <w:p w:rsidR="00681858" w:rsidRDefault="00681858">
      <w:pPr>
        <w:pStyle w:val="a6"/>
      </w:pPr>
    </w:p>
    <w:p w:rsidR="00681858" w:rsidRDefault="00681858">
      <w:pPr>
        <w:pStyle w:val="1"/>
        <w:numPr>
          <w:ilvl w:val="0"/>
          <w:numId w:val="1"/>
        </w:numPr>
      </w:pPr>
      <w:bookmarkStart w:id="81" w:name="anchor12526"/>
      <w:bookmarkEnd w:id="81"/>
      <w:r>
        <w:t>6. Предоставление участникам Государственной программы государственных гарантий и социальной поддержки</w:t>
      </w:r>
    </w:p>
    <w:p w:rsidR="00681858" w:rsidRDefault="00681858">
      <w:pPr>
        <w:pStyle w:val="a6"/>
      </w:pPr>
    </w:p>
    <w:p w:rsidR="00681858" w:rsidRDefault="00681858">
      <w:pPr>
        <w:pStyle w:val="a6"/>
      </w:pPr>
      <w:bookmarkStart w:id="82" w:name="anchor125261"/>
      <w:bookmarkEnd w:id="82"/>
      <w:r>
        <w:t>6.1. Предоставление выплат, предусмотренных федеральным законодательством:</w:t>
      </w:r>
    </w:p>
    <w:p w:rsidR="00681858" w:rsidRDefault="00681858">
      <w:pPr>
        <w:pStyle w:val="a6"/>
      </w:pPr>
      <w:bookmarkStart w:id="83" w:name="anchor1252611"/>
      <w:bookmarkEnd w:id="83"/>
      <w:r>
        <w:t>6.1.1. Участник Государственной программы и члены его семьи имеют право на получение государственных гарантий и социальной поддержки:</w:t>
      </w:r>
    </w:p>
    <w:p w:rsidR="00681858" w:rsidRDefault="00681858">
      <w:pPr>
        <w:pStyle w:val="a6"/>
      </w:pPr>
      <w:bookmarkStart w:id="84" w:name="anchor2526111"/>
      <w:bookmarkEnd w:id="84"/>
      <w:r>
        <w:t>1) на компенсацию расходов на переезд к будущему месту проживания, в том числе на оплату проезда и провоза личного имущества, включая транспортные средства;</w:t>
      </w:r>
    </w:p>
    <w:p w:rsidR="00681858" w:rsidRDefault="00681858">
      <w:pPr>
        <w:pStyle w:val="a6"/>
      </w:pPr>
      <w:bookmarkStart w:id="85" w:name="anchor2526112"/>
      <w:bookmarkEnd w:id="85"/>
      <w:r>
        <w:t>2) на компенсацию расходов на уплату государственной пошлины за оформление документов, определяющих правовой статус соотечественников на территории Российской Федерации, а также на уплату консульского сбора и сбора в счёт возмещения фактических расходов, связанных с оформлением визы и приемом заявления о выдаче разрешения на временное проживание;</w:t>
      </w:r>
    </w:p>
    <w:p w:rsidR="00681858" w:rsidRDefault="00681858">
      <w:pPr>
        <w:pStyle w:val="a6"/>
      </w:pPr>
      <w:bookmarkStart w:id="86" w:name="anchor2526113"/>
      <w:bookmarkEnd w:id="86"/>
      <w:r>
        <w:t>3) на получение подъемных;</w:t>
      </w:r>
    </w:p>
    <w:p w:rsidR="00681858" w:rsidRDefault="00681858">
      <w:pPr>
        <w:pStyle w:val="a6"/>
      </w:pPr>
      <w:bookmarkStart w:id="87" w:name="anchor2526114"/>
      <w:bookmarkEnd w:id="87"/>
      <w:r>
        <w:t>4) на получение ежемесячного пособия при отсутствии дохода от трудовой, предпринимательской и иной не запрещенной законодательством Российской Федерации деятельности;</w:t>
      </w:r>
    </w:p>
    <w:p w:rsidR="00681858" w:rsidRDefault="00681858">
      <w:pPr>
        <w:pStyle w:val="a6"/>
      </w:pPr>
      <w:bookmarkStart w:id="88" w:name="anchor2526115"/>
      <w:bookmarkEnd w:id="88"/>
      <w:r>
        <w:t>5) на получение жилищной субсидии (государственного жилищного сертификата);</w:t>
      </w:r>
    </w:p>
    <w:p w:rsidR="00681858" w:rsidRDefault="00681858">
      <w:pPr>
        <w:pStyle w:val="a6"/>
      </w:pPr>
      <w:bookmarkStart w:id="89" w:name="anchor2526116"/>
      <w:bookmarkEnd w:id="89"/>
      <w:r>
        <w:t xml:space="preserve">6) на компенсацию расходов, на уплату государственной пошлины за совершение нотариальных действий по свидетельствованию верности перевода личных документов </w:t>
      </w:r>
      <w:r>
        <w:lastRenderedPageBreak/>
        <w:t>переселенцев, необходимых для оформления их правового статуса на территории Российской Федерации, и (или) подлинности подписи переводчика. Компенсация выплачивается в случае, если участник Государственной программы или его супруга (супруг) является многодетным родителем в соответствии с законодательством Чукотского автономного округа.</w:t>
      </w:r>
    </w:p>
    <w:p w:rsidR="00681858" w:rsidRDefault="00681858">
      <w:pPr>
        <w:pStyle w:val="a6"/>
      </w:pPr>
      <w:bookmarkStart w:id="90" w:name="anchor1252612"/>
      <w:bookmarkEnd w:id="90"/>
      <w:r>
        <w:t>6.1.2. Выплаты, указанные в подпункте 6.1.1 настоящего раздела, осуществляет в пределах компетенции УМВД России по Чукотскому автономному округу.</w:t>
      </w:r>
    </w:p>
    <w:p w:rsidR="00681858" w:rsidRDefault="00681858">
      <w:pPr>
        <w:pStyle w:val="a6"/>
      </w:pPr>
      <w:bookmarkStart w:id="91" w:name="anchor1252613"/>
      <w:bookmarkEnd w:id="91"/>
      <w:r>
        <w:t>6.1.3. Порядок компенсации расходов на переезд к будущему месту проживания, в том числе на оплату проезда и провоза личного имущества, включая транспортные средства регламентирован Правилами выплаты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компенсации расходов на переезд к будущему месту проживания, утвержденными Постановлением Правительства Российской Федерации от 10 марта 2007 года N 150.</w:t>
      </w:r>
    </w:p>
    <w:p w:rsidR="00681858" w:rsidRDefault="00681858">
      <w:pPr>
        <w:pStyle w:val="a6"/>
      </w:pPr>
      <w:bookmarkStart w:id="92" w:name="anchor1252614"/>
      <w:bookmarkEnd w:id="92"/>
      <w:r>
        <w:t>6.1.4. Порядок выплаты компенсации расходов на уплату государственных пошлин, консульского сбора и сбора в счет возмещения фактических расходов, связанных с оформлением документов, определяющих правовой статус переселенцев на территории Российской Федерации,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регламентирован Правилами выплаты компенсации расходов на уплату государственных пошлин, консульского сбора и сбора в счет возмещения фактических расходов, связанных с оформлением документов, определяющих правовой статус переселенцев на территории Российской Федерации,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утвержденными Постановлением Правительства Российской Федерации от 25 сентября 2008 года N 715.</w:t>
      </w:r>
    </w:p>
    <w:p w:rsidR="00681858" w:rsidRDefault="00681858">
      <w:pPr>
        <w:pStyle w:val="a6"/>
      </w:pPr>
      <w:bookmarkStart w:id="93" w:name="anchor1252615"/>
      <w:bookmarkEnd w:id="93"/>
      <w:r>
        <w:t>6.1.5. Порядок выплаты подъемных регламентирован Правилами выплаты подъемных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утвержденными Постановлением Правительства Российской Федерации от 27 марта 2013 года N 270.</w:t>
      </w:r>
    </w:p>
    <w:p w:rsidR="00681858" w:rsidRDefault="00681858">
      <w:pPr>
        <w:pStyle w:val="a6"/>
      </w:pPr>
      <w:bookmarkStart w:id="94" w:name="anchor1252616"/>
      <w:bookmarkEnd w:id="94"/>
      <w:r>
        <w:t>6.1.6. Порядок выплаты ежемесячного пособия при отсутствии дохода от трудовой, предпринимательской и иной не запрещенной законодательством Российской Федерации деятельности регламентирован Правилами выплаты ежемесячного пособия при отсутствии дохода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утвержденными Постановлением Правительства Российской Федерации от 15 января 2007 года N 8.</w:t>
      </w:r>
    </w:p>
    <w:p w:rsidR="00681858" w:rsidRDefault="00681858">
      <w:pPr>
        <w:pStyle w:val="a6"/>
      </w:pPr>
      <w:bookmarkStart w:id="95" w:name="anchor1252617"/>
      <w:bookmarkEnd w:id="95"/>
      <w:r>
        <w:t>6.1.7. Порядок предоставления жилищной субсидии (государственного жилищного сертификата) регламентирован Правилами предоставления жилищной субсидии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утвержденными Постановлением Правительства Российской Федерации от 17 декабря 2010 года N 1050.</w:t>
      </w:r>
    </w:p>
    <w:p w:rsidR="00681858" w:rsidRDefault="00681858">
      <w:pPr>
        <w:pStyle w:val="a6"/>
      </w:pPr>
      <w:bookmarkStart w:id="96" w:name="anchor125262"/>
      <w:bookmarkEnd w:id="96"/>
      <w:r>
        <w:t>6.2. Предоставление дополнительных мер поддержки осуществляется ГКУ ЧАО "Межрайонный ЦЗН":</w:t>
      </w:r>
    </w:p>
    <w:p w:rsidR="00681858" w:rsidRDefault="00681858">
      <w:pPr>
        <w:pStyle w:val="a6"/>
      </w:pPr>
      <w:bookmarkStart w:id="97" w:name="anchor2526211"/>
      <w:bookmarkEnd w:id="97"/>
      <w:r>
        <w:t>1) компенсация части арендной платы за наём (поднаём) жилья на срок до шести месяцев;</w:t>
      </w:r>
    </w:p>
    <w:p w:rsidR="00681858" w:rsidRDefault="00681858">
      <w:pPr>
        <w:pStyle w:val="a6"/>
      </w:pPr>
      <w:bookmarkStart w:id="98" w:name="anchor2526212"/>
      <w:bookmarkEnd w:id="98"/>
      <w:r>
        <w:t>2) компенсация расходов на медицинское освидетельствование;</w:t>
      </w:r>
    </w:p>
    <w:p w:rsidR="00681858" w:rsidRDefault="00681858">
      <w:pPr>
        <w:pStyle w:val="a6"/>
      </w:pPr>
      <w:bookmarkStart w:id="99" w:name="anchor2526213"/>
      <w:bookmarkEnd w:id="99"/>
      <w:r>
        <w:t>3) компенсация расходов участников Государственной программы и членов их семей на признание учёных степеней, учёных званий, образования и (или) квалификации, полученных в иностранном государстве.</w:t>
      </w:r>
    </w:p>
    <w:p w:rsidR="00681858" w:rsidRDefault="00681858">
      <w:pPr>
        <w:pStyle w:val="a6"/>
      </w:pPr>
      <w:bookmarkStart w:id="100" w:name="anchor1252621"/>
      <w:bookmarkEnd w:id="100"/>
      <w:r>
        <w:t>6.2.1. Порядок предоставления дополнительных мер поддержки определён Постановлением Правительства Чукотского автономного округа от 3 августа 2020 года N 369 "Об утверждении Порядка предоставления дополнительных мер поддержки по оказанию содействия добровольному переселению в Чукотский автономный округ соотечественников, проживающих за рубежом".</w:t>
      </w:r>
    </w:p>
    <w:p w:rsidR="00681858" w:rsidRDefault="00681858">
      <w:pPr>
        <w:pStyle w:val="a6"/>
      </w:pPr>
    </w:p>
    <w:p w:rsidR="00681858" w:rsidRDefault="00681858">
      <w:pPr>
        <w:pStyle w:val="1"/>
        <w:numPr>
          <w:ilvl w:val="0"/>
          <w:numId w:val="1"/>
        </w:numPr>
      </w:pPr>
      <w:bookmarkStart w:id="101" w:name="anchor12527"/>
      <w:bookmarkEnd w:id="101"/>
      <w:r>
        <w:lastRenderedPageBreak/>
        <w:t>7. Возможности по приему и обустройству соотечественников на территории вселения</w:t>
      </w:r>
    </w:p>
    <w:p w:rsidR="00681858" w:rsidRDefault="00681858">
      <w:pPr>
        <w:pStyle w:val="a6"/>
      </w:pPr>
    </w:p>
    <w:p w:rsidR="00681858" w:rsidRDefault="00681858">
      <w:pPr>
        <w:pStyle w:val="a6"/>
      </w:pPr>
      <w:bookmarkStart w:id="102" w:name="anchor125271"/>
      <w:bookmarkEnd w:id="102"/>
      <w:r>
        <w:t>7.1. В рамках Подпрограммы в 2022 - 2026 годах планируется принять и оказать содействие в трудоустройстве и обустройстве на территории вселения в Чукотском автономном округе порядка 50 соотечественников.</w:t>
      </w:r>
    </w:p>
    <w:p w:rsidR="00681858" w:rsidRDefault="00681858">
      <w:pPr>
        <w:pStyle w:val="a6"/>
      </w:pPr>
      <w:r>
        <w:t>Для переселенцев и членов их семей имеется возможность предоставления государственных гарантий по медицинским, социальным услугам, услугам в сфере образования.</w:t>
      </w:r>
    </w:p>
    <w:p w:rsidR="00681858" w:rsidRDefault="00681858">
      <w:pPr>
        <w:pStyle w:val="a6"/>
      </w:pPr>
      <w:bookmarkStart w:id="103" w:name="anchor125272"/>
      <w:bookmarkEnd w:id="103"/>
      <w:r>
        <w:t>7.2. В области здравоохранения.</w:t>
      </w:r>
    </w:p>
    <w:p w:rsidR="00681858" w:rsidRDefault="00681858">
      <w:pPr>
        <w:pStyle w:val="a6"/>
      </w:pPr>
      <w:r>
        <w:t>До получения полиса обязательного медицинского страхования участнику Государственной программы и членам его семьи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бесплатно оказываются: скорая, в том числе скорая специализированная, медицинская помощь в экстренной и неотложной формах в государственных и муниципальных медицинских организациях; иные виды медицинской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w:t>
      </w:r>
    </w:p>
    <w:p w:rsidR="00681858" w:rsidRDefault="00681858">
      <w:pPr>
        <w:pStyle w:val="a6"/>
      </w:pPr>
      <w:r>
        <w:t>Объем медицинской помощи, оказываемой в амбулаторных и стационарных условиях,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обеспечивается за счет бюджетных ассигнований бюджета Чукотского автономного округа.</w:t>
      </w:r>
    </w:p>
    <w:p w:rsidR="00681858" w:rsidRDefault="00681858">
      <w:pPr>
        <w:pStyle w:val="a6"/>
      </w:pPr>
      <w:r>
        <w:t>При получении в соответствии с установленным законодательством Российской Федерации порядком полиса обязательного медицинского страхования медицинская помощь оказывается в рамках базовой программы обязательного медицинского страхования, утверждаемой ежегодно Правительством Российской Федерации.</w:t>
      </w:r>
    </w:p>
    <w:p w:rsidR="00681858" w:rsidRDefault="00681858">
      <w:pPr>
        <w:pStyle w:val="a6"/>
      </w:pPr>
      <w:r>
        <w:t>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Особенности организации оказания медицинской помощи при отдельных заболеваниях, указанных выше, могут устанавливаться отдельными федеральными законами.</w:t>
      </w:r>
    </w:p>
    <w:p w:rsidR="00681858" w:rsidRDefault="00681858">
      <w:pPr>
        <w:pStyle w:val="a6"/>
      </w:pPr>
      <w:r>
        <w:t>Медицинская помощь участникам Государственной программы и членам их семей, страдающим социально значимыми заболеваниями, и гражданам, страдающим заболеваниями, представляющими опасность для окружающих, будет оказываться в рамках территориальной программы государственных гарантий бесплатного оказания гражданам медицинской помощи на соответствующий год и на плановый период по факту выявления соответствующих заболеваний и направления выявленных участников Государственной программы и членов их семей в медицинские организации, подведомственные Департаменту здравоохранения Чукотского автономного округа.</w:t>
      </w:r>
    </w:p>
    <w:p w:rsidR="00681858" w:rsidRDefault="00681858">
      <w:pPr>
        <w:pStyle w:val="a6"/>
      </w:pPr>
      <w:r>
        <w:t>В соответствии с Федеральным законом N 115-ФЗ иностранный гражданин, прибывший в Российскую Федерацию, представляет в территориальный орган федерального органа исполнительной власти в сфере миграции документы, подтверждающие отсутствие у данного иностранного гражданина заболевания наркоманией и инфекционных заболеваний, которые представляют опасность для окружающих, а также сертификат об отсутствии у данного иностранного гражданина, заболевания, вызываемого вирусом иммунодефицита человека (ВИЧ-инфекции).</w:t>
      </w:r>
    </w:p>
    <w:p w:rsidR="00681858" w:rsidRDefault="00681858">
      <w:pPr>
        <w:pStyle w:val="a6"/>
      </w:pPr>
      <w:bookmarkStart w:id="104" w:name="anchor125273"/>
      <w:bookmarkEnd w:id="104"/>
      <w:r>
        <w:t>7.3. В области социального обслуживания - предоставление мест в организациях социального обслуживания населения и оказание иных услуг в соответствии с законодательством Российской Федерации о социальном обслуживании граждан. Гарантируются меры социальной поддержки гражданам пожилого возраста и инвалидам, семьям, имеющим детей, безнадзорным детям, ветеранам труда, труженикам тыла, гражданам, находящимся в трудной жизненной ситуации, малоимущим гражданам и другим категориям населения.</w:t>
      </w:r>
    </w:p>
    <w:p w:rsidR="00681858" w:rsidRDefault="00681858">
      <w:pPr>
        <w:pStyle w:val="a6"/>
      </w:pPr>
      <w:r>
        <w:lastRenderedPageBreak/>
        <w:t>В соответствии с Федеральным законом от 28 декабря 2013 года N 442-ФЗ "Об основах социального обслуживания граждан в Российской Федерации" иностранные граждане, лица без гражданства, в том числе беженцы, пользуются теми же правами в сфере социального обслуживания, что и граждане Российской Федерации. Следовательно, услуги социального обслуживания участникам Государственной программы на бесплатной основе будут оказаны на общих основаниях без дополнительных затрат из средств бюджета Чукотского автономного округа в рамках Подпрограммы при условии их регистрации на территории Чукотского автономного округа.</w:t>
      </w:r>
    </w:p>
    <w:p w:rsidR="00681858" w:rsidRDefault="00681858">
      <w:pPr>
        <w:pStyle w:val="a6"/>
      </w:pPr>
      <w:r>
        <w:t>Участникам Государственной программы и членам их семей, совместно переселяющимся на постоянное место жительства в Чукотский автономный округ, предоставляются бесплатные социальные услуги, предусмотренные законодательством, после их регистрации в установленном порядке и до приобретения ими гражданства Российской Федерации.</w:t>
      </w:r>
    </w:p>
    <w:p w:rsidR="00681858" w:rsidRDefault="00681858">
      <w:pPr>
        <w:pStyle w:val="a6"/>
      </w:pPr>
      <w:r>
        <w:t>Зачисление участников Государственной программы и членов их семей на социальное обслуживание в учреждения социального обслуживания населения Чукотского автономного округа осуществляется на основании документа установленного образца (свидетельство участника Государственной программы), подтверждающего его статус, а также иных документов, предусмотренных действующим законодательством.</w:t>
      </w:r>
    </w:p>
    <w:p w:rsidR="00681858" w:rsidRDefault="00681858">
      <w:pPr>
        <w:pStyle w:val="a6"/>
      </w:pPr>
      <w:bookmarkStart w:id="105" w:name="anchor125274"/>
      <w:bookmarkEnd w:id="105"/>
      <w:r>
        <w:t>7.4. В сфере образования - предоставление в порядке очередности мест в дошкольных образовательных организациях и оказание услуг в получении соответствующего уровня общего и (или) профессионального образования.</w:t>
      </w:r>
    </w:p>
    <w:p w:rsidR="00681858" w:rsidRDefault="00681858">
      <w:pPr>
        <w:pStyle w:val="a6"/>
      </w:pPr>
      <w:r>
        <w:t>Предоставление общего образования, дополнительного образования детям участников Государственной программы будет осуществляться в соответствии с Федеральным законом от 29 декабря 2012 года N 273-ФЗ "Об образовании в Российской Федерации" без дополнительных затрат средств бюджета Чукотского автономного округа.</w:t>
      </w:r>
    </w:p>
    <w:p w:rsidR="00681858" w:rsidRDefault="00681858">
      <w:pPr>
        <w:pStyle w:val="a6"/>
      </w:pPr>
      <w:bookmarkStart w:id="106" w:name="anchor125275"/>
      <w:bookmarkEnd w:id="106"/>
      <w:r>
        <w:t>7.5. Обеспечение соотечественников постоянным жильём на территории Чукотского автономного округа осуществляется за счёт их собственных средств, а также с привлечением заёмных и кредитных ресурсов.</w:t>
      </w:r>
    </w:p>
    <w:p w:rsidR="00681858" w:rsidRDefault="00681858">
      <w:pPr>
        <w:pStyle w:val="a6"/>
      </w:pPr>
      <w:r>
        <w:t>Участники Государственной программы имеют право на бесплатное получение земельных участков на Дальнем Востоке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681858" w:rsidRDefault="00681858">
      <w:pPr>
        <w:pStyle w:val="a6"/>
      </w:pPr>
      <w:r>
        <w:t>Экономически активным гражданам будет оказано содействие в трудоустройстве, в случае необходимости будут оказываться услуги по профессиональному обучению под требования структуры спроса работодателей.</w:t>
      </w:r>
    </w:p>
    <w:p w:rsidR="00681858" w:rsidRDefault="00681858">
      <w:pPr>
        <w:pStyle w:val="a6"/>
      </w:pPr>
    </w:p>
    <w:sectPr w:rsidR="00681858">
      <w:headerReference w:type="even" r:id="rId62"/>
      <w:headerReference w:type="default" r:id="rId63"/>
      <w:footerReference w:type="even" r:id="rId64"/>
      <w:footerReference w:type="default" r:id="rId65"/>
      <w:headerReference w:type="first" r:id="rId66"/>
      <w:footerReference w:type="first" r:id="rId67"/>
      <w:pgSz w:w="11906" w:h="16838"/>
      <w:pgMar w:top="1077" w:right="794" w:bottom="1077" w:left="794" w:header="794" w:footer="79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C58" w:rsidRDefault="004E1C58">
      <w:r>
        <w:separator/>
      </w:r>
    </w:p>
  </w:endnote>
  <w:endnote w:type="continuationSeparator" w:id="0">
    <w:p w:rsidR="004E1C58" w:rsidRDefault="004E1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58" w:rsidRDefault="00681858"/>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58" w:rsidRDefault="00681858"/>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571"/>
    </w:tblGrid>
    <w:tr w:rsidR="00681858">
      <w:tc>
        <w:tcPr>
          <w:tcW w:w="3439" w:type="dxa"/>
          <w:shd w:val="clear" w:color="auto" w:fill="auto"/>
        </w:tcPr>
        <w:tbl>
          <w:tblPr>
            <w:tblW w:w="0" w:type="auto"/>
            <w:tblLayout w:type="fixed"/>
            <w:tblCellMar>
              <w:left w:w="0" w:type="dxa"/>
              <w:right w:w="0" w:type="dxa"/>
            </w:tblCellMar>
            <w:tblLook w:val="0000"/>
          </w:tblPr>
          <w:tblGrid>
            <w:gridCol w:w="3439"/>
            <w:gridCol w:w="3439"/>
            <w:gridCol w:w="3440"/>
          </w:tblGrid>
          <w:tr w:rsidR="00681858">
            <w:tc>
              <w:tcPr>
                <w:tcW w:w="3439" w:type="dxa"/>
                <w:shd w:val="clear" w:color="auto" w:fill="auto"/>
              </w:tcPr>
              <w:p w:rsidR="00681858" w:rsidRDefault="00681858">
                <w:pPr>
                  <w:ind w:firstLine="0"/>
                  <w:jc w:val="left"/>
                </w:pPr>
                <w:r>
                  <w:rPr>
                    <w:sz w:val="20"/>
                  </w:rPr>
                  <w:fldChar w:fldCharType="begin"/>
                </w:r>
                <w:r>
                  <w:rPr>
                    <w:sz w:val="20"/>
                  </w:rPr>
                  <w:instrText xml:space="preserve"> DATE \@"dd/MM/yyyy" </w:instrText>
                </w:r>
                <w:r>
                  <w:rPr>
                    <w:sz w:val="20"/>
                  </w:rPr>
                  <w:fldChar w:fldCharType="separate"/>
                </w:r>
                <w:r w:rsidR="00A85F25">
                  <w:rPr>
                    <w:noProof/>
                    <w:sz w:val="20"/>
                  </w:rPr>
                  <w:t>05/04/2024</w:t>
                </w:r>
                <w:r>
                  <w:rPr>
                    <w:sz w:val="20"/>
                  </w:rPr>
                  <w:fldChar w:fldCharType="end"/>
                </w:r>
                <w:r>
                  <w:rPr>
                    <w:sz w:val="20"/>
                  </w:rPr>
                  <w:t xml:space="preserve"> </w:t>
                </w:r>
              </w:p>
            </w:tc>
            <w:tc>
              <w:tcPr>
                <w:tcW w:w="3439" w:type="dxa"/>
                <w:shd w:val="clear" w:color="auto" w:fill="auto"/>
              </w:tcPr>
              <w:p w:rsidR="00681858" w:rsidRDefault="00681858">
                <w:pPr>
                  <w:ind w:firstLine="0"/>
                  <w:jc w:val="center"/>
                </w:pPr>
                <w:r>
                  <w:rPr>
                    <w:sz w:val="20"/>
                  </w:rPr>
                  <w:t xml:space="preserve">Система ГАРАНТ </w:t>
                </w:r>
              </w:p>
            </w:tc>
            <w:tc>
              <w:tcPr>
                <w:tcW w:w="3440" w:type="dxa"/>
                <w:shd w:val="clear" w:color="auto" w:fill="auto"/>
              </w:tcPr>
              <w:p w:rsidR="00681858" w:rsidRDefault="00681858">
                <w:pPr>
                  <w:ind w:firstLine="0"/>
                  <w:jc w:val="right"/>
                </w:pPr>
                <w:r>
                  <w:rPr>
                    <w:sz w:val="20"/>
                  </w:rPr>
                  <w:fldChar w:fldCharType="begin"/>
                </w:r>
                <w:r>
                  <w:rPr>
                    <w:sz w:val="20"/>
                  </w:rPr>
                  <w:instrText xml:space="preserve"> PAGE </w:instrText>
                </w:r>
                <w:r>
                  <w:rPr>
                    <w:sz w:val="20"/>
                  </w:rPr>
                  <w:fldChar w:fldCharType="separate"/>
                </w:r>
                <w:r w:rsidR="00A85F25">
                  <w:rPr>
                    <w:noProof/>
                    <w:sz w:val="20"/>
                  </w:rPr>
                  <w:t>33</w:t>
                </w:r>
                <w:r>
                  <w:rPr>
                    <w:sz w:val="20"/>
                  </w:rPr>
                  <w:fldChar w:fldCharType="end"/>
                </w:r>
                <w:r>
                  <w:rPr>
                    <w:sz w:val="20"/>
                  </w:rPr>
                  <w:t>/</w:t>
                </w:r>
                <w:r>
                  <w:rPr>
                    <w:sz w:val="20"/>
                  </w:rPr>
                  <w:fldChar w:fldCharType="begin"/>
                </w:r>
                <w:r>
                  <w:rPr>
                    <w:sz w:val="20"/>
                  </w:rPr>
                  <w:instrText xml:space="preserve"> NUMPAGES \* ARABIC </w:instrText>
                </w:r>
                <w:r>
                  <w:rPr>
                    <w:sz w:val="20"/>
                  </w:rPr>
                  <w:fldChar w:fldCharType="separate"/>
                </w:r>
                <w:r w:rsidR="00A85F25">
                  <w:rPr>
                    <w:noProof/>
                    <w:sz w:val="20"/>
                  </w:rPr>
                  <w:t>33</w:t>
                </w:r>
                <w:r>
                  <w:rPr>
                    <w:sz w:val="20"/>
                  </w:rPr>
                  <w:fldChar w:fldCharType="end"/>
                </w:r>
                <w:r>
                  <w:rPr>
                    <w:sz w:val="20"/>
                  </w:rPr>
                  <w:t xml:space="preserve"> </w:t>
                </w:r>
              </w:p>
            </w:tc>
          </w:tr>
        </w:tbl>
      </w:tc>
    </w:tr>
  </w:tbl>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58" w:rsidRDefault="00681858"/>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58" w:rsidRDefault="00681858"/>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5083"/>
    </w:tblGrid>
    <w:tr w:rsidR="00681858">
      <w:tc>
        <w:tcPr>
          <w:tcW w:w="5083" w:type="dxa"/>
          <w:shd w:val="clear" w:color="auto" w:fill="auto"/>
        </w:tcPr>
        <w:tbl>
          <w:tblPr>
            <w:tblW w:w="0" w:type="auto"/>
            <w:tblInd w:w="1" w:type="dxa"/>
            <w:tblLayout w:type="fixed"/>
            <w:tblCellMar>
              <w:left w:w="0" w:type="dxa"/>
              <w:right w:w="0" w:type="dxa"/>
            </w:tblCellMar>
            <w:tblLook w:val="0000"/>
          </w:tblPr>
          <w:tblGrid>
            <w:gridCol w:w="5581"/>
          </w:tblGrid>
          <w:tr w:rsidR="00681858">
            <w:tc>
              <w:tcPr>
                <w:tcW w:w="5581" w:type="dxa"/>
                <w:tcBorders>
                  <w:left w:val="none" w:sz="1" w:space="0" w:color="000000"/>
                  <w:bottom w:val="none" w:sz="1" w:space="0" w:color="000000"/>
                  <w:right w:val="none" w:sz="1" w:space="0" w:color="000000"/>
                </w:tcBorders>
                <w:shd w:val="clear" w:color="auto" w:fill="auto"/>
              </w:tcPr>
              <w:tbl>
                <w:tblPr>
                  <w:tblW w:w="0" w:type="auto"/>
                  <w:tblLayout w:type="fixed"/>
                  <w:tblCellMar>
                    <w:left w:w="0" w:type="dxa"/>
                    <w:right w:w="0" w:type="dxa"/>
                  </w:tblCellMar>
                  <w:tblLook w:val="0000"/>
                </w:tblPr>
                <w:tblGrid>
                  <w:gridCol w:w="5083"/>
                  <w:gridCol w:w="5083"/>
                  <w:gridCol w:w="5084"/>
                </w:tblGrid>
                <w:tr w:rsidR="00681858">
                  <w:tc>
                    <w:tcPr>
                      <w:tcW w:w="5083" w:type="dxa"/>
                      <w:shd w:val="clear" w:color="auto" w:fill="auto"/>
                    </w:tcPr>
                    <w:p w:rsidR="00681858" w:rsidRDefault="00681858">
                      <w:pPr>
                        <w:ind w:firstLine="0"/>
                        <w:jc w:val="left"/>
                      </w:pPr>
                      <w:r>
                        <w:rPr>
                          <w:sz w:val="20"/>
                        </w:rPr>
                        <w:fldChar w:fldCharType="begin"/>
                      </w:r>
                      <w:r>
                        <w:rPr>
                          <w:sz w:val="20"/>
                        </w:rPr>
                        <w:instrText xml:space="preserve"> DATE \@"dd/MM/yyyy" </w:instrText>
                      </w:r>
                      <w:r>
                        <w:rPr>
                          <w:sz w:val="20"/>
                        </w:rPr>
                        <w:fldChar w:fldCharType="separate"/>
                      </w:r>
                      <w:r w:rsidR="00A85F25">
                        <w:rPr>
                          <w:noProof/>
                          <w:sz w:val="20"/>
                        </w:rPr>
                        <w:t>05/04/2024</w:t>
                      </w:r>
                      <w:r>
                        <w:rPr>
                          <w:sz w:val="20"/>
                        </w:rPr>
                        <w:fldChar w:fldCharType="end"/>
                      </w:r>
                      <w:r>
                        <w:rPr>
                          <w:sz w:val="20"/>
                        </w:rPr>
                        <w:t xml:space="preserve"> </w:t>
                      </w:r>
                    </w:p>
                  </w:tc>
                  <w:tc>
                    <w:tcPr>
                      <w:tcW w:w="5083" w:type="dxa"/>
                      <w:shd w:val="clear" w:color="auto" w:fill="auto"/>
                    </w:tcPr>
                    <w:p w:rsidR="00681858" w:rsidRDefault="00681858">
                      <w:pPr>
                        <w:ind w:firstLine="0"/>
                        <w:jc w:val="center"/>
                      </w:pPr>
                      <w:r>
                        <w:rPr>
                          <w:sz w:val="20"/>
                        </w:rPr>
                        <w:t xml:space="preserve">Система ГАРАНТ </w:t>
                      </w:r>
                    </w:p>
                  </w:tc>
                  <w:tc>
                    <w:tcPr>
                      <w:tcW w:w="5084" w:type="dxa"/>
                      <w:shd w:val="clear" w:color="auto" w:fill="auto"/>
                    </w:tcPr>
                    <w:p w:rsidR="00681858" w:rsidRDefault="00681858">
                      <w:pPr>
                        <w:ind w:firstLine="0"/>
                        <w:jc w:val="right"/>
                      </w:pPr>
                      <w:r>
                        <w:rPr>
                          <w:sz w:val="20"/>
                        </w:rPr>
                        <w:fldChar w:fldCharType="begin"/>
                      </w:r>
                      <w:r>
                        <w:rPr>
                          <w:sz w:val="20"/>
                        </w:rPr>
                        <w:instrText xml:space="preserve"> PAGE </w:instrText>
                      </w:r>
                      <w:r>
                        <w:rPr>
                          <w:sz w:val="20"/>
                        </w:rPr>
                        <w:fldChar w:fldCharType="separate"/>
                      </w:r>
                      <w:r w:rsidR="00A85F25">
                        <w:rPr>
                          <w:noProof/>
                          <w:sz w:val="20"/>
                        </w:rPr>
                        <w:t>34</w:t>
                      </w:r>
                      <w:r>
                        <w:rPr>
                          <w:sz w:val="20"/>
                        </w:rPr>
                        <w:fldChar w:fldCharType="end"/>
                      </w:r>
                      <w:r>
                        <w:rPr>
                          <w:sz w:val="20"/>
                        </w:rPr>
                        <w:t>/</w:t>
                      </w:r>
                      <w:r>
                        <w:rPr>
                          <w:sz w:val="20"/>
                        </w:rPr>
                        <w:fldChar w:fldCharType="begin"/>
                      </w:r>
                      <w:r>
                        <w:rPr>
                          <w:sz w:val="20"/>
                        </w:rPr>
                        <w:instrText xml:space="preserve"> NUMPAGES \* ARABIC </w:instrText>
                      </w:r>
                      <w:r>
                        <w:rPr>
                          <w:sz w:val="20"/>
                        </w:rPr>
                        <w:fldChar w:fldCharType="separate"/>
                      </w:r>
                      <w:r w:rsidR="00A85F25">
                        <w:rPr>
                          <w:noProof/>
                          <w:sz w:val="20"/>
                        </w:rPr>
                        <w:t>34</w:t>
                      </w:r>
                      <w:r>
                        <w:rPr>
                          <w:sz w:val="20"/>
                        </w:rPr>
                        <w:fldChar w:fldCharType="end"/>
                      </w:r>
                      <w:r>
                        <w:rPr>
                          <w:sz w:val="20"/>
                        </w:rPr>
                        <w:t xml:space="preserve"> </w:t>
                      </w:r>
                    </w:p>
                  </w:tc>
                </w:tr>
              </w:tbl>
            </w:tc>
          </w:tr>
        </w:tbl>
      </w:tc>
    </w:tr>
  </w:tbl>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58" w:rsidRDefault="00681858"/>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58" w:rsidRDefault="00681858"/>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5083"/>
    </w:tblGrid>
    <w:tr w:rsidR="00681858">
      <w:tc>
        <w:tcPr>
          <w:tcW w:w="5083" w:type="dxa"/>
          <w:shd w:val="clear" w:color="auto" w:fill="auto"/>
        </w:tcPr>
        <w:tbl>
          <w:tblPr>
            <w:tblW w:w="0" w:type="auto"/>
            <w:tblLayout w:type="fixed"/>
            <w:tblCellMar>
              <w:left w:w="0" w:type="dxa"/>
              <w:right w:w="0" w:type="dxa"/>
            </w:tblCellMar>
            <w:tblLook w:val="0000"/>
          </w:tblPr>
          <w:tblGrid>
            <w:gridCol w:w="5581"/>
          </w:tblGrid>
          <w:tr w:rsidR="00681858">
            <w:tc>
              <w:tcPr>
                <w:tcW w:w="5083" w:type="dxa"/>
                <w:shd w:val="clear" w:color="auto" w:fill="auto"/>
              </w:tcPr>
              <w:tbl>
                <w:tblPr>
                  <w:tblW w:w="0" w:type="auto"/>
                  <w:tblLayout w:type="fixed"/>
                  <w:tblCellMar>
                    <w:left w:w="0" w:type="dxa"/>
                    <w:right w:w="0" w:type="dxa"/>
                  </w:tblCellMar>
                  <w:tblLook w:val="0000"/>
                </w:tblPr>
                <w:tblGrid>
                  <w:gridCol w:w="3439"/>
                  <w:gridCol w:w="3439"/>
                  <w:gridCol w:w="3440"/>
                </w:tblGrid>
                <w:tr w:rsidR="00681858">
                  <w:tc>
                    <w:tcPr>
                      <w:tcW w:w="3439" w:type="dxa"/>
                      <w:shd w:val="clear" w:color="auto" w:fill="auto"/>
                    </w:tcPr>
                    <w:p w:rsidR="00681858" w:rsidRDefault="00681858">
                      <w:pPr>
                        <w:ind w:firstLine="0"/>
                        <w:jc w:val="left"/>
                      </w:pPr>
                      <w:r>
                        <w:rPr>
                          <w:sz w:val="20"/>
                        </w:rPr>
                        <w:fldChar w:fldCharType="begin"/>
                      </w:r>
                      <w:r>
                        <w:rPr>
                          <w:sz w:val="20"/>
                        </w:rPr>
                        <w:instrText xml:space="preserve"> DATE \@"dd/MM/yyyy" </w:instrText>
                      </w:r>
                      <w:r>
                        <w:rPr>
                          <w:sz w:val="20"/>
                        </w:rPr>
                        <w:fldChar w:fldCharType="separate"/>
                      </w:r>
                      <w:r w:rsidR="00A85F25">
                        <w:rPr>
                          <w:noProof/>
                          <w:sz w:val="20"/>
                        </w:rPr>
                        <w:t>05/04/2024</w:t>
                      </w:r>
                      <w:r>
                        <w:rPr>
                          <w:sz w:val="20"/>
                        </w:rPr>
                        <w:fldChar w:fldCharType="end"/>
                      </w:r>
                      <w:r>
                        <w:rPr>
                          <w:sz w:val="20"/>
                        </w:rPr>
                        <w:t xml:space="preserve"> </w:t>
                      </w:r>
                    </w:p>
                  </w:tc>
                  <w:tc>
                    <w:tcPr>
                      <w:tcW w:w="3439" w:type="dxa"/>
                      <w:shd w:val="clear" w:color="auto" w:fill="auto"/>
                    </w:tcPr>
                    <w:p w:rsidR="00681858" w:rsidRDefault="00681858">
                      <w:pPr>
                        <w:ind w:firstLine="0"/>
                        <w:jc w:val="center"/>
                      </w:pPr>
                      <w:r>
                        <w:rPr>
                          <w:sz w:val="20"/>
                        </w:rPr>
                        <w:t xml:space="preserve">Система ГАРАНТ </w:t>
                      </w:r>
                    </w:p>
                  </w:tc>
                  <w:tc>
                    <w:tcPr>
                      <w:tcW w:w="3440" w:type="dxa"/>
                      <w:shd w:val="clear" w:color="auto" w:fill="auto"/>
                    </w:tcPr>
                    <w:p w:rsidR="00681858" w:rsidRDefault="00681858">
                      <w:pPr>
                        <w:ind w:firstLine="0"/>
                        <w:jc w:val="right"/>
                      </w:pPr>
                      <w:r>
                        <w:rPr>
                          <w:sz w:val="20"/>
                        </w:rPr>
                        <w:fldChar w:fldCharType="begin"/>
                      </w:r>
                      <w:r>
                        <w:rPr>
                          <w:sz w:val="20"/>
                        </w:rPr>
                        <w:instrText xml:space="preserve"> PAGE </w:instrText>
                      </w:r>
                      <w:r>
                        <w:rPr>
                          <w:sz w:val="20"/>
                        </w:rPr>
                        <w:fldChar w:fldCharType="separate"/>
                      </w:r>
                      <w:r w:rsidR="00A85F25">
                        <w:rPr>
                          <w:noProof/>
                          <w:sz w:val="20"/>
                        </w:rPr>
                        <w:t>35</w:t>
                      </w:r>
                      <w:r>
                        <w:rPr>
                          <w:sz w:val="20"/>
                        </w:rPr>
                        <w:fldChar w:fldCharType="end"/>
                      </w:r>
                      <w:r>
                        <w:rPr>
                          <w:sz w:val="20"/>
                        </w:rPr>
                        <w:t>/</w:t>
                      </w:r>
                      <w:r>
                        <w:rPr>
                          <w:sz w:val="20"/>
                        </w:rPr>
                        <w:fldChar w:fldCharType="begin"/>
                      </w:r>
                      <w:r>
                        <w:rPr>
                          <w:sz w:val="20"/>
                        </w:rPr>
                        <w:instrText xml:space="preserve"> NUMPAGES \* ARABIC </w:instrText>
                      </w:r>
                      <w:r>
                        <w:rPr>
                          <w:sz w:val="20"/>
                        </w:rPr>
                        <w:fldChar w:fldCharType="separate"/>
                      </w:r>
                      <w:r w:rsidR="00A85F25">
                        <w:rPr>
                          <w:noProof/>
                          <w:sz w:val="20"/>
                        </w:rPr>
                        <w:t>35</w:t>
                      </w:r>
                      <w:r>
                        <w:rPr>
                          <w:sz w:val="20"/>
                        </w:rPr>
                        <w:fldChar w:fldCharType="end"/>
                      </w:r>
                      <w:r>
                        <w:rPr>
                          <w:sz w:val="20"/>
                        </w:rPr>
                        <w:t xml:space="preserve"> </w:t>
                      </w:r>
                    </w:p>
                  </w:tc>
                </w:tr>
              </w:tbl>
            </w:tc>
          </w:tr>
        </w:tbl>
      </w:tc>
    </w:tr>
  </w:tbl>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58" w:rsidRDefault="0068185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58" w:rsidRDefault="00681858"/>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58" w:rsidRDefault="00681858"/>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 w:type="dxa"/>
      <w:tblLayout w:type="fixed"/>
      <w:tblCellMar>
        <w:left w:w="0" w:type="dxa"/>
        <w:right w:w="0" w:type="dxa"/>
      </w:tblCellMar>
      <w:tblLook w:val="0000"/>
    </w:tblPr>
    <w:tblGrid>
      <w:gridCol w:w="579"/>
    </w:tblGrid>
    <w:tr w:rsidR="00681858">
      <w:tc>
        <w:tcPr>
          <w:tcW w:w="579" w:type="dxa"/>
          <w:tcBorders>
            <w:left w:val="none" w:sz="1" w:space="0" w:color="000000"/>
            <w:bottom w:val="none" w:sz="1" w:space="0" w:color="000000"/>
            <w:right w:val="none" w:sz="1" w:space="0" w:color="000000"/>
          </w:tcBorders>
          <w:shd w:val="clear" w:color="auto" w:fill="auto"/>
        </w:tcPr>
        <w:tbl>
          <w:tblPr>
            <w:tblW w:w="0" w:type="auto"/>
            <w:tblInd w:w="1" w:type="dxa"/>
            <w:tblLayout w:type="fixed"/>
            <w:tblCellMar>
              <w:left w:w="0" w:type="dxa"/>
              <w:right w:w="0" w:type="dxa"/>
            </w:tblCellMar>
            <w:tblLook w:val="0000"/>
          </w:tblPr>
          <w:tblGrid>
            <w:gridCol w:w="5083"/>
          </w:tblGrid>
          <w:tr w:rsidR="00681858">
            <w:tc>
              <w:tcPr>
                <w:tcW w:w="579" w:type="dxa"/>
                <w:tcBorders>
                  <w:left w:val="none" w:sz="1" w:space="0" w:color="000000"/>
                  <w:bottom w:val="none" w:sz="1" w:space="0" w:color="000000"/>
                  <w:right w:val="none" w:sz="1" w:space="0" w:color="000000"/>
                </w:tcBorders>
                <w:shd w:val="clear" w:color="auto" w:fill="auto"/>
              </w:tcPr>
              <w:tbl>
                <w:tblPr>
                  <w:tblW w:w="0" w:type="auto"/>
                  <w:tblLayout w:type="fixed"/>
                  <w:tblCellMar>
                    <w:left w:w="0" w:type="dxa"/>
                    <w:right w:w="0" w:type="dxa"/>
                  </w:tblCellMar>
                  <w:tblLook w:val="0000"/>
                </w:tblPr>
                <w:tblGrid>
                  <w:gridCol w:w="3439"/>
                </w:tblGrid>
                <w:tr w:rsidR="00681858">
                  <w:tc>
                    <w:tcPr>
                      <w:tcW w:w="3439" w:type="dxa"/>
                      <w:shd w:val="clear" w:color="auto" w:fill="auto"/>
                    </w:tcPr>
                    <w:tbl>
                      <w:tblPr>
                        <w:tblW w:w="0" w:type="auto"/>
                        <w:tblLayout w:type="fixed"/>
                        <w:tblCellMar>
                          <w:left w:w="0" w:type="dxa"/>
                          <w:right w:w="0" w:type="dxa"/>
                        </w:tblCellMar>
                        <w:tblLook w:val="0000"/>
                      </w:tblPr>
                      <w:tblGrid>
                        <w:gridCol w:w="5083"/>
                        <w:gridCol w:w="5083"/>
                        <w:gridCol w:w="5084"/>
                      </w:tblGrid>
                      <w:tr w:rsidR="00681858">
                        <w:tc>
                          <w:tcPr>
                            <w:tcW w:w="5083" w:type="dxa"/>
                            <w:shd w:val="clear" w:color="auto" w:fill="auto"/>
                          </w:tcPr>
                          <w:p w:rsidR="00681858" w:rsidRDefault="00681858">
                            <w:pPr>
                              <w:ind w:firstLine="0"/>
                              <w:jc w:val="left"/>
                            </w:pPr>
                            <w:r>
                              <w:rPr>
                                <w:sz w:val="20"/>
                              </w:rPr>
                              <w:fldChar w:fldCharType="begin"/>
                            </w:r>
                            <w:r>
                              <w:rPr>
                                <w:sz w:val="20"/>
                              </w:rPr>
                              <w:instrText xml:space="preserve"> DATE \@"dd/MM/yyyy" </w:instrText>
                            </w:r>
                            <w:r>
                              <w:rPr>
                                <w:sz w:val="20"/>
                              </w:rPr>
                              <w:fldChar w:fldCharType="separate"/>
                            </w:r>
                            <w:r w:rsidR="00A85F25">
                              <w:rPr>
                                <w:noProof/>
                                <w:sz w:val="20"/>
                              </w:rPr>
                              <w:t>05/04/2024</w:t>
                            </w:r>
                            <w:r>
                              <w:rPr>
                                <w:sz w:val="20"/>
                              </w:rPr>
                              <w:fldChar w:fldCharType="end"/>
                            </w:r>
                            <w:r>
                              <w:rPr>
                                <w:sz w:val="20"/>
                              </w:rPr>
                              <w:t xml:space="preserve"> </w:t>
                            </w:r>
                          </w:p>
                        </w:tc>
                        <w:tc>
                          <w:tcPr>
                            <w:tcW w:w="5083" w:type="dxa"/>
                            <w:shd w:val="clear" w:color="auto" w:fill="auto"/>
                          </w:tcPr>
                          <w:p w:rsidR="00681858" w:rsidRDefault="00681858">
                            <w:pPr>
                              <w:ind w:firstLine="0"/>
                              <w:jc w:val="center"/>
                            </w:pPr>
                            <w:r>
                              <w:rPr>
                                <w:sz w:val="20"/>
                              </w:rPr>
                              <w:t xml:space="preserve">Система ГАРАНТ </w:t>
                            </w:r>
                          </w:p>
                        </w:tc>
                        <w:tc>
                          <w:tcPr>
                            <w:tcW w:w="5084" w:type="dxa"/>
                            <w:shd w:val="clear" w:color="auto" w:fill="auto"/>
                          </w:tcPr>
                          <w:p w:rsidR="00681858" w:rsidRDefault="00681858">
                            <w:pPr>
                              <w:ind w:firstLine="0"/>
                              <w:jc w:val="right"/>
                            </w:pPr>
                            <w:r>
                              <w:rPr>
                                <w:sz w:val="20"/>
                              </w:rPr>
                              <w:fldChar w:fldCharType="begin"/>
                            </w:r>
                            <w:r>
                              <w:rPr>
                                <w:sz w:val="20"/>
                              </w:rPr>
                              <w:instrText xml:space="preserve"> PAGE </w:instrText>
                            </w:r>
                            <w:r>
                              <w:rPr>
                                <w:sz w:val="20"/>
                              </w:rPr>
                              <w:fldChar w:fldCharType="separate"/>
                            </w:r>
                            <w:r w:rsidR="00A85F25">
                              <w:rPr>
                                <w:noProof/>
                                <w:sz w:val="20"/>
                              </w:rPr>
                              <w:t>37</w:t>
                            </w:r>
                            <w:r>
                              <w:rPr>
                                <w:sz w:val="20"/>
                              </w:rPr>
                              <w:fldChar w:fldCharType="end"/>
                            </w:r>
                            <w:r>
                              <w:rPr>
                                <w:sz w:val="20"/>
                              </w:rPr>
                              <w:t>/</w:t>
                            </w:r>
                            <w:r>
                              <w:rPr>
                                <w:sz w:val="20"/>
                              </w:rPr>
                              <w:fldChar w:fldCharType="begin"/>
                            </w:r>
                            <w:r>
                              <w:rPr>
                                <w:sz w:val="20"/>
                              </w:rPr>
                              <w:instrText xml:space="preserve"> NUMPAGES \* ARABIC </w:instrText>
                            </w:r>
                            <w:r>
                              <w:rPr>
                                <w:sz w:val="20"/>
                              </w:rPr>
                              <w:fldChar w:fldCharType="separate"/>
                            </w:r>
                            <w:r w:rsidR="00A85F25">
                              <w:rPr>
                                <w:noProof/>
                                <w:sz w:val="20"/>
                              </w:rPr>
                              <w:t>37</w:t>
                            </w:r>
                            <w:r>
                              <w:rPr>
                                <w:sz w:val="20"/>
                              </w:rPr>
                              <w:fldChar w:fldCharType="end"/>
                            </w:r>
                            <w:r>
                              <w:rPr>
                                <w:sz w:val="20"/>
                              </w:rPr>
                              <w:t xml:space="preserve"> </w:t>
                            </w:r>
                          </w:p>
                        </w:tc>
                      </w:tr>
                    </w:tbl>
                  </w:tc>
                </w:tr>
              </w:tbl>
            </w:tc>
          </w:tr>
        </w:tbl>
      </w:tc>
    </w:tr>
  </w:tbl>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58" w:rsidRDefault="00681858"/>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58" w:rsidRDefault="00681858"/>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5083"/>
    </w:tblGrid>
    <w:tr w:rsidR="00681858">
      <w:tc>
        <w:tcPr>
          <w:tcW w:w="5083" w:type="dxa"/>
          <w:shd w:val="clear" w:color="auto" w:fill="auto"/>
        </w:tcPr>
        <w:tbl>
          <w:tblPr>
            <w:tblW w:w="0" w:type="auto"/>
            <w:tblLayout w:type="fixed"/>
            <w:tblCellMar>
              <w:left w:w="0" w:type="dxa"/>
              <w:right w:w="0" w:type="dxa"/>
            </w:tblCellMar>
            <w:tblLook w:val="0000"/>
          </w:tblPr>
          <w:tblGrid>
            <w:gridCol w:w="3439"/>
          </w:tblGrid>
          <w:tr w:rsidR="00681858">
            <w:tc>
              <w:tcPr>
                <w:tcW w:w="5083" w:type="dxa"/>
                <w:shd w:val="clear" w:color="auto" w:fill="auto"/>
              </w:tcPr>
              <w:tbl>
                <w:tblPr>
                  <w:tblW w:w="0" w:type="auto"/>
                  <w:tblInd w:w="1" w:type="dxa"/>
                  <w:tblLayout w:type="fixed"/>
                  <w:tblCellMar>
                    <w:left w:w="0" w:type="dxa"/>
                    <w:right w:w="0" w:type="dxa"/>
                  </w:tblCellMar>
                  <w:tblLook w:val="0000"/>
                </w:tblPr>
                <w:tblGrid>
                  <w:gridCol w:w="579"/>
                </w:tblGrid>
                <w:tr w:rsidR="00681858">
                  <w:tc>
                    <w:tcPr>
                      <w:tcW w:w="579" w:type="dxa"/>
                      <w:tcBorders>
                        <w:left w:val="none" w:sz="1" w:space="0" w:color="000000"/>
                        <w:bottom w:val="none" w:sz="1" w:space="0" w:color="000000"/>
                        <w:right w:val="none" w:sz="1" w:space="0" w:color="000000"/>
                      </w:tcBorders>
                      <w:shd w:val="clear" w:color="auto" w:fill="auto"/>
                    </w:tcPr>
                    <w:tbl>
                      <w:tblPr>
                        <w:tblW w:w="0" w:type="auto"/>
                        <w:tblLayout w:type="fixed"/>
                        <w:tblCellMar>
                          <w:left w:w="0" w:type="dxa"/>
                          <w:right w:w="0" w:type="dxa"/>
                        </w:tblCellMar>
                        <w:tblLook w:val="0000"/>
                      </w:tblPr>
                      <w:tblGrid>
                        <w:gridCol w:w="3439"/>
                        <w:gridCol w:w="3439"/>
                        <w:gridCol w:w="3440"/>
                      </w:tblGrid>
                      <w:tr w:rsidR="00681858">
                        <w:tc>
                          <w:tcPr>
                            <w:tcW w:w="3439" w:type="dxa"/>
                            <w:shd w:val="clear" w:color="auto" w:fill="auto"/>
                          </w:tcPr>
                          <w:p w:rsidR="00681858" w:rsidRDefault="00681858">
                            <w:pPr>
                              <w:ind w:firstLine="0"/>
                              <w:jc w:val="left"/>
                            </w:pPr>
                            <w:r>
                              <w:rPr>
                                <w:sz w:val="20"/>
                              </w:rPr>
                              <w:fldChar w:fldCharType="begin"/>
                            </w:r>
                            <w:r>
                              <w:rPr>
                                <w:sz w:val="20"/>
                              </w:rPr>
                              <w:instrText xml:space="preserve"> DATE \@"dd/MM/yyyy" </w:instrText>
                            </w:r>
                            <w:r>
                              <w:rPr>
                                <w:sz w:val="20"/>
                              </w:rPr>
                              <w:fldChar w:fldCharType="separate"/>
                            </w:r>
                            <w:r w:rsidR="00A85F25">
                              <w:rPr>
                                <w:noProof/>
                                <w:sz w:val="20"/>
                              </w:rPr>
                              <w:t>05/04/2024</w:t>
                            </w:r>
                            <w:r>
                              <w:rPr>
                                <w:sz w:val="20"/>
                              </w:rPr>
                              <w:fldChar w:fldCharType="end"/>
                            </w:r>
                            <w:r>
                              <w:rPr>
                                <w:sz w:val="20"/>
                              </w:rPr>
                              <w:t xml:space="preserve"> </w:t>
                            </w:r>
                          </w:p>
                        </w:tc>
                        <w:tc>
                          <w:tcPr>
                            <w:tcW w:w="3439" w:type="dxa"/>
                            <w:shd w:val="clear" w:color="auto" w:fill="auto"/>
                          </w:tcPr>
                          <w:p w:rsidR="00681858" w:rsidRDefault="00681858">
                            <w:pPr>
                              <w:ind w:firstLine="0"/>
                              <w:jc w:val="center"/>
                            </w:pPr>
                            <w:r>
                              <w:rPr>
                                <w:sz w:val="20"/>
                              </w:rPr>
                              <w:t xml:space="preserve">Система ГАРАНТ </w:t>
                            </w:r>
                          </w:p>
                        </w:tc>
                        <w:tc>
                          <w:tcPr>
                            <w:tcW w:w="3440" w:type="dxa"/>
                            <w:shd w:val="clear" w:color="auto" w:fill="auto"/>
                          </w:tcPr>
                          <w:p w:rsidR="00681858" w:rsidRDefault="00681858">
                            <w:pPr>
                              <w:ind w:firstLine="0"/>
                              <w:jc w:val="right"/>
                            </w:pPr>
                            <w:r>
                              <w:rPr>
                                <w:sz w:val="20"/>
                              </w:rPr>
                              <w:fldChar w:fldCharType="begin"/>
                            </w:r>
                            <w:r>
                              <w:rPr>
                                <w:sz w:val="20"/>
                              </w:rPr>
                              <w:instrText xml:space="preserve"> PAGE </w:instrText>
                            </w:r>
                            <w:r>
                              <w:rPr>
                                <w:sz w:val="20"/>
                              </w:rPr>
                              <w:fldChar w:fldCharType="separate"/>
                            </w:r>
                            <w:r w:rsidR="00A85F25">
                              <w:rPr>
                                <w:noProof/>
                                <w:sz w:val="20"/>
                              </w:rPr>
                              <w:t>51</w:t>
                            </w:r>
                            <w:r>
                              <w:rPr>
                                <w:sz w:val="20"/>
                              </w:rPr>
                              <w:fldChar w:fldCharType="end"/>
                            </w:r>
                            <w:r>
                              <w:rPr>
                                <w:sz w:val="20"/>
                              </w:rPr>
                              <w:t>/</w:t>
                            </w:r>
                            <w:r>
                              <w:rPr>
                                <w:sz w:val="20"/>
                              </w:rPr>
                              <w:fldChar w:fldCharType="begin"/>
                            </w:r>
                            <w:r>
                              <w:rPr>
                                <w:sz w:val="20"/>
                              </w:rPr>
                              <w:instrText xml:space="preserve"> NUMPAGES \* ARABIC </w:instrText>
                            </w:r>
                            <w:r>
                              <w:rPr>
                                <w:sz w:val="20"/>
                              </w:rPr>
                              <w:fldChar w:fldCharType="separate"/>
                            </w:r>
                            <w:r w:rsidR="00A85F25">
                              <w:rPr>
                                <w:noProof/>
                                <w:sz w:val="20"/>
                              </w:rPr>
                              <w:t>51</w:t>
                            </w:r>
                            <w:r>
                              <w:rPr>
                                <w:sz w:val="20"/>
                              </w:rPr>
                              <w:fldChar w:fldCharType="end"/>
                            </w:r>
                            <w:r>
                              <w:rPr>
                                <w:sz w:val="20"/>
                              </w:rPr>
                              <w:t xml:space="preserve"> </w:t>
                            </w:r>
                          </w:p>
                        </w:tc>
                      </w:tr>
                    </w:tbl>
                  </w:tc>
                </w:tr>
              </w:tbl>
            </w:tc>
          </w:tr>
        </w:tbl>
      </w:tc>
    </w:tr>
  </w:tbl>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58" w:rsidRDefault="0068185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5083"/>
      <w:gridCol w:w="5083"/>
      <w:gridCol w:w="5084"/>
    </w:tblGrid>
    <w:tr w:rsidR="00681858">
      <w:tc>
        <w:tcPr>
          <w:tcW w:w="5083" w:type="dxa"/>
          <w:shd w:val="clear" w:color="auto" w:fill="auto"/>
        </w:tcPr>
        <w:p w:rsidR="00681858" w:rsidRDefault="00681858">
          <w:pPr>
            <w:ind w:firstLine="0"/>
            <w:jc w:val="left"/>
          </w:pPr>
          <w:r>
            <w:rPr>
              <w:sz w:val="20"/>
            </w:rPr>
            <w:fldChar w:fldCharType="begin"/>
          </w:r>
          <w:r>
            <w:rPr>
              <w:sz w:val="20"/>
            </w:rPr>
            <w:instrText xml:space="preserve"> DATE \@"dd/MM/yyyy" </w:instrText>
          </w:r>
          <w:r>
            <w:rPr>
              <w:sz w:val="20"/>
            </w:rPr>
            <w:fldChar w:fldCharType="separate"/>
          </w:r>
          <w:r w:rsidR="00A85F25">
            <w:rPr>
              <w:noProof/>
              <w:sz w:val="20"/>
            </w:rPr>
            <w:t>05/04/2024</w:t>
          </w:r>
          <w:r>
            <w:rPr>
              <w:sz w:val="20"/>
            </w:rPr>
            <w:fldChar w:fldCharType="end"/>
          </w:r>
          <w:r>
            <w:rPr>
              <w:sz w:val="20"/>
            </w:rPr>
            <w:t xml:space="preserve"> </w:t>
          </w:r>
        </w:p>
      </w:tc>
      <w:tc>
        <w:tcPr>
          <w:tcW w:w="5083" w:type="dxa"/>
          <w:shd w:val="clear" w:color="auto" w:fill="auto"/>
        </w:tcPr>
        <w:p w:rsidR="00681858" w:rsidRDefault="00681858">
          <w:pPr>
            <w:ind w:firstLine="0"/>
            <w:jc w:val="center"/>
          </w:pPr>
          <w:r>
            <w:rPr>
              <w:sz w:val="20"/>
            </w:rPr>
            <w:t xml:space="preserve">Система ГАРАНТ </w:t>
          </w:r>
        </w:p>
      </w:tc>
      <w:tc>
        <w:tcPr>
          <w:tcW w:w="5084" w:type="dxa"/>
          <w:shd w:val="clear" w:color="auto" w:fill="auto"/>
        </w:tcPr>
        <w:p w:rsidR="00681858" w:rsidRDefault="00681858">
          <w:pPr>
            <w:ind w:firstLine="0"/>
            <w:jc w:val="right"/>
          </w:pPr>
          <w:r>
            <w:rPr>
              <w:sz w:val="20"/>
            </w:rPr>
            <w:fldChar w:fldCharType="begin"/>
          </w:r>
          <w:r>
            <w:rPr>
              <w:sz w:val="20"/>
            </w:rPr>
            <w:instrText xml:space="preserve"> PAGE </w:instrText>
          </w:r>
          <w:r>
            <w:rPr>
              <w:sz w:val="20"/>
            </w:rPr>
            <w:fldChar w:fldCharType="separate"/>
          </w:r>
          <w:r w:rsidR="00A85F25">
            <w:rPr>
              <w:noProof/>
              <w:sz w:val="20"/>
            </w:rPr>
            <w:t>30</w:t>
          </w:r>
          <w:r>
            <w:rPr>
              <w:sz w:val="20"/>
            </w:rPr>
            <w:fldChar w:fldCharType="end"/>
          </w:r>
          <w:r>
            <w:rPr>
              <w:sz w:val="20"/>
            </w:rPr>
            <w:t>/</w:t>
          </w:r>
          <w:r>
            <w:rPr>
              <w:sz w:val="20"/>
            </w:rPr>
            <w:fldChar w:fldCharType="begin"/>
          </w:r>
          <w:r>
            <w:rPr>
              <w:sz w:val="20"/>
            </w:rPr>
            <w:instrText xml:space="preserve"> NUMPAGES \* ARABIC </w:instrText>
          </w:r>
          <w:r>
            <w:rPr>
              <w:sz w:val="20"/>
            </w:rPr>
            <w:fldChar w:fldCharType="separate"/>
          </w:r>
          <w:r w:rsidR="00A85F25">
            <w:rPr>
              <w:noProof/>
              <w:sz w:val="20"/>
            </w:rPr>
            <w:t>30</w:t>
          </w:r>
          <w:r>
            <w:rPr>
              <w:sz w:val="20"/>
            </w:rPr>
            <w:fldChar w:fldCharType="end"/>
          </w:r>
          <w:r>
            <w:rPr>
              <w:sz w:val="20"/>
            </w:rPr>
            <w:t xml:space="preserve"> </w:t>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58" w:rsidRDefault="0068185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58" w:rsidRDefault="00681858"/>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3439"/>
      <w:gridCol w:w="3439"/>
      <w:gridCol w:w="3440"/>
    </w:tblGrid>
    <w:tr w:rsidR="00681858">
      <w:tc>
        <w:tcPr>
          <w:tcW w:w="3439" w:type="dxa"/>
          <w:shd w:val="clear" w:color="auto" w:fill="auto"/>
        </w:tcPr>
        <w:p w:rsidR="00681858" w:rsidRDefault="00681858">
          <w:pPr>
            <w:ind w:firstLine="0"/>
            <w:jc w:val="left"/>
          </w:pPr>
          <w:r>
            <w:rPr>
              <w:sz w:val="20"/>
            </w:rPr>
            <w:fldChar w:fldCharType="begin"/>
          </w:r>
          <w:r>
            <w:rPr>
              <w:sz w:val="20"/>
            </w:rPr>
            <w:instrText xml:space="preserve"> DATE \@"dd/MM/yyyy" </w:instrText>
          </w:r>
          <w:r>
            <w:rPr>
              <w:sz w:val="20"/>
            </w:rPr>
            <w:fldChar w:fldCharType="separate"/>
          </w:r>
          <w:r w:rsidR="00A85F25">
            <w:rPr>
              <w:noProof/>
              <w:sz w:val="20"/>
            </w:rPr>
            <w:t>05/04/2024</w:t>
          </w:r>
          <w:r>
            <w:rPr>
              <w:sz w:val="20"/>
            </w:rPr>
            <w:fldChar w:fldCharType="end"/>
          </w:r>
          <w:r>
            <w:rPr>
              <w:sz w:val="20"/>
            </w:rPr>
            <w:t xml:space="preserve"> </w:t>
          </w:r>
        </w:p>
      </w:tc>
      <w:tc>
        <w:tcPr>
          <w:tcW w:w="3439" w:type="dxa"/>
          <w:shd w:val="clear" w:color="auto" w:fill="auto"/>
        </w:tcPr>
        <w:p w:rsidR="00681858" w:rsidRDefault="00681858">
          <w:pPr>
            <w:ind w:firstLine="0"/>
            <w:jc w:val="center"/>
          </w:pPr>
          <w:r>
            <w:rPr>
              <w:sz w:val="20"/>
            </w:rPr>
            <w:t xml:space="preserve">Система ГАРАНТ </w:t>
          </w:r>
        </w:p>
      </w:tc>
      <w:tc>
        <w:tcPr>
          <w:tcW w:w="3440" w:type="dxa"/>
          <w:shd w:val="clear" w:color="auto" w:fill="auto"/>
        </w:tcPr>
        <w:p w:rsidR="00681858" w:rsidRDefault="00681858">
          <w:pPr>
            <w:ind w:firstLine="0"/>
            <w:jc w:val="right"/>
          </w:pPr>
          <w:r>
            <w:rPr>
              <w:sz w:val="20"/>
            </w:rPr>
            <w:fldChar w:fldCharType="begin"/>
          </w:r>
          <w:r>
            <w:rPr>
              <w:sz w:val="20"/>
            </w:rPr>
            <w:instrText xml:space="preserve"> PAGE </w:instrText>
          </w:r>
          <w:r>
            <w:rPr>
              <w:sz w:val="20"/>
            </w:rPr>
            <w:fldChar w:fldCharType="separate"/>
          </w:r>
          <w:r w:rsidR="00A85F25">
            <w:rPr>
              <w:noProof/>
              <w:sz w:val="20"/>
            </w:rPr>
            <w:t>31</w:t>
          </w:r>
          <w:r>
            <w:rPr>
              <w:sz w:val="20"/>
            </w:rPr>
            <w:fldChar w:fldCharType="end"/>
          </w:r>
          <w:r>
            <w:rPr>
              <w:sz w:val="20"/>
            </w:rPr>
            <w:t>/</w:t>
          </w:r>
          <w:r>
            <w:rPr>
              <w:sz w:val="20"/>
            </w:rPr>
            <w:fldChar w:fldCharType="begin"/>
          </w:r>
          <w:r>
            <w:rPr>
              <w:sz w:val="20"/>
            </w:rPr>
            <w:instrText xml:space="preserve"> NUMPAGES \* ARABIC </w:instrText>
          </w:r>
          <w:r>
            <w:rPr>
              <w:sz w:val="20"/>
            </w:rPr>
            <w:fldChar w:fldCharType="separate"/>
          </w:r>
          <w:r w:rsidR="00A85F25">
            <w:rPr>
              <w:noProof/>
              <w:sz w:val="20"/>
            </w:rPr>
            <w:t>31</w:t>
          </w:r>
          <w:r>
            <w:rPr>
              <w:sz w:val="20"/>
            </w:rPr>
            <w:fldChar w:fldCharType="end"/>
          </w:r>
          <w:r>
            <w:rPr>
              <w:sz w:val="20"/>
            </w:rPr>
            <w:t xml:space="preserve"> </w:t>
          </w:r>
        </w:p>
      </w:tc>
    </w:tr>
  </w:tbl>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58" w:rsidRDefault="00681858"/>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58" w:rsidRDefault="00681858"/>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 w:type="dxa"/>
      <w:tblLayout w:type="fixed"/>
      <w:tblCellMar>
        <w:left w:w="0" w:type="dxa"/>
        <w:right w:w="0" w:type="dxa"/>
      </w:tblCellMar>
      <w:tblLook w:val="0000"/>
    </w:tblPr>
    <w:tblGrid>
      <w:gridCol w:w="571"/>
    </w:tblGrid>
    <w:tr w:rsidR="00681858">
      <w:tc>
        <w:tcPr>
          <w:tcW w:w="571" w:type="dxa"/>
          <w:tcBorders>
            <w:left w:val="none" w:sz="1" w:space="0" w:color="000000"/>
            <w:bottom w:val="none" w:sz="1" w:space="0" w:color="000000"/>
            <w:right w:val="none" w:sz="1" w:space="0" w:color="000000"/>
          </w:tcBorders>
          <w:shd w:val="clear" w:color="auto" w:fill="auto"/>
        </w:tcPr>
        <w:tbl>
          <w:tblPr>
            <w:tblW w:w="0" w:type="auto"/>
            <w:tblLayout w:type="fixed"/>
            <w:tblCellMar>
              <w:left w:w="0" w:type="dxa"/>
              <w:right w:w="0" w:type="dxa"/>
            </w:tblCellMar>
            <w:tblLook w:val="0000"/>
          </w:tblPr>
          <w:tblGrid>
            <w:gridCol w:w="5083"/>
            <w:gridCol w:w="5083"/>
            <w:gridCol w:w="5084"/>
          </w:tblGrid>
          <w:tr w:rsidR="00681858">
            <w:tc>
              <w:tcPr>
                <w:tcW w:w="5083" w:type="dxa"/>
                <w:shd w:val="clear" w:color="auto" w:fill="auto"/>
              </w:tcPr>
              <w:p w:rsidR="00681858" w:rsidRDefault="00681858">
                <w:pPr>
                  <w:ind w:firstLine="0"/>
                  <w:jc w:val="left"/>
                </w:pPr>
                <w:r>
                  <w:rPr>
                    <w:sz w:val="20"/>
                  </w:rPr>
                  <w:fldChar w:fldCharType="begin"/>
                </w:r>
                <w:r>
                  <w:rPr>
                    <w:sz w:val="20"/>
                  </w:rPr>
                  <w:instrText xml:space="preserve"> DATE \@"dd/MM/yyyy" </w:instrText>
                </w:r>
                <w:r>
                  <w:rPr>
                    <w:sz w:val="20"/>
                  </w:rPr>
                  <w:fldChar w:fldCharType="separate"/>
                </w:r>
                <w:r w:rsidR="00A85F25">
                  <w:rPr>
                    <w:noProof/>
                    <w:sz w:val="20"/>
                  </w:rPr>
                  <w:t>05/04/2024</w:t>
                </w:r>
                <w:r>
                  <w:rPr>
                    <w:sz w:val="20"/>
                  </w:rPr>
                  <w:fldChar w:fldCharType="end"/>
                </w:r>
                <w:r>
                  <w:rPr>
                    <w:sz w:val="20"/>
                  </w:rPr>
                  <w:t xml:space="preserve"> </w:t>
                </w:r>
              </w:p>
            </w:tc>
            <w:tc>
              <w:tcPr>
                <w:tcW w:w="5083" w:type="dxa"/>
                <w:shd w:val="clear" w:color="auto" w:fill="auto"/>
              </w:tcPr>
              <w:p w:rsidR="00681858" w:rsidRDefault="00681858">
                <w:pPr>
                  <w:ind w:firstLine="0"/>
                  <w:jc w:val="center"/>
                </w:pPr>
                <w:r>
                  <w:rPr>
                    <w:sz w:val="20"/>
                  </w:rPr>
                  <w:t xml:space="preserve">Система ГАРАНТ </w:t>
                </w:r>
              </w:p>
            </w:tc>
            <w:tc>
              <w:tcPr>
                <w:tcW w:w="5084" w:type="dxa"/>
                <w:shd w:val="clear" w:color="auto" w:fill="auto"/>
              </w:tcPr>
              <w:p w:rsidR="00681858" w:rsidRDefault="00681858">
                <w:pPr>
                  <w:ind w:firstLine="0"/>
                  <w:jc w:val="right"/>
                </w:pPr>
                <w:r>
                  <w:rPr>
                    <w:sz w:val="20"/>
                  </w:rPr>
                  <w:fldChar w:fldCharType="begin"/>
                </w:r>
                <w:r>
                  <w:rPr>
                    <w:sz w:val="20"/>
                  </w:rPr>
                  <w:instrText xml:space="preserve"> PAGE </w:instrText>
                </w:r>
                <w:r>
                  <w:rPr>
                    <w:sz w:val="20"/>
                  </w:rPr>
                  <w:fldChar w:fldCharType="separate"/>
                </w:r>
                <w:r w:rsidR="00A85F25">
                  <w:rPr>
                    <w:noProof/>
                    <w:sz w:val="20"/>
                  </w:rPr>
                  <w:t>32</w:t>
                </w:r>
                <w:r>
                  <w:rPr>
                    <w:sz w:val="20"/>
                  </w:rPr>
                  <w:fldChar w:fldCharType="end"/>
                </w:r>
                <w:r>
                  <w:rPr>
                    <w:sz w:val="20"/>
                  </w:rPr>
                  <w:t>/</w:t>
                </w:r>
                <w:r>
                  <w:rPr>
                    <w:sz w:val="20"/>
                  </w:rPr>
                  <w:fldChar w:fldCharType="begin"/>
                </w:r>
                <w:r>
                  <w:rPr>
                    <w:sz w:val="20"/>
                  </w:rPr>
                  <w:instrText xml:space="preserve"> NUMPAGES \* ARABIC </w:instrText>
                </w:r>
                <w:r>
                  <w:rPr>
                    <w:sz w:val="20"/>
                  </w:rPr>
                  <w:fldChar w:fldCharType="separate"/>
                </w:r>
                <w:r w:rsidR="00A85F25">
                  <w:rPr>
                    <w:noProof/>
                    <w:sz w:val="20"/>
                  </w:rPr>
                  <w:t>32</w:t>
                </w:r>
                <w:r>
                  <w:rPr>
                    <w:sz w:val="20"/>
                  </w:rPr>
                  <w:fldChar w:fldCharType="end"/>
                </w:r>
                <w:r>
                  <w:rPr>
                    <w:sz w:val="20"/>
                  </w:rPr>
                  <w:t xml:space="preserve"> </w:t>
                </w:r>
              </w:p>
            </w:tc>
          </w:tr>
        </w:tbl>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C58" w:rsidRDefault="004E1C58">
      <w:r>
        <w:separator/>
      </w:r>
    </w:p>
  </w:footnote>
  <w:footnote w:type="continuationSeparator" w:id="0">
    <w:p w:rsidR="004E1C58" w:rsidRDefault="004E1C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58" w:rsidRDefault="00681858">
    <w:pPr>
      <w:ind w:firstLine="0"/>
      <w:jc w:val="left"/>
    </w:pPr>
    <w:r>
      <w:rPr>
        <w:sz w:val="20"/>
      </w:rPr>
      <w:t>Постановление Правительства Чукотского автономного округа от 2 апреля 2024 г. N 134 "О внесении и...</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58" w:rsidRDefault="00681858"/>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58" w:rsidRDefault="00681858"/>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58" w:rsidRDefault="00681858">
    <w:pPr>
      <w:ind w:firstLine="0"/>
      <w:jc w:val="left"/>
    </w:pPr>
    <w:r>
      <w:rPr>
        <w:sz w:val="20"/>
      </w:rPr>
      <w:t>Постановление Правительства Чукотского автономного округа от 2 апреля 2024 г. N 134 "О внесении и...</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58" w:rsidRDefault="00681858"/>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58" w:rsidRDefault="00681858"/>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58" w:rsidRDefault="00681858">
    <w:pPr>
      <w:ind w:firstLine="0"/>
      <w:jc w:val="left"/>
    </w:pPr>
    <w:r>
      <w:rPr>
        <w:sz w:val="20"/>
      </w:rPr>
      <w:t>Постановление Правительства Чукотского автономного округа от 2 апреля 2024 г. N 134 "О внесении и...</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58" w:rsidRDefault="00681858"/>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58" w:rsidRDefault="00681858"/>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58" w:rsidRDefault="00681858">
    <w:pPr>
      <w:ind w:firstLine="0"/>
      <w:jc w:val="left"/>
    </w:pPr>
    <w:r>
      <w:rPr>
        <w:sz w:val="20"/>
      </w:rPr>
      <w:t>Постановление Правительства Чукотского автономного округа от 2 апреля 2024 г. N 134 "О внесении и...</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58" w:rsidRDefault="006818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58" w:rsidRDefault="00681858"/>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58" w:rsidRDefault="00681858"/>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58" w:rsidRDefault="00681858">
    <w:pPr>
      <w:ind w:firstLine="0"/>
      <w:jc w:val="left"/>
    </w:pPr>
    <w:r>
      <w:rPr>
        <w:sz w:val="20"/>
      </w:rPr>
      <w:t>Постановление Правительства Чукотского автономного округа от 2 апреля 2024 г. N 134 "О внесении и...</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58" w:rsidRDefault="00681858"/>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58" w:rsidRDefault="00681858"/>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58" w:rsidRDefault="00681858">
    <w:pPr>
      <w:ind w:firstLine="0"/>
      <w:jc w:val="left"/>
    </w:pPr>
    <w:r>
      <w:rPr>
        <w:sz w:val="20"/>
      </w:rPr>
      <w:t>Постановление Правительства Чукотского автономного округа от 2 апреля 2024 г. N 134 "О внесении и...</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58" w:rsidRDefault="0068185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58" w:rsidRDefault="00681858">
    <w:pPr>
      <w:ind w:firstLine="0"/>
      <w:jc w:val="left"/>
    </w:pPr>
    <w:r>
      <w:rPr>
        <w:sz w:val="20"/>
      </w:rPr>
      <w:t>Постановление Правительства Чукотского автономного округа от 2 апреля 2024 г. N 134 "О внесении и...</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58" w:rsidRDefault="00681858"/>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58" w:rsidRDefault="00681858"/>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58" w:rsidRDefault="00681858">
    <w:pPr>
      <w:ind w:firstLine="0"/>
      <w:jc w:val="left"/>
    </w:pPr>
    <w:r>
      <w:rPr>
        <w:sz w:val="20"/>
      </w:rPr>
      <w:t>Постановление Правительства Чукотского автономного округа от 2 апреля 2024 г. N 134 "О внесении и...</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58" w:rsidRDefault="00681858"/>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58" w:rsidRDefault="00681858"/>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58" w:rsidRDefault="00681858">
    <w:pPr>
      <w:ind w:firstLine="0"/>
      <w:jc w:val="left"/>
    </w:pPr>
    <w:r>
      <w:rPr>
        <w:sz w:val="20"/>
      </w:rPr>
      <w:t>Постановление Правительства Чукотского автономного округа от 2 апреля 2024 г. N 134 "О внесении 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E91934"/>
    <w:rsid w:val="004E1C58"/>
    <w:rsid w:val="00681858"/>
    <w:rsid w:val="00A85F25"/>
    <w:rsid w:val="00E919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720"/>
      <w:jc w:val="both"/>
    </w:pPr>
    <w:rPr>
      <w:sz w:val="24"/>
      <w:lang/>
    </w:rPr>
  </w:style>
  <w:style w:type="paragraph" w:styleId="1">
    <w:name w:val="heading 1"/>
    <w:basedOn w:val="a0"/>
    <w:qFormat/>
    <w:pPr>
      <w:outlineLvl w:val="0"/>
    </w:pPr>
  </w:style>
  <w:style w:type="paragraph" w:styleId="2">
    <w:name w:val="heading 2"/>
    <w:basedOn w:val="a0"/>
    <w:qFormat/>
    <w:pPr>
      <w:outlineLvl w:val="1"/>
    </w:pPr>
  </w:style>
  <w:style w:type="paragraph" w:styleId="3">
    <w:name w:val="heading 3"/>
    <w:basedOn w:val="a0"/>
    <w:qFormat/>
    <w:pPr>
      <w:outlineLvl w:val="2"/>
    </w:pPr>
  </w:style>
  <w:style w:type="paragraph" w:styleId="4">
    <w:name w:val="heading 4"/>
    <w:basedOn w:val="a0"/>
    <w:qFormat/>
    <w:pPr>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80"/>
      <w:u w:val="single"/>
      <w:lang/>
    </w:rPr>
  </w:style>
  <w:style w:type="paragraph" w:customStyle="1" w:styleId="LO-Normal">
    <w:name w:val="LO-Normal"/>
    <w:pPr>
      <w:widowControl w:val="0"/>
      <w:suppressAutoHyphens/>
    </w:pPr>
    <w:rPr>
      <w:sz w:val="24"/>
    </w:rPr>
  </w:style>
  <w:style w:type="paragraph" w:customStyle="1" w:styleId="Preformatted">
    <w:name w:val="Preformatted"/>
    <w:pPr>
      <w:jc w:val="both"/>
    </w:pPr>
    <w:rPr>
      <w:rFonts w:ascii="Courier New" w:eastAsia="Symbol" w:hAnsi="Courier New" w:cs="Wingdings"/>
      <w:sz w:val="24"/>
      <w:szCs w:val="24"/>
      <w:lang/>
    </w:rPr>
  </w:style>
  <w:style w:type="paragraph" w:customStyle="1" w:styleId="a0">
    <w:name w:val="Заголовок"/>
    <w:basedOn w:val="a"/>
    <w:pPr>
      <w:keepNext/>
      <w:spacing w:before="240" w:after="120"/>
      <w:jc w:val="center"/>
    </w:pPr>
    <w:rPr>
      <w:b/>
    </w:rPr>
  </w:style>
  <w:style w:type="paragraph" w:styleId="a5">
    <w:name w:val="Body Text"/>
    <w:basedOn w:val="a"/>
    <w:pPr>
      <w:spacing w:after="140" w:line="288" w:lineRule="auto"/>
    </w:pPr>
  </w:style>
  <w:style w:type="paragraph" w:customStyle="1" w:styleId="a6">
    <w:name w:val="Нормальный"/>
    <w:basedOn w:val="a"/>
  </w:style>
  <w:style w:type="paragraph" w:customStyle="1" w:styleId="OEM">
    <w:name w:val="Нормальный (OEM)"/>
    <w:basedOn w:val="Preformatted"/>
  </w:style>
  <w:style w:type="paragraph" w:customStyle="1" w:styleId="a7">
    <w:name w:val="Утратил силу"/>
    <w:basedOn w:val="a"/>
    <w:rPr>
      <w:strike/>
      <w:color w:val="666600"/>
    </w:rPr>
  </w:style>
  <w:style w:type="paragraph" w:customStyle="1" w:styleId="Textreference">
    <w:name w:val="Text (reference)"/>
    <w:basedOn w:val="a"/>
    <w:pPr>
      <w:ind w:left="170" w:right="170" w:firstLine="0"/>
      <w:jc w:val="left"/>
    </w:pPr>
  </w:style>
  <w:style w:type="paragraph" w:customStyle="1" w:styleId="a8">
    <w:name w:val="Комментарий"/>
    <w:basedOn w:val="Textreference"/>
    <w:pPr>
      <w:shd w:val="clear" w:color="auto" w:fill="F0F0F0"/>
      <w:spacing w:before="75"/>
      <w:ind w:left="0" w:right="0"/>
      <w:jc w:val="both"/>
    </w:pPr>
    <w:rPr>
      <w:color w:val="353842"/>
      <w:highlight w:val="white"/>
    </w:rPr>
  </w:style>
  <w:style w:type="paragraph" w:customStyle="1" w:styleId="a9">
    <w:name w:val="Заголовок статьи"/>
    <w:basedOn w:val="a"/>
    <w:pPr>
      <w:ind w:left="1612" w:hanging="892"/>
    </w:pPr>
  </w:style>
  <w:style w:type="paragraph" w:customStyle="1" w:styleId="aa">
    <w:name w:val="Прижатый влево"/>
    <w:basedOn w:val="a"/>
    <w:pPr>
      <w:ind w:firstLine="0"/>
      <w:jc w:val="left"/>
    </w:pPr>
  </w:style>
  <w:style w:type="paragraph" w:customStyle="1" w:styleId="ab">
    <w:name w:val="Информация о версии"/>
    <w:basedOn w:val="Textreference"/>
    <w:pPr>
      <w:shd w:val="clear" w:color="auto" w:fill="F0F0F0"/>
      <w:spacing w:before="75"/>
      <w:ind w:left="0" w:right="0"/>
      <w:jc w:val="both"/>
    </w:pPr>
    <w:rPr>
      <w:i/>
      <w:color w:val="353842"/>
      <w:highlight w:val="white"/>
    </w:rPr>
  </w:style>
  <w:style w:type="paragraph" w:customStyle="1" w:styleId="ac">
    <w:name w:val="Не вступил в силу"/>
    <w:basedOn w:val="a"/>
    <w:pPr>
      <w:ind w:left="139" w:hanging="139"/>
    </w:pPr>
  </w:style>
  <w:style w:type="paragraph" w:customStyle="1" w:styleId="ad">
    <w:name w:val="Информация об изменениях"/>
    <w:basedOn w:val="a"/>
    <w:pPr>
      <w:shd w:val="clear" w:color="auto" w:fill="EAEFED"/>
      <w:spacing w:before="180"/>
      <w:ind w:left="360" w:right="360" w:firstLine="0"/>
    </w:pPr>
    <w:rPr>
      <w:color w:val="353842"/>
      <w:sz w:val="20"/>
      <w:highlight w:val="cyan"/>
    </w:rPr>
  </w:style>
  <w:style w:type="paragraph" w:customStyle="1" w:styleId="ae">
    <w:name w:val="Заголовок ЭР (левое окно)"/>
    <w:basedOn w:val="a0"/>
  </w:style>
  <w:style w:type="paragraph" w:styleId="af">
    <w:name w:val="footnote text"/>
    <w:basedOn w:val="a"/>
    <w:rPr>
      <w:sz w:val="20"/>
    </w:rPr>
  </w:style>
  <w:style w:type="paragraph" w:styleId="af0">
    <w:name w:val="header"/>
    <w:basedOn w:val="a"/>
    <w:pPr>
      <w:suppressLineNumbers/>
      <w:tabs>
        <w:tab w:val="center" w:pos="5386"/>
        <w:tab w:val="right" w:pos="10772"/>
      </w:tabs>
    </w:pPr>
  </w:style>
  <w:style w:type="paragraph" w:styleId="af1">
    <w:name w:val="footer"/>
    <w:basedOn w:val="a"/>
    <w:pPr>
      <w:suppressLineNumbers/>
      <w:tabs>
        <w:tab w:val="center" w:pos="5386"/>
        <w:tab w:val="right" w:pos="10772"/>
      </w:tabs>
    </w:pPr>
  </w:style>
  <w:style w:type="paragraph" w:customStyle="1" w:styleId="af2">
    <w:name w:val="Содержимое таблицы"/>
    <w:basedOn w:val="a"/>
    <w:pPr>
      <w:suppressLineNumbers/>
    </w:pPr>
  </w:style>
  <w:style w:type="paragraph" w:styleId="af3">
    <w:name w:val="Balloon Text"/>
    <w:basedOn w:val="a"/>
    <w:link w:val="af4"/>
    <w:uiPriority w:val="99"/>
    <w:semiHidden/>
    <w:unhideWhenUsed/>
    <w:rsid w:val="00E91934"/>
    <w:rPr>
      <w:rFonts w:ascii="Tahoma" w:hAnsi="Tahoma" w:cs="Tahoma"/>
      <w:sz w:val="16"/>
      <w:szCs w:val="16"/>
    </w:rPr>
  </w:style>
  <w:style w:type="character" w:customStyle="1" w:styleId="af4">
    <w:name w:val="Текст выноски Знак"/>
    <w:basedOn w:val="a1"/>
    <w:link w:val="af3"/>
    <w:uiPriority w:val="99"/>
    <w:semiHidden/>
    <w:rsid w:val="00E91934"/>
    <w:rPr>
      <w:rFonts w:ascii="Tahoma" w:hAnsi="Tahoma" w:cs="Tahoma"/>
      <w:sz w:val="16"/>
      <w:szCs w:val="16"/>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192.168.1.8:8082/document/redirect/408325763/1200" TargetMode="External"/><Relationship Id="rId18" Type="http://schemas.openxmlformats.org/officeDocument/2006/relationships/header" Target="header1.xml"/><Relationship Id="rId26" Type="http://schemas.openxmlformats.org/officeDocument/2006/relationships/header" Target="header5.xml"/><Relationship Id="rId39" Type="http://schemas.openxmlformats.org/officeDocument/2006/relationships/header" Target="header12.xml"/><Relationship Id="rId21" Type="http://schemas.openxmlformats.org/officeDocument/2006/relationships/header" Target="header3.xml"/><Relationship Id="rId34" Type="http://schemas.openxmlformats.org/officeDocument/2006/relationships/footer" Target="footer8.xml"/><Relationship Id="rId42" Type="http://schemas.openxmlformats.org/officeDocument/2006/relationships/header" Target="header13.xml"/><Relationship Id="rId47" Type="http://schemas.openxmlformats.org/officeDocument/2006/relationships/footer" Target="footer15.xml"/><Relationship Id="rId50" Type="http://schemas.openxmlformats.org/officeDocument/2006/relationships/header" Target="header17.xml"/><Relationship Id="rId55" Type="http://schemas.openxmlformats.org/officeDocument/2006/relationships/footer" Target="footer19.xml"/><Relationship Id="rId63" Type="http://schemas.openxmlformats.org/officeDocument/2006/relationships/header" Target="header24.xml"/><Relationship Id="rId68" Type="http://schemas.openxmlformats.org/officeDocument/2006/relationships/fontTable" Target="fontTable.xml"/><Relationship Id="rId7" Type="http://schemas.openxmlformats.org/officeDocument/2006/relationships/hyperlink" Target="http://192.168.1.8:8082/document/redirect/189653/0" TargetMode="External"/><Relationship Id="rId2" Type="http://schemas.openxmlformats.org/officeDocument/2006/relationships/styles" Target="styles.xml"/><Relationship Id="rId16" Type="http://schemas.openxmlformats.org/officeDocument/2006/relationships/image" Target="media/image3.png"/><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92.168.1.8:8082/document/redirect/408325763/8" TargetMode="External"/><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footer" Target="footer10.xml"/><Relationship Id="rId40" Type="http://schemas.openxmlformats.org/officeDocument/2006/relationships/footer" Target="footer11.xml"/><Relationship Id="rId45" Type="http://schemas.openxmlformats.org/officeDocument/2006/relationships/header" Target="header15.xml"/><Relationship Id="rId53" Type="http://schemas.openxmlformats.org/officeDocument/2006/relationships/footer" Target="footer18.xml"/><Relationship Id="rId58" Type="http://schemas.openxmlformats.org/officeDocument/2006/relationships/footer" Target="footer20.xml"/><Relationship Id="rId66" Type="http://schemas.openxmlformats.org/officeDocument/2006/relationships/header" Target="header25.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header" Target="header10.xml"/><Relationship Id="rId49" Type="http://schemas.openxmlformats.org/officeDocument/2006/relationships/footer" Target="footer16.xml"/><Relationship Id="rId57" Type="http://schemas.openxmlformats.org/officeDocument/2006/relationships/header" Target="header21.xml"/><Relationship Id="rId61" Type="http://schemas.openxmlformats.org/officeDocument/2006/relationships/footer" Target="footer22.xml"/><Relationship Id="rId10" Type="http://schemas.openxmlformats.org/officeDocument/2006/relationships/hyperlink" Target="http://192.168.1.8:8082/document/redirect/408325763/7" TargetMode="External"/><Relationship Id="rId19" Type="http://schemas.openxmlformats.org/officeDocument/2006/relationships/footer" Target="footer1.xml"/><Relationship Id="rId31" Type="http://schemas.openxmlformats.org/officeDocument/2006/relationships/footer" Target="footer7.xml"/><Relationship Id="rId44" Type="http://schemas.openxmlformats.org/officeDocument/2006/relationships/header" Target="header14.xml"/><Relationship Id="rId52" Type="http://schemas.openxmlformats.org/officeDocument/2006/relationships/footer" Target="footer17.xml"/><Relationship Id="rId60" Type="http://schemas.openxmlformats.org/officeDocument/2006/relationships/header" Target="header22.xml"/><Relationship Id="rId65" Type="http://schemas.openxmlformats.org/officeDocument/2006/relationships/footer" Target="footer24.xml"/><Relationship Id="rId4" Type="http://schemas.openxmlformats.org/officeDocument/2006/relationships/webSettings" Target="webSettings.xml"/><Relationship Id="rId9" Type="http://schemas.openxmlformats.org/officeDocument/2006/relationships/hyperlink" Target="http://192.168.1.8:8082/document/redirect/408325763/1000" TargetMode="Externa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footer" Target="footer9.xml"/><Relationship Id="rId43" Type="http://schemas.openxmlformats.org/officeDocument/2006/relationships/footer" Target="footer13.xml"/><Relationship Id="rId48" Type="http://schemas.openxmlformats.org/officeDocument/2006/relationships/header" Target="header16.xml"/><Relationship Id="rId56" Type="http://schemas.openxmlformats.org/officeDocument/2006/relationships/header" Target="header20.xml"/><Relationship Id="rId64" Type="http://schemas.openxmlformats.org/officeDocument/2006/relationships/footer" Target="footer23.xml"/><Relationship Id="rId69" Type="http://schemas.openxmlformats.org/officeDocument/2006/relationships/theme" Target="theme/theme1.xml"/><Relationship Id="rId8" Type="http://schemas.openxmlformats.org/officeDocument/2006/relationships/hyperlink" Target="http://192.168.1.8:8082/document/redirect/31301665/0" TargetMode="External"/><Relationship Id="rId51" Type="http://schemas.openxmlformats.org/officeDocument/2006/relationships/header" Target="header18.xml"/><Relationship Id="rId3" Type="http://schemas.openxmlformats.org/officeDocument/2006/relationships/settings" Target="settings.xml"/><Relationship Id="rId12" Type="http://schemas.openxmlformats.org/officeDocument/2006/relationships/hyperlink" Target="http://192.168.1.8:8082/document/redirect/408325763/1100" TargetMode="External"/><Relationship Id="rId17" Type="http://schemas.openxmlformats.org/officeDocument/2006/relationships/image" Target="media/image4.png"/><Relationship Id="rId25" Type="http://schemas.openxmlformats.org/officeDocument/2006/relationships/footer" Target="footer4.xml"/><Relationship Id="rId33" Type="http://schemas.openxmlformats.org/officeDocument/2006/relationships/header" Target="header9.xml"/><Relationship Id="rId38" Type="http://schemas.openxmlformats.org/officeDocument/2006/relationships/header" Target="header11.xml"/><Relationship Id="rId46" Type="http://schemas.openxmlformats.org/officeDocument/2006/relationships/footer" Target="footer14.xml"/><Relationship Id="rId59" Type="http://schemas.openxmlformats.org/officeDocument/2006/relationships/footer" Target="footer21.xml"/><Relationship Id="rId67" Type="http://schemas.openxmlformats.org/officeDocument/2006/relationships/footer" Target="footer25.xml"/><Relationship Id="rId20" Type="http://schemas.openxmlformats.org/officeDocument/2006/relationships/header" Target="header2.xml"/><Relationship Id="rId41" Type="http://schemas.openxmlformats.org/officeDocument/2006/relationships/footer" Target="footer12.xml"/><Relationship Id="rId54" Type="http://schemas.openxmlformats.org/officeDocument/2006/relationships/header" Target="header19.xml"/><Relationship Id="rId62" Type="http://schemas.openxmlformats.org/officeDocument/2006/relationships/header" Target="header2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22150</Words>
  <Characters>126256</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148110</CharactersWithSpaces>
  <SharedDoc>false</SharedDoc>
  <HLinks>
    <vt:vector size="66" baseType="variant">
      <vt:variant>
        <vt:i4>7602285</vt:i4>
      </vt:variant>
      <vt:variant>
        <vt:i4>30</vt:i4>
      </vt:variant>
      <vt:variant>
        <vt:i4>0</vt:i4>
      </vt:variant>
      <vt:variant>
        <vt:i4>5</vt:i4>
      </vt:variant>
      <vt:variant>
        <vt:lpwstr/>
      </vt:variant>
      <vt:variant>
        <vt:lpwstr>anchor0</vt:lpwstr>
      </vt:variant>
      <vt:variant>
        <vt:i4>7602285</vt:i4>
      </vt:variant>
      <vt:variant>
        <vt:i4>27</vt:i4>
      </vt:variant>
      <vt:variant>
        <vt:i4>0</vt:i4>
      </vt:variant>
      <vt:variant>
        <vt:i4>5</vt:i4>
      </vt:variant>
      <vt:variant>
        <vt:lpwstr/>
      </vt:variant>
      <vt:variant>
        <vt:lpwstr>anchor0</vt:lpwstr>
      </vt:variant>
      <vt:variant>
        <vt:i4>7602287</vt:i4>
      </vt:variant>
      <vt:variant>
        <vt:i4>24</vt:i4>
      </vt:variant>
      <vt:variant>
        <vt:i4>0</vt:i4>
      </vt:variant>
      <vt:variant>
        <vt:i4>5</vt:i4>
      </vt:variant>
      <vt:variant>
        <vt:lpwstr/>
      </vt:variant>
      <vt:variant>
        <vt:lpwstr>anchor2000</vt:lpwstr>
      </vt:variant>
      <vt:variant>
        <vt:i4>589853</vt:i4>
      </vt:variant>
      <vt:variant>
        <vt:i4>21</vt:i4>
      </vt:variant>
      <vt:variant>
        <vt:i4>0</vt:i4>
      </vt:variant>
      <vt:variant>
        <vt:i4>5</vt:i4>
      </vt:variant>
      <vt:variant>
        <vt:lpwstr>http://192.168.1.8:8082/document/redirect/408325763/1200</vt:lpwstr>
      </vt:variant>
      <vt:variant>
        <vt:lpwstr/>
      </vt:variant>
      <vt:variant>
        <vt:i4>7602284</vt:i4>
      </vt:variant>
      <vt:variant>
        <vt:i4>18</vt:i4>
      </vt:variant>
      <vt:variant>
        <vt:i4>0</vt:i4>
      </vt:variant>
      <vt:variant>
        <vt:i4>5</vt:i4>
      </vt:variant>
      <vt:variant>
        <vt:lpwstr/>
      </vt:variant>
      <vt:variant>
        <vt:lpwstr>anchor1000</vt:lpwstr>
      </vt:variant>
      <vt:variant>
        <vt:i4>655389</vt:i4>
      </vt:variant>
      <vt:variant>
        <vt:i4>15</vt:i4>
      </vt:variant>
      <vt:variant>
        <vt:i4>0</vt:i4>
      </vt:variant>
      <vt:variant>
        <vt:i4>5</vt:i4>
      </vt:variant>
      <vt:variant>
        <vt:lpwstr>http://192.168.1.8:8082/document/redirect/408325763/1100</vt:lpwstr>
      </vt:variant>
      <vt:variant>
        <vt:lpwstr/>
      </vt:variant>
      <vt:variant>
        <vt:i4>720924</vt:i4>
      </vt:variant>
      <vt:variant>
        <vt:i4>12</vt:i4>
      </vt:variant>
      <vt:variant>
        <vt:i4>0</vt:i4>
      </vt:variant>
      <vt:variant>
        <vt:i4>5</vt:i4>
      </vt:variant>
      <vt:variant>
        <vt:lpwstr>http://192.168.1.8:8082/document/redirect/408325763/8</vt:lpwstr>
      </vt:variant>
      <vt:variant>
        <vt:lpwstr/>
      </vt:variant>
      <vt:variant>
        <vt:i4>720924</vt:i4>
      </vt:variant>
      <vt:variant>
        <vt:i4>9</vt:i4>
      </vt:variant>
      <vt:variant>
        <vt:i4>0</vt:i4>
      </vt:variant>
      <vt:variant>
        <vt:i4>5</vt:i4>
      </vt:variant>
      <vt:variant>
        <vt:lpwstr>http://192.168.1.8:8082/document/redirect/408325763/7</vt:lpwstr>
      </vt:variant>
      <vt:variant>
        <vt:lpwstr/>
      </vt:variant>
      <vt:variant>
        <vt:i4>720925</vt:i4>
      </vt:variant>
      <vt:variant>
        <vt:i4>6</vt:i4>
      </vt:variant>
      <vt:variant>
        <vt:i4>0</vt:i4>
      </vt:variant>
      <vt:variant>
        <vt:i4>5</vt:i4>
      </vt:variant>
      <vt:variant>
        <vt:lpwstr>http://192.168.1.8:8082/document/redirect/408325763/1000</vt:lpwstr>
      </vt:variant>
      <vt:variant>
        <vt:lpwstr/>
      </vt:variant>
      <vt:variant>
        <vt:i4>1441806</vt:i4>
      </vt:variant>
      <vt:variant>
        <vt:i4>3</vt:i4>
      </vt:variant>
      <vt:variant>
        <vt:i4>0</vt:i4>
      </vt:variant>
      <vt:variant>
        <vt:i4>5</vt:i4>
      </vt:variant>
      <vt:variant>
        <vt:lpwstr>http://192.168.1.8:8082/document/redirect/31301665/0</vt:lpwstr>
      </vt:variant>
      <vt:variant>
        <vt:lpwstr/>
      </vt:variant>
      <vt:variant>
        <vt:i4>2687028</vt:i4>
      </vt:variant>
      <vt:variant>
        <vt:i4>0</vt:i4>
      </vt:variant>
      <vt:variant>
        <vt:i4>0</vt:i4>
      </vt:variant>
      <vt:variant>
        <vt:i4>5</vt:i4>
      </vt:variant>
      <vt:variant>
        <vt:lpwstr>http://192.168.1.8:8082/document/redirect/189653/0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DSP</dc:creator>
  <dc:description>Документ экспортирован из системы ГАРАНТ</dc:description>
  <cp:lastModifiedBy>DSP</cp:lastModifiedBy>
  <cp:revision>2</cp:revision>
  <cp:lastPrinted>1601-01-01T00:00:00Z</cp:lastPrinted>
  <dcterms:created xsi:type="dcterms:W3CDTF">2024-04-05T03:21:00Z</dcterms:created>
  <dcterms:modified xsi:type="dcterms:W3CDTF">2024-04-05T03:21:00Z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