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FE" w:rsidRPr="006C116D" w:rsidRDefault="00CC1DFE" w:rsidP="006F3B35">
      <w:pPr>
        <w:pStyle w:val="1"/>
        <w:rPr>
          <w:color w:val="auto"/>
        </w:rPr>
      </w:pPr>
      <w:hyperlink r:id="rId7" w:history="1">
        <w:r w:rsidRPr="006C116D">
          <w:rPr>
            <w:rStyle w:val="a4"/>
            <w:rFonts w:cs="Times New Roman CYR"/>
            <w:b w:val="0"/>
            <w:bCs w:val="0"/>
            <w:color w:val="auto"/>
          </w:rPr>
          <w:t>Постановление Правительства Чукотского автономного округа от 29 декабря 2023 г. N 525 "Об утверждении Государственной программы "Развитие занятости населения Чукотского автономного округа" (с изменениями и дополнениями)</w:t>
        </w:r>
      </w:hyperlink>
    </w:p>
    <w:p w:rsidR="00CC1DFE" w:rsidRDefault="00CC1DFE"/>
    <w:p w:rsidR="00CC1DFE" w:rsidRPr="006C116D" w:rsidRDefault="00CC1DFE">
      <w:r w:rsidRPr="006C116D">
        <w:t xml:space="preserve">В соответствии со </w:t>
      </w:r>
      <w:hyperlink r:id="rId8" w:history="1">
        <w:r w:rsidRPr="006C116D">
          <w:rPr>
            <w:rStyle w:val="a4"/>
            <w:rFonts w:cs="Times New Roman CYR"/>
            <w:color w:val="auto"/>
          </w:rPr>
          <w:t>статьей 179</w:t>
        </w:r>
      </w:hyperlink>
      <w:r w:rsidRPr="006C116D">
        <w:t xml:space="preserve"> Бюджетного Кодекса Российской Федерации, </w:t>
      </w:r>
      <w:hyperlink r:id="rId9" w:history="1">
        <w:r w:rsidRPr="006C116D">
          <w:rPr>
            <w:rStyle w:val="a4"/>
            <w:rFonts w:cs="Times New Roman CYR"/>
            <w:color w:val="auto"/>
          </w:rPr>
          <w:t>Постановлением</w:t>
        </w:r>
      </w:hyperlink>
      <w:r w:rsidRPr="006C116D">
        <w:t xml:space="preserve"> Правительства Чукотского автономного округа от 10 сентября 2013 года N 359 "Об утверждении Порядка разработки, реализации и оценки эффективности государственных программ Чукотского автономного округа", Правительство Чукотского автономного округа</w:t>
      </w:r>
    </w:p>
    <w:p w:rsidR="00CC1DFE" w:rsidRPr="006C116D" w:rsidRDefault="00CC1DFE">
      <w:r w:rsidRPr="006C116D">
        <w:t>постановляет:</w:t>
      </w:r>
    </w:p>
    <w:p w:rsidR="00CC1DFE" w:rsidRPr="006C116D" w:rsidRDefault="00CC1DFE">
      <w:bookmarkStart w:id="0" w:name="sub_1"/>
      <w:r w:rsidRPr="006C116D">
        <w:t xml:space="preserve">1. Утвердить Государственную программу "Развитие занятости населения Чукотского автономного округа" согласно </w:t>
      </w:r>
      <w:hyperlink w:anchor="sub_1000" w:history="1">
        <w:r w:rsidRPr="006C116D">
          <w:rPr>
            <w:rStyle w:val="a4"/>
            <w:rFonts w:cs="Times New Roman CYR"/>
            <w:color w:val="auto"/>
          </w:rPr>
          <w:t>приложению</w:t>
        </w:r>
      </w:hyperlink>
      <w:r w:rsidRPr="006C116D">
        <w:t xml:space="preserve"> к настоящему постановлению.</w:t>
      </w:r>
    </w:p>
    <w:p w:rsidR="00CC1DFE" w:rsidRPr="006C116D" w:rsidRDefault="00CC1DFE">
      <w:bookmarkStart w:id="1" w:name="sub_2"/>
      <w:bookmarkEnd w:id="0"/>
      <w:r w:rsidRPr="006C116D">
        <w:t>2. Настоящее постановление вступает в силу с 1 января 2024 года.</w:t>
      </w:r>
    </w:p>
    <w:p w:rsidR="00CC1DFE" w:rsidRPr="006C116D" w:rsidRDefault="00CC1DFE">
      <w:bookmarkStart w:id="2" w:name="sub_3"/>
      <w:bookmarkEnd w:id="1"/>
      <w:r w:rsidRPr="006C116D">
        <w:t>3. Контроль за исполнением настоящего постановления возложить на Департамент социальной политики Чукотского автономного округа (Брянцева Л.Н.).</w:t>
      </w:r>
    </w:p>
    <w:bookmarkEnd w:id="2"/>
    <w:p w:rsidR="00CC1DFE" w:rsidRPr="006C116D" w:rsidRDefault="00CC1DFE"/>
    <w:tbl>
      <w:tblPr>
        <w:tblW w:w="5000" w:type="pct"/>
        <w:tblInd w:w="108" w:type="dxa"/>
        <w:tblLook w:val="0000"/>
      </w:tblPr>
      <w:tblGrid>
        <w:gridCol w:w="7010"/>
        <w:gridCol w:w="3506"/>
      </w:tblGrid>
      <w:tr w:rsidR="00CC1DFE" w:rsidRPr="006C116D">
        <w:tblPrEx>
          <w:tblCellMar>
            <w:top w:w="0" w:type="dxa"/>
            <w:bottom w:w="0" w:type="dxa"/>
          </w:tblCellMar>
        </w:tblPrEx>
        <w:tc>
          <w:tcPr>
            <w:tcW w:w="3302" w:type="pct"/>
            <w:tcBorders>
              <w:top w:val="nil"/>
              <w:left w:val="nil"/>
              <w:bottom w:val="nil"/>
              <w:right w:val="nil"/>
            </w:tcBorders>
          </w:tcPr>
          <w:p w:rsidR="00CC1DFE" w:rsidRPr="006C116D" w:rsidRDefault="00CC1DFE">
            <w:pPr>
              <w:pStyle w:val="a6"/>
            </w:pPr>
            <w:r w:rsidRPr="006C116D">
              <w:t>Председатель Правительства</w:t>
            </w:r>
          </w:p>
        </w:tc>
        <w:tc>
          <w:tcPr>
            <w:tcW w:w="1651" w:type="pct"/>
            <w:tcBorders>
              <w:top w:val="nil"/>
              <w:left w:val="nil"/>
              <w:bottom w:val="nil"/>
              <w:right w:val="nil"/>
            </w:tcBorders>
          </w:tcPr>
          <w:p w:rsidR="00CC1DFE" w:rsidRPr="006C116D" w:rsidRDefault="00CC1DFE">
            <w:pPr>
              <w:pStyle w:val="a5"/>
              <w:jc w:val="right"/>
            </w:pPr>
            <w:r w:rsidRPr="006C116D">
              <w:t>В.Г. Кузнецов</w:t>
            </w:r>
          </w:p>
        </w:tc>
      </w:tr>
    </w:tbl>
    <w:p w:rsidR="00CC1DFE" w:rsidRPr="006C116D" w:rsidRDefault="00CC1DFE"/>
    <w:p w:rsidR="00CC1DFE" w:rsidRPr="006C116D" w:rsidRDefault="00CC1DFE">
      <w:pPr>
        <w:jc w:val="right"/>
        <w:rPr>
          <w:rStyle w:val="a3"/>
          <w:rFonts w:ascii="Arial" w:hAnsi="Arial" w:cs="Arial"/>
          <w:bCs/>
          <w:color w:val="auto"/>
        </w:rPr>
      </w:pPr>
      <w:bookmarkStart w:id="3" w:name="sub_1000"/>
      <w:r w:rsidRPr="006C116D">
        <w:rPr>
          <w:rStyle w:val="a3"/>
          <w:rFonts w:ascii="Arial" w:hAnsi="Arial" w:cs="Arial"/>
          <w:bCs/>
          <w:color w:val="auto"/>
        </w:rPr>
        <w:t xml:space="preserve">Приложение </w:t>
      </w:r>
      <w:r w:rsidRPr="006C116D">
        <w:rPr>
          <w:rStyle w:val="a3"/>
          <w:rFonts w:ascii="Arial" w:hAnsi="Arial" w:cs="Arial"/>
          <w:bCs/>
          <w:color w:val="auto"/>
        </w:rPr>
        <w:br/>
        <w:t xml:space="preserve">к </w:t>
      </w:r>
      <w:hyperlink w:anchor="sub_0" w:history="1">
        <w:r w:rsidRPr="006C116D">
          <w:rPr>
            <w:rStyle w:val="a4"/>
            <w:rFonts w:ascii="Arial" w:hAnsi="Arial" w:cs="Arial"/>
            <w:color w:val="auto"/>
          </w:rPr>
          <w:t>Постановлению</w:t>
        </w:r>
      </w:hyperlink>
      <w:r w:rsidRPr="006C116D">
        <w:rPr>
          <w:rStyle w:val="a3"/>
          <w:rFonts w:ascii="Arial" w:hAnsi="Arial" w:cs="Arial"/>
          <w:bCs/>
          <w:color w:val="auto"/>
        </w:rPr>
        <w:t xml:space="preserve"> Правительства </w:t>
      </w:r>
      <w:r w:rsidRPr="006C116D">
        <w:rPr>
          <w:rStyle w:val="a3"/>
          <w:rFonts w:ascii="Arial" w:hAnsi="Arial" w:cs="Arial"/>
          <w:bCs/>
          <w:color w:val="auto"/>
        </w:rPr>
        <w:br/>
        <w:t xml:space="preserve">Чукотского автономного округа </w:t>
      </w:r>
      <w:r w:rsidRPr="006C116D">
        <w:rPr>
          <w:rStyle w:val="a3"/>
          <w:rFonts w:ascii="Arial" w:hAnsi="Arial" w:cs="Arial"/>
          <w:bCs/>
          <w:color w:val="auto"/>
        </w:rPr>
        <w:br/>
        <w:t>от 29 декабря 2023 года N 525</w:t>
      </w:r>
    </w:p>
    <w:bookmarkEnd w:id="3"/>
    <w:p w:rsidR="00CC1DFE" w:rsidRPr="006C116D" w:rsidRDefault="00CC1DFE"/>
    <w:p w:rsidR="00CC1DFE" w:rsidRDefault="00CC1DFE">
      <w:pPr>
        <w:pStyle w:val="1"/>
      </w:pPr>
      <w:r>
        <w:t xml:space="preserve">Государственная программа </w:t>
      </w:r>
      <w:r>
        <w:br/>
        <w:t>"Развитие занятости населения Чукотского автономного округа"</w:t>
      </w:r>
    </w:p>
    <w:p w:rsidR="00CC1DFE" w:rsidRDefault="00CC1DFE"/>
    <w:p w:rsidR="00CC1DFE" w:rsidRDefault="00CC1DFE">
      <w:pPr>
        <w:pStyle w:val="1"/>
      </w:pPr>
      <w:bookmarkStart w:id="4" w:name="sub_5"/>
      <w:r>
        <w:t>Стратегические приоритеты в сфере реализации Государственной программы "Развитие занятости населения Чукотского автономного округа"</w:t>
      </w:r>
    </w:p>
    <w:bookmarkEnd w:id="4"/>
    <w:p w:rsidR="00CC1DFE" w:rsidRDefault="00CC1DFE"/>
    <w:p w:rsidR="00CC1DFE" w:rsidRDefault="00CC1DFE">
      <w:bookmarkStart w:id="5" w:name="sub_6"/>
      <w:r>
        <w:rPr>
          <w:rStyle w:val="a3"/>
          <w:bCs/>
        </w:rPr>
        <w:t>1. Оценка текущего состояния сферы занятости населения Чукотского автономного округа</w:t>
      </w:r>
    </w:p>
    <w:bookmarkEnd w:id="5"/>
    <w:p w:rsidR="00CC1DFE" w:rsidRDefault="00CC1DFE">
      <w:r>
        <w:t>В 2019 - 2023 годах в развитии ситуации на рынке труда Чукотского автономного округа преобладали положительные тенденции.</w:t>
      </w:r>
    </w:p>
    <w:p w:rsidR="00CC1DFE" w:rsidRDefault="00CC1DFE">
      <w:r>
        <w:t>Численность безработных жителей, рассчитанная по методологии Международной организации труда (МОТ) с 2019 года (3,2 процента) снизилась на 1,7 процентного пункта и за июнь-август 2023 года составила 1,5 процента.</w:t>
      </w:r>
    </w:p>
    <w:p w:rsidR="00CC1DFE" w:rsidRDefault="00CC1DFE">
      <w:r>
        <w:t>За период 2019 - 2023 годов нашли работу 1 777 жителей Чукотского автономного округа, обратившихся в органы службы занятости населения за содействием в трудоустройстве, в том числе 709 чел. по предложению (направлению) службы занятости. Уровень трудоустройства в Чукотском автономном округе с 2019 года (30,3 процента) вырос по состоянию на 1 октября 2023 года на 14,2 процентных пункта и составил 44,5 процента.</w:t>
      </w:r>
    </w:p>
    <w:p w:rsidR="00CC1DFE" w:rsidRDefault="00CC1DFE">
      <w:r>
        <w:t>Численность официально зарегистрированных безработных граждан в Чукотском автономном округе с начала 2019 года сократилась на 493 человека или на 54,2 процента и на 1 октября 2023 года составила 226 человек.</w:t>
      </w:r>
    </w:p>
    <w:p w:rsidR="00CC1DFE" w:rsidRDefault="00CC1DFE">
      <w:r>
        <w:t>Уровень регистрируемой безработицы в Чукотском автономном округе за этот период снизился на 1,8 процентного пункта и на 1 октября 2023 года составил 0,7 процента.</w:t>
      </w:r>
    </w:p>
    <w:p w:rsidR="00CC1DFE" w:rsidRDefault="00CC1DFE">
      <w:r>
        <w:t>В Чукотском автономном округе имеется тенденция сохраняющихся территориальных и профессионально-квалификационными диспропорций спроса и предложения рабочей силы на рынке труда региона.</w:t>
      </w:r>
    </w:p>
    <w:p w:rsidR="00CC1DFE" w:rsidRDefault="00CC1DFE">
      <w:r>
        <w:lastRenderedPageBreak/>
        <w:t>В этих условиях одним их механизмов обеспечения занятости населения региона является организация обучения по востребованным на рынке труда профессиям.</w:t>
      </w:r>
    </w:p>
    <w:p w:rsidR="00CC1DFE" w:rsidRDefault="00CC1DFE">
      <w:r>
        <w:t>Важным направлением государственной политики в области содействия занятости населения является осуществление мероприятий, способствующих занятости граждан, испытывающих трудности в поиске работы, в том числе граждан, имеющих инвалидность.</w:t>
      </w:r>
    </w:p>
    <w:p w:rsidR="00CC1DFE" w:rsidRDefault="00CC1DFE">
      <w:r>
        <w:t>Доля работающих инвалидов в общей численности инвалидов трудоспособного возраста в Чукотском автономном округе - 30,7 процента. По состоянию на сентябрь 2023 года: численность инвалидов трудоспособного возраста составила 1 132 человека, в том числе работавших - 348 человек. Данный показатель превышает показатель по Российской Федерации (26,9 процента) и по субъектам, входящим в Дальневосточный федеральный округ (23,7 процента).</w:t>
      </w:r>
    </w:p>
    <w:p w:rsidR="00CC1DFE" w:rsidRDefault="00CC1DFE">
      <w:r>
        <w:t>Согласно прогнозам численность населения Чукотского автономного округа будет увеличиваться, соответственно увеличится численность рабочей силы.</w:t>
      </w:r>
    </w:p>
    <w:p w:rsidR="00CC1DFE" w:rsidRDefault="00CC1DFE">
      <w:r>
        <w:t>При сохранении положительных тенденций в экономической ситуации и повышения спроса на рабочую силу прогнозируется к 2030 году снижение численности безработных граждан Чукотского автономного округа до 220 человек, уровня регистрируемой безработицы до 0,5 процента, уровня безработицы по МОТ до 1,6 процента.</w:t>
      </w:r>
    </w:p>
    <w:p w:rsidR="00CC1DFE" w:rsidRDefault="00CC1DFE">
      <w:r>
        <w:t>По данным Государственной инспекции труда в Чукотском автономном округе численность пострадавших в результате несчастных случаев на производстве со смертельным исходом в 2022 году к уровню 2019 года сократилось на 75 процента. К 2030 году в результате продолжения работы по реализации мероприятий по охране труда данный показатель прогнозируется на уровне предыдущего года.</w:t>
      </w:r>
    </w:p>
    <w:p w:rsidR="00CC1DFE" w:rsidRPr="006C116D" w:rsidRDefault="00CC1DFE">
      <w:bookmarkStart w:id="6" w:name="sub_7"/>
      <w:r>
        <w:rPr>
          <w:rStyle w:val="a3"/>
          <w:bCs/>
        </w:rPr>
        <w:t xml:space="preserve">2. Описание приоритетов и целей государственной политики в сфере реализации </w:t>
      </w:r>
      <w:r w:rsidRPr="006C116D">
        <w:rPr>
          <w:rStyle w:val="a3"/>
          <w:bCs/>
          <w:color w:val="auto"/>
        </w:rPr>
        <w:t>Государственной программы</w:t>
      </w:r>
    </w:p>
    <w:p w:rsidR="00CC1DFE" w:rsidRPr="006C116D" w:rsidRDefault="00CC1DFE">
      <w:bookmarkStart w:id="7" w:name="sub_21"/>
      <w:bookmarkEnd w:id="6"/>
      <w:r w:rsidRPr="006C116D">
        <w:t xml:space="preserve">Приоритеты государственной политики в сфере реализации государственной программы определены исходя из задач, поставленных в посланиях Президента Российской Федерации Федеральному Собранию Российской Федерации, Указах Президента Российской Федерации </w:t>
      </w:r>
      <w:hyperlink r:id="rId10" w:history="1">
        <w:r w:rsidRPr="006C116D">
          <w:rPr>
            <w:rStyle w:val="a4"/>
            <w:rFonts w:cs="Times New Roman CYR"/>
            <w:color w:val="auto"/>
          </w:rPr>
          <w:t>от 22 июня 2006 года N 637</w:t>
        </w:r>
      </w:hyperlink>
      <w:r w:rsidRPr="006C116D">
        <w:t xml:space="preserve"> "О мерах по оказанию содействия добровольному переселению в Российскую Федерацию соотечественников, проживающих за рубежом", </w:t>
      </w:r>
      <w:hyperlink r:id="rId11" w:history="1">
        <w:r w:rsidRPr="006C116D">
          <w:rPr>
            <w:rStyle w:val="a4"/>
            <w:rFonts w:cs="Times New Roman CYR"/>
            <w:color w:val="auto"/>
          </w:rPr>
          <w:t>от 9 октября 2007 года N 1351</w:t>
        </w:r>
      </w:hyperlink>
      <w:r w:rsidRPr="006C116D">
        <w:t xml:space="preserve"> "Об утверждении Концепции демографической политики Российской Федерации на 2017 - 2030 годы", </w:t>
      </w:r>
      <w:hyperlink r:id="rId12" w:history="1">
        <w:r w:rsidRPr="006C116D">
          <w:rPr>
            <w:rStyle w:val="a4"/>
            <w:rFonts w:cs="Times New Roman CYR"/>
            <w:color w:val="auto"/>
          </w:rPr>
          <w:t>от 7 мая 2018 года N 204</w:t>
        </w:r>
      </w:hyperlink>
      <w:r w:rsidRPr="006C116D">
        <w:t xml:space="preserve"> "О национальных целях и стратегических задачах развития Российской Федерации на период до 2024 года", </w:t>
      </w:r>
      <w:hyperlink r:id="rId13" w:history="1">
        <w:r w:rsidRPr="006C116D">
          <w:rPr>
            <w:rStyle w:val="a4"/>
            <w:rFonts w:cs="Times New Roman CYR"/>
            <w:color w:val="auto"/>
          </w:rPr>
          <w:t>от 7 мая 2024 года N 309</w:t>
        </w:r>
      </w:hyperlink>
      <w:r w:rsidRPr="006C116D">
        <w:t xml:space="preserve"> "О национальных целях развития Российской Федерации на период до 2030 года и на перспективу до 2036 года", а также в соответствии с </w:t>
      </w:r>
      <w:hyperlink r:id="rId14" w:history="1">
        <w:r w:rsidRPr="006C116D">
          <w:rPr>
            <w:rStyle w:val="a4"/>
            <w:rFonts w:cs="Times New Roman CYR"/>
            <w:color w:val="auto"/>
          </w:rPr>
          <w:t>Государственной программой</w:t>
        </w:r>
      </w:hyperlink>
      <w:r w:rsidRPr="006C116D">
        <w:t xml:space="preserve"> Российской Федерации "Содействие занятости населения", утвержденной </w:t>
      </w:r>
      <w:hyperlink r:id="rId15" w:history="1">
        <w:r w:rsidRPr="006C116D">
          <w:rPr>
            <w:rStyle w:val="a4"/>
            <w:rFonts w:cs="Times New Roman CYR"/>
            <w:color w:val="auto"/>
          </w:rPr>
          <w:t>Постановлением</w:t>
        </w:r>
      </w:hyperlink>
      <w:r w:rsidRPr="006C116D">
        <w:t xml:space="preserve"> Правительства Российской Федерации от 15 апреля 2014 года N 298, </w:t>
      </w:r>
      <w:hyperlink r:id="rId16" w:history="1">
        <w:r w:rsidRPr="006C116D">
          <w:rPr>
            <w:rStyle w:val="a4"/>
            <w:rFonts w:cs="Times New Roman CYR"/>
            <w:color w:val="auto"/>
          </w:rPr>
          <w:t>Стратегией</w:t>
        </w:r>
      </w:hyperlink>
      <w:r w:rsidRPr="006C116D">
        <w:t xml:space="preserve"> социально-экономического развития Чукотского автономного округа на период до 2030 года, утвержденной </w:t>
      </w:r>
      <w:hyperlink r:id="rId17" w:history="1">
        <w:r w:rsidRPr="006C116D">
          <w:rPr>
            <w:rStyle w:val="a4"/>
            <w:rFonts w:cs="Times New Roman CYR"/>
            <w:color w:val="auto"/>
          </w:rPr>
          <w:t>Распоряжением</w:t>
        </w:r>
      </w:hyperlink>
      <w:r w:rsidRPr="006C116D">
        <w:t xml:space="preserve"> Правительства Чукотского автономного округа от 16 июля 2014 года N 290-рп.</w:t>
      </w:r>
    </w:p>
    <w:bookmarkEnd w:id="7"/>
    <w:p w:rsidR="00CC1DFE" w:rsidRDefault="00CC1DFE">
      <w:r w:rsidRPr="006C116D">
        <w:t>К стратегическим национальным приоритетам в сфере реализации</w:t>
      </w:r>
      <w:r>
        <w:t xml:space="preserve"> Государственной программы отнесены:</w:t>
      </w:r>
    </w:p>
    <w:p w:rsidR="00CC1DFE" w:rsidRDefault="00CC1DFE">
      <w:r>
        <w:t>содействие реализации прав граждан на полную, продуктивную и свободно избранную занятость;</w:t>
      </w:r>
    </w:p>
    <w:p w:rsidR="00CC1DFE" w:rsidRDefault="00CC1DFE">
      <w:r>
        <w:t>создание условий для безопасного труда;</w:t>
      </w:r>
    </w:p>
    <w:p w:rsidR="00CC1DFE" w:rsidRDefault="00CC1DFE">
      <w:r>
        <w:t>оказание содействия добровольному переселению в Российскую Федерацию соотечественников, проживающих за рубежом.</w:t>
      </w:r>
    </w:p>
    <w:p w:rsidR="00CC1DFE" w:rsidRDefault="00CC1DFE">
      <w:r>
        <w:t>На решение задач, предусмотренных в рамках стратегических национальных приоритетов, направлены цели Государственной программы до 2030 года:</w:t>
      </w:r>
    </w:p>
    <w:p w:rsidR="00CC1DFE" w:rsidRDefault="00CC1DFE">
      <w:r>
        <w:t>развитие трудовых ресурсов, повышение их мобильности;</w:t>
      </w:r>
    </w:p>
    <w:p w:rsidR="00CC1DFE" w:rsidRDefault="00CC1DFE">
      <w:r>
        <w:t>предотвращение роста уровня безработицы, напряжённости на рынке труда.</w:t>
      </w:r>
    </w:p>
    <w:p w:rsidR="00CC1DFE" w:rsidRDefault="00CC1DFE">
      <w:bookmarkStart w:id="8" w:name="sub_8"/>
      <w:r>
        <w:rPr>
          <w:rStyle w:val="a3"/>
          <w:bCs/>
        </w:rPr>
        <w:t xml:space="preserve">3. Задачи и способы их эффективного достижения в сфере государственного управления, включая задачи, определенные в соответствии с национальными целями, а </w:t>
      </w:r>
      <w:r>
        <w:rPr>
          <w:rStyle w:val="a3"/>
          <w:bCs/>
        </w:rPr>
        <w:lastRenderedPageBreak/>
        <w:t>также задачи, направленные на достижение показателей социально-экономического развития Чукотского автономного округа</w:t>
      </w:r>
    </w:p>
    <w:bookmarkEnd w:id="8"/>
    <w:p w:rsidR="00CC1DFE" w:rsidRDefault="00CC1DFE">
      <w:r>
        <w:t>Достижение цели "Развитие трудовых ресурсов, повышение их мобильности" обеспечивается реализацией задачи: осуществление мер по финансовой поддержке работодателей, привлекающих из других субъектов Российской Федерации трудовые ресурсы, востребованные на рынке труда Чукотского автономного округа.</w:t>
      </w:r>
    </w:p>
    <w:p w:rsidR="00CC1DFE" w:rsidRDefault="00CC1DFE">
      <w:r>
        <w:t>Достижение цели "Предотвращение роста уровня безработицы, напряжённости на рынке труда" обеспечивается реализацией следующих задач:</w:t>
      </w:r>
    </w:p>
    <w:p w:rsidR="00CC1DFE" w:rsidRDefault="00CC1DFE">
      <w:r>
        <w:t>содействие трудоустройству граждан;</w:t>
      </w:r>
    </w:p>
    <w:p w:rsidR="00CC1DFE" w:rsidRDefault="00CC1DFE">
      <w:r>
        <w:t>обеспечение социальных гарантий гражданам, обратившимся в центры занятости населения и признанным безработными;</w:t>
      </w:r>
    </w:p>
    <w:p w:rsidR="00CC1DFE" w:rsidRDefault="00CC1DFE">
      <w:r>
        <w:t>осуществление функции управления в области содействия занятости населения и недопущение условий труда, ухудшающих положение работников;</w:t>
      </w:r>
    </w:p>
    <w:p w:rsidR="00CC1DFE" w:rsidRDefault="00CC1DFE">
      <w:r>
        <w:t>обеспечение проведения специальной оценки условий труда работников и получения работниками объективной информации о состоянии условий и охраны труда на рабочих местах;</w:t>
      </w:r>
    </w:p>
    <w:p w:rsidR="00CC1DFE" w:rsidRDefault="00CC1DFE">
      <w:r>
        <w:t>обеспечение реализации превентивных мер, направленных на улучшение условий труда, снижение производственного травматизма и профессиональной заболеваемости;</w:t>
      </w:r>
    </w:p>
    <w:p w:rsidR="00CC1DFE" w:rsidRDefault="00CC1DFE">
      <w:r>
        <w:t>обеспечение непрерывной подготовки работников по охране труда на основе современных технологий обучения; информационное обеспечение и пропаганда охраны труда; совершенствование региональной нормативно-правовой базы в сфере охраны труда;</w:t>
      </w:r>
    </w:p>
    <w:p w:rsidR="00CC1DFE" w:rsidRDefault="00CC1DFE">
      <w:r>
        <w:t>повышение конкурентоспособности на рынке труда инвалидов молодого возраста и содействие трудоустройству инвалидов молодого возраста;</w:t>
      </w:r>
    </w:p>
    <w:p w:rsidR="00CC1DFE" w:rsidRDefault="00CC1DFE">
      <w:r>
        <w:t>содействие в получении инвалидами молодого возраста профессионального образования с последующим трудоустройством;</w:t>
      </w:r>
    </w:p>
    <w:p w:rsidR="00CC1DFE" w:rsidRDefault="00CC1DFE">
      <w:r>
        <w:t>создание условий для переселения соотечественников, проживающих за рубежом, в Чукотский автономный округ;</w:t>
      </w:r>
    </w:p>
    <w:p w:rsidR="00CC1DFE" w:rsidRDefault="00CC1DFE">
      <w:r>
        <w:t>обеспечение оказания государственных услуг и мероприятий в области содействия занятости населения.</w:t>
      </w:r>
    </w:p>
    <w:p w:rsidR="00CC1DFE" w:rsidRPr="006C116D" w:rsidRDefault="00CC1DFE">
      <w:r w:rsidRPr="006C116D">
        <w:t>Государственной программой для достижения национальной цели "Сохранение населения, здоровье и благополучие людей" поставлена задача по достижению показателя "Снижение уровня бедности в два раза по сравнению с показателем 2017 года" за счет осуществления мероприятий, направленных на снижение уровня безработицы, и на осуществление финансовой поддержки граждан, признанных в установленном порядке безработными.</w:t>
      </w:r>
    </w:p>
    <w:p w:rsidR="00CC1DFE" w:rsidRPr="006C116D" w:rsidRDefault="00CC1DFE">
      <w:bookmarkStart w:id="9" w:name="sub_314"/>
      <w:r w:rsidRPr="006C116D">
        <w:t xml:space="preserve">Сведения о работодателях-участниках региональных проектов "Содействие занятости", "Активные меры содействия занятости" Государственной программы "Развитие занятости населения Чукотского автономного округа" приведены в </w:t>
      </w:r>
      <w:hyperlink w:anchor="sub_1100" w:history="1">
        <w:r w:rsidRPr="006C116D">
          <w:rPr>
            <w:rStyle w:val="a4"/>
            <w:rFonts w:cs="Times New Roman CYR"/>
            <w:color w:val="auto"/>
          </w:rPr>
          <w:t>приложении 1</w:t>
        </w:r>
      </w:hyperlink>
      <w:r w:rsidRPr="006C116D">
        <w:t xml:space="preserve"> к настоящей Государственной программе.</w:t>
      </w:r>
    </w:p>
    <w:bookmarkEnd w:id="9"/>
    <w:p w:rsidR="00CC1DFE" w:rsidRPr="006C116D" w:rsidRDefault="00CC1DFE">
      <w:r w:rsidRPr="006C116D">
        <w:t xml:space="preserve">Создание дополнительных условий для обеспечения добровольного переселения в Чукотский автономный округ соотечественников, проживающих за рубежом, осуществляется в соответствии с </w:t>
      </w:r>
      <w:hyperlink w:anchor="sub_1200" w:history="1">
        <w:r w:rsidRPr="006C116D">
          <w:rPr>
            <w:rStyle w:val="a4"/>
            <w:rFonts w:cs="Times New Roman CYR"/>
            <w:color w:val="auto"/>
          </w:rPr>
          <w:t>приложением 2</w:t>
        </w:r>
      </w:hyperlink>
      <w:r w:rsidRPr="006C116D">
        <w:t xml:space="preserve"> к Государственной программе, в том числе путем предоставления мер поддержки участникам </w:t>
      </w:r>
      <w:hyperlink r:id="rId18" w:history="1">
        <w:r w:rsidRPr="006C116D">
          <w:rPr>
            <w:rStyle w:val="a4"/>
            <w:rFonts w:cs="Times New Roman CYR"/>
            <w:color w:val="auto"/>
          </w:rPr>
          <w:t>Государственной программы</w:t>
        </w:r>
      </w:hyperlink>
      <w:r w:rsidRPr="006C116D">
        <w:t xml:space="preserve"> по оказанию содействия добровольному переселению в Российскую Федерацию соотечественников, проживающих за рубежом, утвержденной </w:t>
      </w:r>
      <w:hyperlink r:id="rId19" w:history="1">
        <w:r w:rsidRPr="006C116D">
          <w:rPr>
            <w:rStyle w:val="a4"/>
            <w:rFonts w:cs="Times New Roman CYR"/>
            <w:color w:val="auto"/>
          </w:rPr>
          <w:t>Указом</w:t>
        </w:r>
      </w:hyperlink>
      <w:r w:rsidRPr="006C116D">
        <w:t xml:space="preserve"> Президента Российской Федерации от 22 июня 2006 года N 637, и членам их семей, переселившимся в Чукотский автономный округ, для закрепления, адаптации и интеграции в принимающее сообщество в порядке, установленном Правительством Чукотского автономного округа.</w:t>
      </w:r>
    </w:p>
    <w:p w:rsidR="00CC1DFE" w:rsidRPr="006C116D" w:rsidRDefault="00CC1DFE">
      <w:r w:rsidRPr="006C116D">
        <w:t xml:space="preserve">Подпрограмма "Оказание содействия добровольному переселению в Чукотский автономный округ соотечественников, проживающих за рубежом" Государственной программы "Развитие занятости населения Чукотского автономного округа" (далее - Подпрограмма) приведена в </w:t>
      </w:r>
      <w:hyperlink w:anchor="sub_1200" w:history="1">
        <w:r w:rsidRPr="006C116D">
          <w:rPr>
            <w:rStyle w:val="a4"/>
            <w:rFonts w:cs="Times New Roman CYR"/>
            <w:color w:val="auto"/>
          </w:rPr>
          <w:t>приложении 2</w:t>
        </w:r>
      </w:hyperlink>
      <w:r w:rsidRPr="006C116D">
        <w:t xml:space="preserve"> к настоящей Государственной программе.</w:t>
      </w:r>
    </w:p>
    <w:p w:rsidR="00CC1DFE" w:rsidRPr="006C116D" w:rsidRDefault="00CC1DFE">
      <w:r w:rsidRPr="006C116D">
        <w:lastRenderedPageBreak/>
        <w:t>Финансовое обеспечение мероприятий Подпрограммы предусмотрено в рамках комплекса процессных мероприятий "Оказание содействия добровольному переселению в Чукотский автономный округ соотечественников, проживающих за рубежом" Государственной программы.</w:t>
      </w:r>
    </w:p>
    <w:p w:rsidR="00CC1DFE" w:rsidRPr="006C116D" w:rsidRDefault="00CC1DFE"/>
    <w:p w:rsidR="00CC1DFE" w:rsidRPr="006C116D" w:rsidRDefault="00CC1DFE">
      <w:pPr>
        <w:jc w:val="right"/>
        <w:rPr>
          <w:rStyle w:val="a3"/>
          <w:rFonts w:ascii="Arial" w:hAnsi="Arial" w:cs="Arial"/>
          <w:b w:val="0"/>
          <w:bCs/>
          <w:color w:val="auto"/>
        </w:rPr>
      </w:pPr>
      <w:bookmarkStart w:id="10" w:name="sub_1100"/>
      <w:r w:rsidRPr="006C116D">
        <w:rPr>
          <w:rStyle w:val="a3"/>
          <w:rFonts w:ascii="Arial" w:hAnsi="Arial" w:cs="Arial"/>
          <w:b w:val="0"/>
          <w:bCs/>
          <w:color w:val="auto"/>
        </w:rPr>
        <w:t xml:space="preserve">Приложение 1 </w:t>
      </w:r>
      <w:r w:rsidRPr="006C116D">
        <w:rPr>
          <w:rStyle w:val="a3"/>
          <w:rFonts w:ascii="Arial" w:hAnsi="Arial" w:cs="Arial"/>
          <w:b w:val="0"/>
          <w:bCs/>
          <w:color w:val="auto"/>
        </w:rPr>
        <w:br/>
        <w:t xml:space="preserve">к </w:t>
      </w:r>
      <w:hyperlink w:anchor="sub_1000" w:history="1">
        <w:r w:rsidRPr="006C116D">
          <w:rPr>
            <w:rStyle w:val="a4"/>
            <w:rFonts w:ascii="Arial" w:hAnsi="Arial" w:cs="Arial"/>
            <w:color w:val="auto"/>
          </w:rPr>
          <w:t>Государственной программе</w:t>
        </w:r>
      </w:hyperlink>
      <w:r w:rsidRPr="006C116D">
        <w:rPr>
          <w:rStyle w:val="a3"/>
          <w:rFonts w:ascii="Arial" w:hAnsi="Arial" w:cs="Arial"/>
          <w:b w:val="0"/>
          <w:bCs/>
          <w:color w:val="auto"/>
        </w:rPr>
        <w:t xml:space="preserve"> </w:t>
      </w:r>
      <w:r w:rsidRPr="006C116D">
        <w:rPr>
          <w:rStyle w:val="a3"/>
          <w:rFonts w:ascii="Arial" w:hAnsi="Arial" w:cs="Arial"/>
          <w:b w:val="0"/>
          <w:bCs/>
          <w:color w:val="auto"/>
        </w:rPr>
        <w:br/>
        <w:t xml:space="preserve">"Развитие занятости населения </w:t>
      </w:r>
      <w:r w:rsidRPr="006C116D">
        <w:rPr>
          <w:rStyle w:val="a3"/>
          <w:rFonts w:ascii="Arial" w:hAnsi="Arial" w:cs="Arial"/>
          <w:b w:val="0"/>
          <w:bCs/>
          <w:color w:val="auto"/>
        </w:rPr>
        <w:br/>
        <w:t>Чукотского автономного округа</w:t>
      </w:r>
    </w:p>
    <w:bookmarkEnd w:id="10"/>
    <w:p w:rsidR="00CC1DFE" w:rsidRPr="006C116D" w:rsidRDefault="00CC1DFE"/>
    <w:p w:rsidR="00CC1DFE" w:rsidRDefault="00CC1DFE">
      <w:pPr>
        <w:pStyle w:val="1"/>
      </w:pPr>
      <w:r w:rsidRPr="006C116D">
        <w:rPr>
          <w:color w:val="auto"/>
        </w:rPr>
        <w:t xml:space="preserve">Сведения </w:t>
      </w:r>
      <w:r w:rsidRPr="006C116D">
        <w:rPr>
          <w:color w:val="auto"/>
        </w:rPr>
        <w:br/>
      </w:r>
      <w:r>
        <w:t>о работодателях-участниках региональных проектов "Содействие занятости", "Активные меры содействия занятости" Государственной программы "Развитие занятости населения Чукотского автономного округа"</w:t>
      </w:r>
    </w:p>
    <w:p w:rsidR="00CC1DFE" w:rsidRDefault="00CC1DFE"/>
    <w:p w:rsidR="00CC1DFE" w:rsidRDefault="00CC1DFE">
      <w:pPr>
        <w:pStyle w:val="1"/>
      </w:pPr>
      <w:bookmarkStart w:id="11" w:name="sub_10"/>
      <w:r>
        <w:t>1. Сведения о работодателях, участвующих в региональном проекте "Содействие занятости" в 2024 году</w:t>
      </w:r>
    </w:p>
    <w:bookmarkEnd w:id="11"/>
    <w:p w:rsidR="00CC1DFE" w:rsidRDefault="00CC1DFE"/>
    <w:p w:rsidR="00CC1DFE" w:rsidRDefault="00CC1DFE">
      <w:r>
        <w:rPr>
          <w:rStyle w:val="a3"/>
          <w:bCs/>
        </w:rPr>
        <w:t>Акционерное общество "Чукотэнерго" (АО "Чукотэнерго")</w:t>
      </w:r>
    </w:p>
    <w:p w:rsidR="00CC1DFE" w:rsidRDefault="00CC1DFE">
      <w:r>
        <w:t>АО "Чукотэнерго" является интегрированной компанией, занимающейся производством, распределением и сбытом электроэнергии и тепла в Чукотском автономном округе.</w:t>
      </w:r>
    </w:p>
    <w:p w:rsidR="00CC1DFE" w:rsidRDefault="00CC1DFE">
      <w:r>
        <w:t>Потребность работодателя в специалистах высшего и среднего уровня квалификации на 2024 год составляет 10 человек.</w:t>
      </w:r>
    </w:p>
    <w:p w:rsidR="00CC1DFE" w:rsidRDefault="00CC1DFE">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CC1DFE" w:rsidRDefault="00CC1DFE">
      <w:r>
        <w:t>Привлекаемым работникам предоставляется койко-место в общежитии или компенсируются расходы по найму (аренде) жилья.</w:t>
      </w:r>
    </w:p>
    <w:p w:rsidR="00CC1DFE" w:rsidRDefault="00CC1DFE"/>
    <w:p w:rsidR="00CC1DFE" w:rsidRDefault="00CC1DFE">
      <w:r>
        <w:rPr>
          <w:rStyle w:val="a3"/>
          <w:bCs/>
        </w:rPr>
        <w:t>Акционерное общество "ЧукотАВИА" (АО "ЧукотАВИА")</w:t>
      </w:r>
    </w:p>
    <w:p w:rsidR="00CC1DFE" w:rsidRDefault="00CC1DFE">
      <w:r>
        <w:t>АО "ЧукотАВИА" является авиационным предприятием на территории Чукотского автономного округа, обеспечивающим социально значимые перевозки внутри региона.</w:t>
      </w:r>
    </w:p>
    <w:p w:rsidR="00CC1DFE" w:rsidRDefault="00CC1DFE">
      <w:r>
        <w:t>Потребность в специалистах высшего и среднего уровня квалификации на 2024 год составляет восемь человек.</w:t>
      </w:r>
    </w:p>
    <w:p w:rsidR="00CC1DFE" w:rsidRDefault="00CC1DFE">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CC1DFE" w:rsidRDefault="00CC1DFE">
      <w:r>
        <w:t>Привлекаемым работникам предоставляется койко-место в общежитии или компенсируются расходы по найму (аренде) жилья. Профессиональное обучение и дополнительное образование работников осуществляется в соответствии с потребностью структурных подразделений АО "ЧукотАВИА".</w:t>
      </w:r>
    </w:p>
    <w:p w:rsidR="00CC1DFE" w:rsidRDefault="00CC1DFE"/>
    <w:p w:rsidR="00CC1DFE" w:rsidRDefault="00CC1DFE">
      <w:r>
        <w:rPr>
          <w:rStyle w:val="a3"/>
          <w:bCs/>
        </w:rPr>
        <w:t>Общество с ограниченной ответственностью "Галерея Вкуса" (ООО "Галерея Вкуса")</w:t>
      </w:r>
    </w:p>
    <w:p w:rsidR="00CC1DFE" w:rsidRDefault="00CC1DFE">
      <w:r>
        <w:t>ООО "Галерея вкуса" осуществляет розничную торговлю напитками в специализированных магазинах.</w:t>
      </w:r>
    </w:p>
    <w:p w:rsidR="00CC1DFE" w:rsidRDefault="00CC1DFE">
      <w:r>
        <w:t>Потребность в специалистах высшего и среднего уровня квалификации на 2024 год составляет три человека.</w:t>
      </w:r>
    </w:p>
    <w:p w:rsidR="00CC1DFE" w:rsidRDefault="00CC1DFE">
      <w:r>
        <w:t xml:space="preserve">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w:t>
      </w:r>
      <w:r>
        <w:lastRenderedPageBreak/>
        <w:t>округе.</w:t>
      </w:r>
    </w:p>
    <w:p w:rsidR="00CC1DFE" w:rsidRDefault="00CC1DFE">
      <w:r>
        <w:t>Привлекаемым работникам предоставляется служебная квартира или компенсируются расходы по найму (аренде) жилья.</w:t>
      </w:r>
    </w:p>
    <w:p w:rsidR="00CC1DFE" w:rsidRDefault="00CC1DFE"/>
    <w:p w:rsidR="00CC1DFE" w:rsidRDefault="00CC1DFE">
      <w:r>
        <w:rPr>
          <w:rStyle w:val="a3"/>
          <w:bCs/>
        </w:rPr>
        <w:t>Общество с ограниченной ответственностью "Территория 87" (ООО "Территория 87")</w:t>
      </w:r>
    </w:p>
    <w:p w:rsidR="00CC1DFE" w:rsidRDefault="00CC1DFE">
      <w:r>
        <w:t>ООО "Территория 87" осуществляет закупку и поставку нефтепродуктов на территорию Чукотского автономного округа.</w:t>
      </w:r>
    </w:p>
    <w:p w:rsidR="00CC1DFE" w:rsidRDefault="00CC1DFE">
      <w:r>
        <w:t>Потребность работодателя в специалистах высшего и среднего уровня квалификации на 2024 год составляет четыре человека.</w:t>
      </w:r>
    </w:p>
    <w:p w:rsidR="00CC1DFE" w:rsidRDefault="00CC1DFE">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CC1DFE" w:rsidRDefault="00CC1DFE">
      <w:r>
        <w:t>Привлекаемым работникам предоставляется служебная квартира или компенсируются расходы по найму (аренде) жилья.</w:t>
      </w:r>
    </w:p>
    <w:p w:rsidR="00CC1DFE" w:rsidRDefault="00CC1DFE"/>
    <w:p w:rsidR="00CC1DFE" w:rsidRDefault="00CC1DFE">
      <w:r>
        <w:rPr>
          <w:rStyle w:val="a3"/>
          <w:bCs/>
        </w:rPr>
        <w:t>Общество с ограниченной ответственностью "Алеут" (ООО "Алеут")</w:t>
      </w:r>
    </w:p>
    <w:p w:rsidR="00CC1DFE" w:rsidRDefault="00CC1DFE">
      <w:r>
        <w:t>ООО "Алеут" осуществляет технический осмотр автотранспортных средств.</w:t>
      </w:r>
    </w:p>
    <w:p w:rsidR="00CC1DFE" w:rsidRDefault="00CC1DFE">
      <w:r>
        <w:t>Потребность работодателя в специалистах высшего и среднего уровня квалификации на 2024 год составляет два человека.</w:t>
      </w:r>
    </w:p>
    <w:p w:rsidR="00CC1DFE" w:rsidRDefault="00CC1DFE">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CC1DFE" w:rsidRDefault="00CC1DFE">
      <w:r>
        <w:t>Привлекаемым работникам предоставляется служебная квартира или компенсируются расходы по найму (аренде) жилья.</w:t>
      </w:r>
    </w:p>
    <w:p w:rsidR="00CC1DFE" w:rsidRDefault="00CC1DFE"/>
    <w:p w:rsidR="00CC1DFE" w:rsidRDefault="00CC1DFE">
      <w:pPr>
        <w:pStyle w:val="1"/>
      </w:pPr>
      <w:bookmarkStart w:id="12" w:name="sub_1102"/>
      <w:r>
        <w:t>2. Сведения о работодателях, участвующих в региональном проекте "Активные меры содействие занятости" в 2025 году"</w:t>
      </w:r>
    </w:p>
    <w:bookmarkEnd w:id="12"/>
    <w:p w:rsidR="00CC1DFE" w:rsidRDefault="00CC1DFE"/>
    <w:p w:rsidR="00CC1DFE" w:rsidRDefault="00CC1DFE">
      <w:r>
        <w:rPr>
          <w:rStyle w:val="a3"/>
          <w:bCs/>
        </w:rPr>
        <w:t>Акционерное общество "ЧукотАВИА" (АО "ЧукотАВИА")</w:t>
      </w:r>
    </w:p>
    <w:p w:rsidR="00CC1DFE" w:rsidRDefault="00CC1DFE">
      <w:r>
        <w:t>АО "ЧукотАВИА" является авиационным предприятием на территории Чукотского автономного округа, обеспечивающим социально значимые перевозки внутри региона.</w:t>
      </w:r>
    </w:p>
    <w:p w:rsidR="00CC1DFE" w:rsidRDefault="00CC1DFE">
      <w:r>
        <w:t>Потребность в специалистах высшего и среднего уровня квалификации на 2025 год составляет восемь человек.</w:t>
      </w:r>
    </w:p>
    <w:p w:rsidR="00CC1DFE" w:rsidRDefault="00CC1DFE">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CC1DFE" w:rsidRDefault="00CC1DFE">
      <w:r>
        <w:t>Привлекаемым работникам предоставляется койко-место в общежитии или компенсируются расходы по найму (аренде) жилья. Профессиональное обучение и дополнительное образование работников осуществляется в соответствии с потребностью структурных подразделений АО "ЧукотАВИА".</w:t>
      </w:r>
    </w:p>
    <w:p w:rsidR="00CC1DFE" w:rsidRDefault="00CC1DFE">
      <w:r>
        <w:rPr>
          <w:rStyle w:val="a3"/>
          <w:bCs/>
        </w:rPr>
        <w:t>Общество с ограниченной ответственностью "Галерея Вкуса" (ООО "Галерея Вкуса")</w:t>
      </w:r>
    </w:p>
    <w:p w:rsidR="00CC1DFE" w:rsidRDefault="00CC1DFE">
      <w:r>
        <w:t>ООО "Галерея вкуса" осуществляет розничную торговлю напитками в специализированных магазинах.</w:t>
      </w:r>
    </w:p>
    <w:p w:rsidR="00CC1DFE" w:rsidRDefault="00CC1DFE">
      <w:r>
        <w:t>Потребность в специалистах высшего и среднего уровня квалификации на 2025 год составляет три человека.</w:t>
      </w:r>
    </w:p>
    <w:p w:rsidR="00CC1DFE" w:rsidRDefault="00CC1DFE">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CC1DFE" w:rsidRDefault="00CC1DFE">
      <w:r>
        <w:t xml:space="preserve">Привлекаемым работникам предоставляется служебная квартира или компенсируются </w:t>
      </w:r>
      <w:r>
        <w:lastRenderedPageBreak/>
        <w:t>расходы по найму (аренде) жилья.</w:t>
      </w:r>
    </w:p>
    <w:p w:rsidR="00CC1DFE" w:rsidRDefault="00CC1DFE">
      <w:r>
        <w:rPr>
          <w:rStyle w:val="a3"/>
          <w:bCs/>
        </w:rPr>
        <w:t>Общество с ограниченной ответственностью "Территория 87" (ООО "Территория 87")</w:t>
      </w:r>
    </w:p>
    <w:p w:rsidR="00CC1DFE" w:rsidRDefault="00CC1DFE">
      <w:r>
        <w:t>ООО "Территория 87" осуществляет закупку и поставку нефтепродуктов на территорию Чукотского автономного округа.</w:t>
      </w:r>
    </w:p>
    <w:p w:rsidR="00CC1DFE" w:rsidRDefault="00CC1DFE">
      <w:r>
        <w:t>Потребность работодателя в специалистах высшего и среднего уровня квалификации на 2025 год составляет пять человек.</w:t>
      </w:r>
    </w:p>
    <w:p w:rsidR="00CC1DFE" w:rsidRDefault="00CC1DFE">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CC1DFE" w:rsidRDefault="00CC1DFE">
      <w:r>
        <w:t>Привлекаемым работникам предоставляется служебная квартира или компенсируются расходы по найму (аренде) жилья.</w:t>
      </w:r>
    </w:p>
    <w:p w:rsidR="00CC1DFE" w:rsidRDefault="00CC1DFE">
      <w:r>
        <w:rPr>
          <w:rStyle w:val="a3"/>
          <w:bCs/>
        </w:rPr>
        <w:t>Общество с ограниченной ответственностью "Алеут" (ООО "Алеут")</w:t>
      </w:r>
    </w:p>
    <w:p w:rsidR="00CC1DFE" w:rsidRDefault="00CC1DFE">
      <w:r>
        <w:t>ООО "Алеут" осуществляет технический осмотр автотранспортных средств.</w:t>
      </w:r>
    </w:p>
    <w:p w:rsidR="00CC1DFE" w:rsidRDefault="00CC1DFE">
      <w:r>
        <w:t>Потребность работодателя в специалистах высшего и среднего уровня квалификации на 2025 год составляет пять человек.</w:t>
      </w:r>
    </w:p>
    <w:p w:rsidR="00CC1DFE" w:rsidRDefault="00CC1DFE">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CC1DFE" w:rsidRDefault="00CC1DFE">
      <w:r>
        <w:t>Привлекаемым работникам предоставляется служебная квартира или компенсируются расходы по найму (аренде) жилья.</w:t>
      </w:r>
    </w:p>
    <w:p w:rsidR="00CC1DFE" w:rsidRDefault="00CC1DFE">
      <w:r>
        <w:rPr>
          <w:rStyle w:val="a3"/>
          <w:bCs/>
        </w:rPr>
        <w:t>Общество с ограниченной ответственностью "Авант" (ООО "Авант")</w:t>
      </w:r>
    </w:p>
    <w:p w:rsidR="00CC1DFE" w:rsidRDefault="00CC1DFE">
      <w:r>
        <w:t>ООО "Авант" осуществляет деятельность в сфере розничной торговли лекарственными средствами в специализированных магазинах (аптеках).</w:t>
      </w:r>
    </w:p>
    <w:p w:rsidR="00CC1DFE" w:rsidRDefault="00CC1DFE">
      <w:r>
        <w:t>Потребность работодателя в специалистах высшего уровня квалификации на 2025 год составляет два человека.</w:t>
      </w:r>
    </w:p>
    <w:p w:rsidR="00CC1DFE" w:rsidRDefault="00CC1DFE">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CC1DFE" w:rsidRDefault="00CC1DFE">
      <w:r>
        <w:t>Привлекаемому работнику компенсируются расходы по найму (аренде) жилья.</w:t>
      </w:r>
    </w:p>
    <w:p w:rsidR="00CC1DFE" w:rsidRDefault="00CC1DFE">
      <w:r>
        <w:rPr>
          <w:rStyle w:val="a3"/>
          <w:bCs/>
        </w:rPr>
        <w:t>Общество с ограниченной ответственностью "Катера Алеут" (ООО "Катера Алеут")</w:t>
      </w:r>
    </w:p>
    <w:p w:rsidR="00CC1DFE" w:rsidRDefault="00CC1DFE">
      <w:r>
        <w:t>ООО "Катера Алеут" осуществляют строительство прогулочных и спортивных лодок.</w:t>
      </w:r>
    </w:p>
    <w:p w:rsidR="00CC1DFE" w:rsidRDefault="00CC1DFE">
      <w:r>
        <w:t>Потребность работодателя в специалистах высшего и среднего уровня квалификации на 2025 год составляет четыре человека.</w:t>
      </w:r>
    </w:p>
    <w:p w:rsidR="00CC1DFE" w:rsidRDefault="00CC1DFE">
      <w:r>
        <w:t>Необходимость привлечения работников из других субъектов Российской Федерации обусловлена отсутствием (дефицитом) квалифицированных специалистов в Чукотском автономном округе.</w:t>
      </w:r>
    </w:p>
    <w:p w:rsidR="00CC1DFE" w:rsidRDefault="00CC1DFE">
      <w:r>
        <w:t>Привлекаемым работникам предоставляется служебная квартира или компенсируются расходы по найму (аренде) жилья.</w:t>
      </w:r>
    </w:p>
    <w:p w:rsidR="00CC1DFE" w:rsidRDefault="00CC1DFE"/>
    <w:p w:rsidR="00CC1DFE" w:rsidRPr="006C116D" w:rsidRDefault="00CC1DFE">
      <w:pPr>
        <w:jc w:val="right"/>
        <w:rPr>
          <w:rStyle w:val="a3"/>
          <w:rFonts w:ascii="Arial" w:hAnsi="Arial" w:cs="Arial"/>
          <w:bCs/>
          <w:color w:val="auto"/>
        </w:rPr>
      </w:pPr>
      <w:bookmarkStart w:id="13" w:name="sub_1200"/>
      <w:r w:rsidRPr="006C116D">
        <w:rPr>
          <w:rStyle w:val="a3"/>
          <w:rFonts w:ascii="Arial" w:hAnsi="Arial" w:cs="Arial"/>
          <w:b w:val="0"/>
          <w:bCs/>
          <w:color w:val="auto"/>
        </w:rPr>
        <w:t>Приложение 2</w:t>
      </w:r>
      <w:r w:rsidRPr="006C116D">
        <w:rPr>
          <w:rStyle w:val="a3"/>
          <w:rFonts w:ascii="Arial" w:hAnsi="Arial" w:cs="Arial"/>
          <w:b w:val="0"/>
          <w:bCs/>
          <w:color w:val="auto"/>
        </w:rPr>
        <w:br/>
        <w:t>к</w:t>
      </w:r>
      <w:r w:rsidRPr="006C116D">
        <w:rPr>
          <w:rStyle w:val="a3"/>
          <w:rFonts w:ascii="Arial" w:hAnsi="Arial" w:cs="Arial"/>
          <w:bCs/>
          <w:color w:val="auto"/>
        </w:rPr>
        <w:t xml:space="preserve"> </w:t>
      </w:r>
      <w:hyperlink w:anchor="sub_1000" w:history="1">
        <w:r w:rsidRPr="006C116D">
          <w:rPr>
            <w:rStyle w:val="a4"/>
            <w:rFonts w:ascii="Arial" w:hAnsi="Arial" w:cs="Arial"/>
            <w:color w:val="auto"/>
          </w:rPr>
          <w:t xml:space="preserve">Государственной программе </w:t>
        </w:r>
      </w:hyperlink>
      <w:r w:rsidRPr="006C116D">
        <w:rPr>
          <w:rStyle w:val="a3"/>
          <w:rFonts w:ascii="Arial" w:hAnsi="Arial" w:cs="Arial"/>
          <w:bCs/>
          <w:color w:val="auto"/>
        </w:rPr>
        <w:br/>
      </w:r>
      <w:r w:rsidRPr="006C116D">
        <w:rPr>
          <w:rStyle w:val="a3"/>
          <w:rFonts w:ascii="Arial" w:hAnsi="Arial" w:cs="Arial"/>
          <w:b w:val="0"/>
          <w:bCs/>
          <w:color w:val="auto"/>
        </w:rPr>
        <w:t>"Развитие занятости населения</w:t>
      </w:r>
      <w:r w:rsidRPr="006C116D">
        <w:rPr>
          <w:rStyle w:val="a3"/>
          <w:rFonts w:ascii="Arial" w:hAnsi="Arial" w:cs="Arial"/>
          <w:b w:val="0"/>
          <w:bCs/>
          <w:color w:val="auto"/>
        </w:rPr>
        <w:br/>
        <w:t>Чукотского автономного округа</w:t>
      </w:r>
    </w:p>
    <w:bookmarkEnd w:id="13"/>
    <w:p w:rsidR="00CC1DFE" w:rsidRDefault="00CC1DFE"/>
    <w:p w:rsidR="00CC1DFE" w:rsidRDefault="00CC1DFE">
      <w:pPr>
        <w:pStyle w:val="1"/>
      </w:pPr>
      <w:r>
        <w:t>Подпрограмма</w:t>
      </w:r>
      <w:r>
        <w:br/>
        <w:t>"Оказание содействия добровольному переселению в Чукотский автономный округ соотечественников, проживающих за рубежом" Государственной программы "Развитие занятости населения Чукотского автономного округа" (далее - Подпрограмма)</w:t>
      </w:r>
    </w:p>
    <w:p w:rsidR="00CC1DFE" w:rsidRDefault="00CC1DFE"/>
    <w:p w:rsidR="00CC1DFE" w:rsidRDefault="00CC1DFE">
      <w:pPr>
        <w:pStyle w:val="1"/>
      </w:pPr>
      <w:bookmarkStart w:id="14" w:name="sub_100"/>
      <w:r>
        <w:lastRenderedPageBreak/>
        <w:t>I. Паспорт</w:t>
      </w:r>
    </w:p>
    <w:bookmarkEnd w:id="14"/>
    <w:p w:rsidR="00CC1DFE" w:rsidRDefault="00CC1D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17"/>
        <w:gridCol w:w="6804"/>
      </w:tblGrid>
      <w:tr w:rsidR="00CC1DFE">
        <w:tblPrEx>
          <w:tblCellMar>
            <w:top w:w="0" w:type="dxa"/>
            <w:bottom w:w="0" w:type="dxa"/>
          </w:tblCellMar>
        </w:tblPrEx>
        <w:tc>
          <w:tcPr>
            <w:tcW w:w="2717" w:type="dxa"/>
            <w:tcBorders>
              <w:top w:val="single" w:sz="4" w:space="0" w:color="auto"/>
              <w:bottom w:val="single" w:sz="4" w:space="0" w:color="auto"/>
              <w:right w:val="single" w:sz="4" w:space="0" w:color="auto"/>
            </w:tcBorders>
          </w:tcPr>
          <w:p w:rsidR="00CC1DFE" w:rsidRPr="006C116D" w:rsidRDefault="00CC1DFE">
            <w:pPr>
              <w:pStyle w:val="a5"/>
            </w:pPr>
            <w:r w:rsidRPr="006C116D">
              <w:t>Наименование Подпрограммы</w:t>
            </w:r>
          </w:p>
        </w:tc>
        <w:tc>
          <w:tcPr>
            <w:tcW w:w="6804" w:type="dxa"/>
            <w:tcBorders>
              <w:top w:val="single" w:sz="4" w:space="0" w:color="auto"/>
              <w:left w:val="single" w:sz="4" w:space="0" w:color="auto"/>
              <w:bottom w:val="single" w:sz="4" w:space="0" w:color="auto"/>
            </w:tcBorders>
          </w:tcPr>
          <w:p w:rsidR="00CC1DFE" w:rsidRPr="006C116D" w:rsidRDefault="00CC1DFE">
            <w:pPr>
              <w:pStyle w:val="a5"/>
            </w:pPr>
            <w:r w:rsidRPr="006C116D">
              <w:t>Оказание содействия добровольному переселению в Чукотский автономный округ соотечественников, проживающих за рубежом</w:t>
            </w:r>
          </w:p>
        </w:tc>
      </w:tr>
      <w:tr w:rsidR="00CC1DFE">
        <w:tblPrEx>
          <w:tblCellMar>
            <w:top w:w="0" w:type="dxa"/>
            <w:bottom w:w="0" w:type="dxa"/>
          </w:tblCellMar>
        </w:tblPrEx>
        <w:tc>
          <w:tcPr>
            <w:tcW w:w="2717" w:type="dxa"/>
            <w:tcBorders>
              <w:top w:val="single" w:sz="4" w:space="0" w:color="auto"/>
              <w:bottom w:val="single" w:sz="4" w:space="0" w:color="auto"/>
              <w:right w:val="single" w:sz="4" w:space="0" w:color="auto"/>
            </w:tcBorders>
          </w:tcPr>
          <w:p w:rsidR="00CC1DFE" w:rsidRPr="006C116D" w:rsidRDefault="00CC1DFE">
            <w:pPr>
              <w:pStyle w:val="a5"/>
            </w:pPr>
            <w:r w:rsidRPr="006C116D">
              <w:t>Дата согласования проекта Подпрограммы Правительством Российской Федерации</w:t>
            </w:r>
          </w:p>
        </w:tc>
        <w:tc>
          <w:tcPr>
            <w:tcW w:w="6804" w:type="dxa"/>
            <w:tcBorders>
              <w:top w:val="single" w:sz="4" w:space="0" w:color="auto"/>
              <w:left w:val="single" w:sz="4" w:space="0" w:color="auto"/>
              <w:bottom w:val="single" w:sz="4" w:space="0" w:color="auto"/>
            </w:tcBorders>
          </w:tcPr>
          <w:p w:rsidR="00CC1DFE" w:rsidRPr="006C116D" w:rsidRDefault="00CC1DFE">
            <w:pPr>
              <w:pStyle w:val="a5"/>
            </w:pPr>
            <w:hyperlink r:id="rId20" w:history="1">
              <w:r w:rsidRPr="006C116D">
                <w:rPr>
                  <w:rStyle w:val="a4"/>
                  <w:rFonts w:cs="Times New Roman CYR"/>
                  <w:color w:val="auto"/>
                </w:rPr>
                <w:t>Распоряжение</w:t>
              </w:r>
            </w:hyperlink>
            <w:r w:rsidRPr="006C116D">
              <w:t xml:space="preserve"> Правительства Российской Федерации от 10 марта 2022 года N 474-р</w:t>
            </w:r>
          </w:p>
        </w:tc>
      </w:tr>
      <w:tr w:rsidR="00CC1DFE">
        <w:tblPrEx>
          <w:tblCellMar>
            <w:top w:w="0" w:type="dxa"/>
            <w:bottom w:w="0" w:type="dxa"/>
          </w:tblCellMar>
        </w:tblPrEx>
        <w:tc>
          <w:tcPr>
            <w:tcW w:w="2717" w:type="dxa"/>
            <w:tcBorders>
              <w:top w:val="single" w:sz="4" w:space="0" w:color="auto"/>
              <w:bottom w:val="single" w:sz="4" w:space="0" w:color="auto"/>
              <w:right w:val="single" w:sz="4" w:space="0" w:color="auto"/>
            </w:tcBorders>
          </w:tcPr>
          <w:p w:rsidR="00CC1DFE" w:rsidRPr="006C116D" w:rsidRDefault="00CC1DFE">
            <w:pPr>
              <w:pStyle w:val="a5"/>
            </w:pPr>
            <w:r w:rsidRPr="006C116D">
              <w:t>Уполномоченный орган исполнительной власти Чукотского автономного округа, ответственный за реализацию Подпрограммы</w:t>
            </w:r>
          </w:p>
        </w:tc>
        <w:tc>
          <w:tcPr>
            <w:tcW w:w="6804" w:type="dxa"/>
            <w:tcBorders>
              <w:top w:val="single" w:sz="4" w:space="0" w:color="auto"/>
              <w:left w:val="single" w:sz="4" w:space="0" w:color="auto"/>
              <w:bottom w:val="single" w:sz="4" w:space="0" w:color="auto"/>
            </w:tcBorders>
          </w:tcPr>
          <w:p w:rsidR="00CC1DFE" w:rsidRPr="006C116D" w:rsidRDefault="00CC1DFE">
            <w:pPr>
              <w:pStyle w:val="a5"/>
            </w:pPr>
            <w:r w:rsidRPr="006C116D">
              <w:t>Департамент социальной политики Чукотского автономного округа (далее - Уполномоченный орган)</w:t>
            </w:r>
          </w:p>
        </w:tc>
      </w:tr>
      <w:tr w:rsidR="00CC1DFE">
        <w:tblPrEx>
          <w:tblCellMar>
            <w:top w:w="0" w:type="dxa"/>
            <w:bottom w:w="0" w:type="dxa"/>
          </w:tblCellMar>
        </w:tblPrEx>
        <w:tc>
          <w:tcPr>
            <w:tcW w:w="2717" w:type="dxa"/>
            <w:tcBorders>
              <w:top w:val="single" w:sz="4" w:space="0" w:color="auto"/>
              <w:bottom w:val="single" w:sz="4" w:space="0" w:color="auto"/>
              <w:right w:val="single" w:sz="4" w:space="0" w:color="auto"/>
            </w:tcBorders>
          </w:tcPr>
          <w:p w:rsidR="00CC1DFE" w:rsidRPr="006C116D" w:rsidRDefault="00CC1DFE">
            <w:pPr>
              <w:pStyle w:val="a5"/>
            </w:pPr>
            <w:r w:rsidRPr="006C116D">
              <w:t>Цели Подпрограммы</w:t>
            </w:r>
          </w:p>
        </w:tc>
        <w:tc>
          <w:tcPr>
            <w:tcW w:w="6804" w:type="dxa"/>
            <w:tcBorders>
              <w:top w:val="single" w:sz="4" w:space="0" w:color="auto"/>
              <w:left w:val="single" w:sz="4" w:space="0" w:color="auto"/>
              <w:bottom w:val="single" w:sz="4" w:space="0" w:color="auto"/>
            </w:tcBorders>
          </w:tcPr>
          <w:p w:rsidR="00CC1DFE" w:rsidRPr="006C116D" w:rsidRDefault="00CC1DFE">
            <w:pPr>
              <w:pStyle w:val="a5"/>
            </w:pPr>
            <w:r w:rsidRPr="006C116D">
              <w:t xml:space="preserve">Обеспечение реализации </w:t>
            </w:r>
            <w:hyperlink r:id="rId21" w:history="1">
              <w:r w:rsidRPr="006C116D">
                <w:rPr>
                  <w:rStyle w:val="a4"/>
                  <w:rFonts w:cs="Times New Roman CYR"/>
                  <w:color w:val="auto"/>
                </w:rPr>
                <w:t>Государственной программы</w:t>
              </w:r>
            </w:hyperlink>
            <w:r w:rsidRPr="006C116D">
              <w:t xml:space="preserve"> по оказанию содействия добровольному переселению в Российскую Федерацию соотечественников, проживающих за рубежом, утвержденной </w:t>
            </w:r>
            <w:hyperlink r:id="rId22" w:history="1">
              <w:r w:rsidRPr="006C116D">
                <w:rPr>
                  <w:rStyle w:val="a4"/>
                  <w:rFonts w:cs="Times New Roman CYR"/>
                  <w:color w:val="auto"/>
                </w:rPr>
                <w:t>Указом</w:t>
              </w:r>
            </w:hyperlink>
            <w:r w:rsidRPr="006C116D">
              <w:t xml:space="preserve"> Президента Российской Федерации от 22 июня 2006 года N 637 (далее - Государственная программа, участник Государственной программы) на территории Чукотского автономного округа;</w:t>
            </w:r>
          </w:p>
          <w:p w:rsidR="00CC1DFE" w:rsidRPr="006C116D" w:rsidRDefault="00CC1DFE">
            <w:pPr>
              <w:pStyle w:val="a5"/>
            </w:pPr>
            <w:r w:rsidRPr="006C116D">
              <w:t>обеспечение социально-экономического развития Чукотского автономного округа</w:t>
            </w:r>
          </w:p>
        </w:tc>
      </w:tr>
      <w:tr w:rsidR="00CC1DFE">
        <w:tblPrEx>
          <w:tblCellMar>
            <w:top w:w="0" w:type="dxa"/>
            <w:bottom w:w="0" w:type="dxa"/>
          </w:tblCellMar>
        </w:tblPrEx>
        <w:tc>
          <w:tcPr>
            <w:tcW w:w="2717" w:type="dxa"/>
            <w:tcBorders>
              <w:top w:val="single" w:sz="4" w:space="0" w:color="auto"/>
              <w:bottom w:val="single" w:sz="4" w:space="0" w:color="auto"/>
              <w:right w:val="single" w:sz="4" w:space="0" w:color="auto"/>
            </w:tcBorders>
          </w:tcPr>
          <w:p w:rsidR="00CC1DFE" w:rsidRDefault="00CC1DFE">
            <w:pPr>
              <w:pStyle w:val="a5"/>
            </w:pPr>
            <w:r>
              <w:t>Задачи Подпрограммы</w:t>
            </w:r>
          </w:p>
        </w:tc>
        <w:tc>
          <w:tcPr>
            <w:tcW w:w="6804" w:type="dxa"/>
            <w:tcBorders>
              <w:top w:val="single" w:sz="4" w:space="0" w:color="auto"/>
              <w:left w:val="single" w:sz="4" w:space="0" w:color="auto"/>
              <w:bottom w:val="single" w:sz="4" w:space="0" w:color="auto"/>
            </w:tcBorders>
          </w:tcPr>
          <w:p w:rsidR="00CC1DFE" w:rsidRPr="006C116D" w:rsidRDefault="00CC1DFE">
            <w:pPr>
              <w:pStyle w:val="a5"/>
            </w:pPr>
            <w:r w:rsidRPr="006C116D">
              <w:t>Создание правовых, организационных и информационных условий, способствующих добровольному переселению соотечественников, проживающих за рубежом, в Чукотский автономный округ для постоянного проживания;</w:t>
            </w:r>
          </w:p>
          <w:p w:rsidR="00CC1DFE" w:rsidRPr="006C116D" w:rsidRDefault="00CC1DFE">
            <w:pPr>
              <w:pStyle w:val="a5"/>
            </w:pPr>
            <w:r w:rsidRPr="006C116D">
              <w:t xml:space="preserve">закрепление переселившихся в Чукотский автономный округ участников </w:t>
            </w:r>
            <w:hyperlink r:id="rId23" w:history="1">
              <w:r w:rsidRPr="006C116D">
                <w:rPr>
                  <w:rStyle w:val="a4"/>
                  <w:rFonts w:cs="Times New Roman CYR"/>
                  <w:color w:val="auto"/>
                </w:rPr>
                <w:t>Государственной программы</w:t>
              </w:r>
            </w:hyperlink>
            <w:r w:rsidRPr="006C116D">
              <w:t xml:space="preserve"> и членов их семей, и обеспечение их социально-культурной адаптации и интеграции в принимающее сообщество;</w:t>
            </w:r>
          </w:p>
          <w:p w:rsidR="00CC1DFE" w:rsidRDefault="00CC1DFE">
            <w:pPr>
              <w:pStyle w:val="a5"/>
            </w:pPr>
            <w:r w:rsidRPr="006C116D">
              <w:t>увеличение числа квалифицированных</w:t>
            </w:r>
            <w:r>
              <w:t xml:space="preserve"> кадров и сокращение дефицита трудовых ресурсов</w:t>
            </w:r>
          </w:p>
        </w:tc>
      </w:tr>
      <w:tr w:rsidR="00CC1DFE">
        <w:tblPrEx>
          <w:tblCellMar>
            <w:top w:w="0" w:type="dxa"/>
            <w:bottom w:w="0" w:type="dxa"/>
          </w:tblCellMar>
        </w:tblPrEx>
        <w:tc>
          <w:tcPr>
            <w:tcW w:w="2717" w:type="dxa"/>
            <w:tcBorders>
              <w:top w:val="single" w:sz="4" w:space="0" w:color="auto"/>
              <w:bottom w:val="single" w:sz="4" w:space="0" w:color="auto"/>
              <w:right w:val="single" w:sz="4" w:space="0" w:color="auto"/>
            </w:tcBorders>
          </w:tcPr>
          <w:p w:rsidR="00CC1DFE" w:rsidRDefault="00CC1DFE">
            <w:pPr>
              <w:pStyle w:val="a5"/>
            </w:pPr>
            <w:r>
              <w:t>Исполнители основных мероприятий Подпрограммы</w:t>
            </w:r>
          </w:p>
        </w:tc>
        <w:tc>
          <w:tcPr>
            <w:tcW w:w="6804" w:type="dxa"/>
            <w:tcBorders>
              <w:top w:val="single" w:sz="4" w:space="0" w:color="auto"/>
              <w:left w:val="single" w:sz="4" w:space="0" w:color="auto"/>
              <w:bottom w:val="single" w:sz="4" w:space="0" w:color="auto"/>
            </w:tcBorders>
          </w:tcPr>
          <w:p w:rsidR="00CC1DFE" w:rsidRDefault="00CC1DFE">
            <w:pPr>
              <w:pStyle w:val="a5"/>
            </w:pPr>
            <w:r>
              <w:t>Департамент социальной политики Чукотского автономного округа</w:t>
            </w:r>
          </w:p>
        </w:tc>
      </w:tr>
      <w:tr w:rsidR="00CC1DFE">
        <w:tblPrEx>
          <w:tblCellMar>
            <w:top w:w="0" w:type="dxa"/>
            <w:bottom w:w="0" w:type="dxa"/>
          </w:tblCellMar>
        </w:tblPrEx>
        <w:tc>
          <w:tcPr>
            <w:tcW w:w="2717" w:type="dxa"/>
            <w:tcBorders>
              <w:top w:val="single" w:sz="4" w:space="0" w:color="auto"/>
              <w:bottom w:val="single" w:sz="4" w:space="0" w:color="auto"/>
              <w:right w:val="single" w:sz="4" w:space="0" w:color="auto"/>
            </w:tcBorders>
          </w:tcPr>
          <w:p w:rsidR="00CC1DFE" w:rsidRDefault="00CC1DFE">
            <w:pPr>
              <w:pStyle w:val="a5"/>
            </w:pPr>
            <w:r>
              <w:t>Этапы и сроки реализации Подпрограммы</w:t>
            </w:r>
          </w:p>
        </w:tc>
        <w:tc>
          <w:tcPr>
            <w:tcW w:w="6804" w:type="dxa"/>
            <w:tcBorders>
              <w:top w:val="single" w:sz="4" w:space="0" w:color="auto"/>
              <w:left w:val="single" w:sz="4" w:space="0" w:color="auto"/>
              <w:bottom w:val="single" w:sz="4" w:space="0" w:color="auto"/>
            </w:tcBorders>
          </w:tcPr>
          <w:p w:rsidR="00CC1DFE" w:rsidRDefault="00CC1DFE">
            <w:pPr>
              <w:pStyle w:val="a5"/>
            </w:pPr>
            <w:r>
              <w:t>2022 - 2026 годы (без разделения на этапы)</w:t>
            </w:r>
          </w:p>
        </w:tc>
      </w:tr>
      <w:tr w:rsidR="00CC1DFE">
        <w:tblPrEx>
          <w:tblCellMar>
            <w:top w:w="0" w:type="dxa"/>
            <w:bottom w:w="0" w:type="dxa"/>
          </w:tblCellMar>
        </w:tblPrEx>
        <w:tc>
          <w:tcPr>
            <w:tcW w:w="2717" w:type="dxa"/>
            <w:tcBorders>
              <w:top w:val="single" w:sz="4" w:space="0" w:color="auto"/>
              <w:bottom w:val="single" w:sz="4" w:space="0" w:color="auto"/>
              <w:right w:val="single" w:sz="4" w:space="0" w:color="auto"/>
            </w:tcBorders>
          </w:tcPr>
          <w:p w:rsidR="00CC1DFE" w:rsidRDefault="00CC1DFE">
            <w:pPr>
              <w:pStyle w:val="a5"/>
            </w:pPr>
            <w:bookmarkStart w:id="15" w:name="sub_109"/>
            <w:r>
              <w:t>Объёмы и источники финансирования Подпрограммы</w:t>
            </w:r>
            <w:bookmarkEnd w:id="15"/>
          </w:p>
        </w:tc>
        <w:tc>
          <w:tcPr>
            <w:tcW w:w="6804" w:type="dxa"/>
            <w:tcBorders>
              <w:top w:val="single" w:sz="4" w:space="0" w:color="auto"/>
              <w:left w:val="single" w:sz="4" w:space="0" w:color="auto"/>
              <w:bottom w:val="single" w:sz="4" w:space="0" w:color="auto"/>
            </w:tcBorders>
          </w:tcPr>
          <w:p w:rsidR="00CC1DFE" w:rsidRPr="006C116D" w:rsidRDefault="00CC1DFE">
            <w:pPr>
              <w:pStyle w:val="a5"/>
            </w:pPr>
            <w:r w:rsidRPr="006C116D">
              <w:t>Общий объём финансовых ресурсов Подпрограммы составляет 360,0 тыс. рублей, из них:</w:t>
            </w:r>
          </w:p>
          <w:p w:rsidR="00CC1DFE" w:rsidRPr="006C116D" w:rsidRDefault="00CC1DFE">
            <w:pPr>
              <w:pStyle w:val="a5"/>
            </w:pPr>
            <w:r w:rsidRPr="006C116D">
              <w:t>за счёт средств окружного бюджета - 18,0 тыс. рублей, в том числе по годам:</w:t>
            </w:r>
          </w:p>
          <w:p w:rsidR="00CC1DFE" w:rsidRPr="006C116D" w:rsidRDefault="00CC1DFE">
            <w:pPr>
              <w:pStyle w:val="a5"/>
            </w:pPr>
            <w:r w:rsidRPr="006C116D">
              <w:t>в 2022 году - 4,0 тыс. рублей;</w:t>
            </w:r>
          </w:p>
          <w:p w:rsidR="00CC1DFE" w:rsidRPr="006C116D" w:rsidRDefault="00CC1DFE">
            <w:pPr>
              <w:pStyle w:val="a5"/>
            </w:pPr>
            <w:r w:rsidRPr="006C116D">
              <w:t>в 2023 году - 3,5 тыс. рублей;</w:t>
            </w:r>
          </w:p>
          <w:p w:rsidR="00CC1DFE" w:rsidRPr="006C116D" w:rsidRDefault="00CC1DFE">
            <w:pPr>
              <w:pStyle w:val="a5"/>
            </w:pPr>
            <w:r w:rsidRPr="006C116D">
              <w:t>в 2024 году - 3,5 тыс. рублей;</w:t>
            </w:r>
          </w:p>
          <w:p w:rsidR="00CC1DFE" w:rsidRPr="006C116D" w:rsidRDefault="00CC1DFE">
            <w:pPr>
              <w:pStyle w:val="a5"/>
            </w:pPr>
            <w:r w:rsidRPr="006C116D">
              <w:t>в 2025 году - 3,5 тыс. рублей;</w:t>
            </w:r>
          </w:p>
          <w:p w:rsidR="00CC1DFE" w:rsidRPr="006C116D" w:rsidRDefault="00CC1DFE">
            <w:pPr>
              <w:pStyle w:val="a5"/>
            </w:pPr>
            <w:r w:rsidRPr="006C116D">
              <w:lastRenderedPageBreak/>
              <w:t>в 2026 году - 3,5 тыс. рублей;</w:t>
            </w:r>
          </w:p>
          <w:p w:rsidR="00CC1DFE" w:rsidRPr="006C116D" w:rsidRDefault="00CC1DFE">
            <w:pPr>
              <w:pStyle w:val="a5"/>
            </w:pPr>
            <w:r w:rsidRPr="006C116D">
              <w:t>за счёт средств федерального бюджета - 342,0 тыс. рублей, в том числе по годам:</w:t>
            </w:r>
          </w:p>
          <w:p w:rsidR="00CC1DFE" w:rsidRPr="006C116D" w:rsidRDefault="00CC1DFE">
            <w:pPr>
              <w:pStyle w:val="a5"/>
            </w:pPr>
            <w:r w:rsidRPr="006C116D">
              <w:t>в 2022 году - 76,0 тыс. рублей;</w:t>
            </w:r>
          </w:p>
          <w:p w:rsidR="00CC1DFE" w:rsidRPr="006C116D" w:rsidRDefault="00CC1DFE">
            <w:pPr>
              <w:pStyle w:val="a5"/>
            </w:pPr>
            <w:r w:rsidRPr="006C116D">
              <w:t>в 2023 году - 66,5 тыс. рублей;</w:t>
            </w:r>
          </w:p>
          <w:p w:rsidR="00CC1DFE" w:rsidRPr="006C116D" w:rsidRDefault="00CC1DFE">
            <w:pPr>
              <w:pStyle w:val="a5"/>
            </w:pPr>
            <w:r w:rsidRPr="006C116D">
              <w:t>в 2024 году - 66,5 тыс. рублей;</w:t>
            </w:r>
          </w:p>
          <w:p w:rsidR="00CC1DFE" w:rsidRPr="006C116D" w:rsidRDefault="00CC1DFE">
            <w:pPr>
              <w:pStyle w:val="a5"/>
            </w:pPr>
            <w:r w:rsidRPr="006C116D">
              <w:t>в 2025 году - 66,5 тыс. рублей;</w:t>
            </w:r>
          </w:p>
          <w:p w:rsidR="00CC1DFE" w:rsidRPr="006C116D" w:rsidRDefault="00CC1DFE">
            <w:pPr>
              <w:pStyle w:val="a5"/>
            </w:pPr>
            <w:r w:rsidRPr="006C116D">
              <w:t>в 2026 году - 66,5 тыс. рублей.</w:t>
            </w:r>
          </w:p>
          <w:p w:rsidR="00CC1DFE" w:rsidRPr="006C116D" w:rsidRDefault="00CC1DFE">
            <w:pPr>
              <w:pStyle w:val="a5"/>
            </w:pPr>
            <w:r w:rsidRPr="006C116D">
              <w:t xml:space="preserve">На реализацию мероприятий Подпрограммы возможно привлечение средств из федерального бюджета в виде субсидий бюджету Чукотского автономного округа на оказание дополнительных гарантий и мер социальной поддержки участникам </w:t>
            </w:r>
            <w:hyperlink r:id="rId24" w:history="1">
              <w:r w:rsidRPr="006C116D">
                <w:rPr>
                  <w:rStyle w:val="a4"/>
                  <w:rFonts w:cs="Times New Roman CYR"/>
                  <w:color w:val="auto"/>
                </w:rPr>
                <w:t>Государственной программы</w:t>
              </w:r>
            </w:hyperlink>
            <w:r w:rsidRPr="006C116D">
              <w:t xml:space="preserve"> и членам их семей, предоставленных на основании соглашения между Министерством внутренних дел Российской Федерации и Правительством Чукотского автономного округа о предоставлении субсидии.</w:t>
            </w:r>
          </w:p>
          <w:p w:rsidR="00CC1DFE" w:rsidRPr="006C116D" w:rsidRDefault="00CC1DFE">
            <w:pPr>
              <w:pStyle w:val="a5"/>
            </w:pPr>
            <w:r w:rsidRPr="006C116D">
              <w:t>Объёмы бюджетных ассигнований уточняются ежегодно при формировании окружного бюджета на очередной финансовый год и плановый период</w:t>
            </w:r>
          </w:p>
        </w:tc>
      </w:tr>
      <w:tr w:rsidR="00CC1DFE">
        <w:tblPrEx>
          <w:tblCellMar>
            <w:top w:w="0" w:type="dxa"/>
            <w:bottom w:w="0" w:type="dxa"/>
          </w:tblCellMar>
        </w:tblPrEx>
        <w:tc>
          <w:tcPr>
            <w:tcW w:w="2717" w:type="dxa"/>
            <w:tcBorders>
              <w:top w:val="single" w:sz="4" w:space="0" w:color="auto"/>
              <w:bottom w:val="single" w:sz="4" w:space="0" w:color="auto"/>
              <w:right w:val="single" w:sz="4" w:space="0" w:color="auto"/>
            </w:tcBorders>
          </w:tcPr>
          <w:p w:rsidR="00CC1DFE" w:rsidRDefault="00CC1DFE">
            <w:pPr>
              <w:pStyle w:val="a5"/>
            </w:pPr>
            <w:r>
              <w:lastRenderedPageBreak/>
              <w:t>Основные показатели эффективности Подпрограммы</w:t>
            </w:r>
          </w:p>
        </w:tc>
        <w:tc>
          <w:tcPr>
            <w:tcW w:w="6804" w:type="dxa"/>
            <w:tcBorders>
              <w:top w:val="single" w:sz="4" w:space="0" w:color="auto"/>
              <w:left w:val="single" w:sz="4" w:space="0" w:color="auto"/>
              <w:bottom w:val="single" w:sz="4" w:space="0" w:color="auto"/>
            </w:tcBorders>
          </w:tcPr>
          <w:p w:rsidR="00CC1DFE" w:rsidRPr="006C116D" w:rsidRDefault="00CC1DFE">
            <w:pPr>
              <w:pStyle w:val="a5"/>
            </w:pPr>
            <w:r w:rsidRPr="006C116D">
              <w:t xml:space="preserve">Численность участников </w:t>
            </w:r>
            <w:hyperlink r:id="rId25" w:history="1">
              <w:r w:rsidRPr="006C116D">
                <w:rPr>
                  <w:rStyle w:val="a4"/>
                  <w:rFonts w:cs="Times New Roman CYR"/>
                  <w:color w:val="auto"/>
                </w:rPr>
                <w:t>Государственной программы</w:t>
              </w:r>
            </w:hyperlink>
            <w:r w:rsidRPr="006C116D">
              <w:t xml:space="preserve"> и членов их семей, прибывших в Чукотский автономный округ и поставленных на учет в Управление Министерства внутренних дел России по Чукотскому автономному округу (далее - УМВД России по Чукотскому автономному округу);</w:t>
            </w:r>
          </w:p>
          <w:p w:rsidR="00CC1DFE" w:rsidRPr="006C116D" w:rsidRDefault="00CC1DFE">
            <w:pPr>
              <w:pStyle w:val="a5"/>
            </w:pPr>
            <w:r w:rsidRPr="006C116D">
              <w:t xml:space="preserve">количество консультаций для соотечественников по вопросам переселения в Чукотский автономный округ в рамках реализации </w:t>
            </w:r>
            <w:hyperlink r:id="rId26" w:history="1">
              <w:r w:rsidRPr="006C116D">
                <w:rPr>
                  <w:rStyle w:val="a4"/>
                  <w:rFonts w:cs="Times New Roman CYR"/>
                  <w:color w:val="auto"/>
                </w:rPr>
                <w:t>Государственной программы</w:t>
              </w:r>
            </w:hyperlink>
            <w:r w:rsidRPr="006C116D">
              <w:t>, проведённых Уполномоченным органом;</w:t>
            </w:r>
          </w:p>
          <w:p w:rsidR="00CC1DFE" w:rsidRPr="006C116D" w:rsidRDefault="00CC1DFE">
            <w:pPr>
              <w:pStyle w:val="a5"/>
            </w:pPr>
            <w:r w:rsidRPr="006C116D">
              <w:t>количество информационных материалов о Подпрограмме, размещённых в средствах массовой информации Уполномоченным органом;</w:t>
            </w:r>
          </w:p>
          <w:p w:rsidR="00CC1DFE" w:rsidRPr="006C116D" w:rsidRDefault="00CC1DFE">
            <w:pPr>
              <w:pStyle w:val="a5"/>
            </w:pPr>
            <w:r w:rsidRPr="006C116D">
              <w:t xml:space="preserve">доля участников </w:t>
            </w:r>
            <w:hyperlink r:id="rId27" w:history="1">
              <w:r w:rsidRPr="006C116D">
                <w:rPr>
                  <w:rStyle w:val="a4"/>
                  <w:rFonts w:cs="Times New Roman CYR"/>
                  <w:color w:val="auto"/>
                </w:rPr>
                <w:t>Государственной программы</w:t>
              </w:r>
            </w:hyperlink>
            <w:r w:rsidRPr="006C116D">
              <w:t xml:space="preserve"> и членов их семей, которые приобрели гражданство Российской Федерации, в общей численности соотечественников - иностранных граждан, переселившихся в Российскую Федерацию в рамках Государственной программы и поставленных на учет в УМВД России по Чукотскому автономному округу;</w:t>
            </w:r>
          </w:p>
          <w:p w:rsidR="00CC1DFE" w:rsidRPr="006C116D" w:rsidRDefault="00CC1DFE">
            <w:pPr>
              <w:pStyle w:val="a5"/>
            </w:pPr>
            <w:r w:rsidRPr="006C116D">
              <w:t xml:space="preserve">доля участников </w:t>
            </w:r>
            <w:hyperlink r:id="rId28" w:history="1">
              <w:r w:rsidRPr="006C116D">
                <w:rPr>
                  <w:rStyle w:val="a4"/>
                  <w:rFonts w:cs="Times New Roman CYR"/>
                  <w:color w:val="auto"/>
                </w:rPr>
                <w:t>Государственной программы</w:t>
              </w:r>
            </w:hyperlink>
            <w:r w:rsidRPr="006C116D">
              <w:t>, постоянно жилищно обустроенных, в общей численности участников Государственной программы, переселившихся в Чукотском автономном округе;</w:t>
            </w:r>
          </w:p>
          <w:p w:rsidR="00CC1DFE" w:rsidRPr="006C116D" w:rsidRDefault="00CC1DFE">
            <w:pPr>
              <w:pStyle w:val="a5"/>
            </w:pPr>
            <w:r w:rsidRPr="006C116D">
              <w:t xml:space="preserve">доля участников </w:t>
            </w:r>
            <w:hyperlink r:id="rId29" w:history="1">
              <w:r w:rsidRPr="006C116D">
                <w:rPr>
                  <w:rStyle w:val="a4"/>
                  <w:rFonts w:cs="Times New Roman CYR"/>
                  <w:color w:val="auto"/>
                </w:rPr>
                <w:t>Государственной программы</w:t>
              </w:r>
            </w:hyperlink>
            <w:r w:rsidRPr="006C116D">
              <w:t xml:space="preserve"> и членов их семей, имеющих среднее профессиональное или высшее образование в общем количестве прибывших в Чукотский автономный округ участников Государственной программы и членов их семей;</w:t>
            </w:r>
          </w:p>
          <w:p w:rsidR="00CC1DFE" w:rsidRPr="006C116D" w:rsidRDefault="00CC1DFE">
            <w:pPr>
              <w:pStyle w:val="a5"/>
            </w:pPr>
            <w:r w:rsidRPr="006C116D">
              <w:t xml:space="preserve">доля занятых участников </w:t>
            </w:r>
            <w:hyperlink r:id="rId30" w:history="1">
              <w:r w:rsidRPr="006C116D">
                <w:rPr>
                  <w:rStyle w:val="a4"/>
                  <w:rFonts w:cs="Times New Roman CYR"/>
                  <w:color w:val="auto"/>
                </w:rPr>
                <w:t>Государственной программы</w:t>
              </w:r>
            </w:hyperlink>
            <w:r w:rsidRPr="006C116D">
              <w:t xml:space="preserve"> и членов их семей, в том числе работающих по найму, осуществляющих предпринимательскую деятельность в </w:t>
            </w:r>
            <w:r w:rsidRPr="006C116D">
              <w:lastRenderedPageBreak/>
              <w:t>качестве индивидуальных предпринимателей и глав крестьянских (фермерских) хозяйств, в общей численности трудоспособных соотечественников, переселившихся в Российскую Федерацию в рамках Государственной программы и поставленных на учет в УМВД России по Чукотскому автономному округу;</w:t>
            </w:r>
          </w:p>
          <w:p w:rsidR="00CC1DFE" w:rsidRPr="006C116D" w:rsidRDefault="00CC1DFE">
            <w:pPr>
              <w:pStyle w:val="a5"/>
            </w:pPr>
            <w:r w:rsidRPr="006C116D">
              <w:t xml:space="preserve">доля участников </w:t>
            </w:r>
            <w:hyperlink r:id="rId31" w:history="1">
              <w:r w:rsidRPr="006C116D">
                <w:rPr>
                  <w:rStyle w:val="a4"/>
                  <w:rFonts w:cs="Times New Roman CYR"/>
                  <w:color w:val="auto"/>
                </w:rPr>
                <w:t>Государственной программы</w:t>
              </w:r>
            </w:hyperlink>
            <w:r w:rsidRPr="006C116D">
              <w:t xml:space="preserve"> и членов их семей, выехавших на постоянное место жительства из Чукотского автономного округа, определенного свидетельством участника Государственной программы ранее, чем через три года со дня постановки на учет в УМВД России по Чукотскому автономному округу, в общей численности соотечественников, переселившихся в Чукотский автономный округ в рамках Государственной программы и поставленных на учет в УМВД России по Чукотскому автономному округу</w:t>
            </w:r>
          </w:p>
        </w:tc>
      </w:tr>
      <w:tr w:rsidR="00CC1DFE" w:rsidRPr="006C116D">
        <w:tblPrEx>
          <w:tblCellMar>
            <w:top w:w="0" w:type="dxa"/>
            <w:bottom w:w="0" w:type="dxa"/>
          </w:tblCellMar>
        </w:tblPrEx>
        <w:tc>
          <w:tcPr>
            <w:tcW w:w="2717" w:type="dxa"/>
            <w:tcBorders>
              <w:top w:val="single" w:sz="4" w:space="0" w:color="auto"/>
              <w:bottom w:val="single" w:sz="4" w:space="0" w:color="auto"/>
              <w:right w:val="single" w:sz="4" w:space="0" w:color="auto"/>
            </w:tcBorders>
          </w:tcPr>
          <w:p w:rsidR="00CC1DFE" w:rsidRPr="006C116D" w:rsidRDefault="00CC1DFE">
            <w:pPr>
              <w:pStyle w:val="a5"/>
            </w:pPr>
            <w:r w:rsidRPr="006C116D">
              <w:lastRenderedPageBreak/>
              <w:t>Ожидаемые результаты реализации Подпрограммы</w:t>
            </w:r>
          </w:p>
        </w:tc>
        <w:tc>
          <w:tcPr>
            <w:tcW w:w="6804" w:type="dxa"/>
            <w:tcBorders>
              <w:top w:val="single" w:sz="4" w:space="0" w:color="auto"/>
              <w:left w:val="single" w:sz="4" w:space="0" w:color="auto"/>
              <w:bottom w:val="single" w:sz="4" w:space="0" w:color="auto"/>
            </w:tcBorders>
          </w:tcPr>
          <w:p w:rsidR="00CC1DFE" w:rsidRPr="006C116D" w:rsidRDefault="00CC1DFE">
            <w:pPr>
              <w:pStyle w:val="a5"/>
            </w:pPr>
            <w:r w:rsidRPr="006C116D">
              <w:t>Вселение на территорию Чукотского автономного округа 50 соотечественников, проживающих за рубежом, в том числе по годам:</w:t>
            </w:r>
          </w:p>
          <w:p w:rsidR="00CC1DFE" w:rsidRPr="006C116D" w:rsidRDefault="00CC1DFE">
            <w:pPr>
              <w:pStyle w:val="a5"/>
            </w:pPr>
            <w:r w:rsidRPr="006C116D">
              <w:t xml:space="preserve">2022 год - 10 человек (4 участника </w:t>
            </w:r>
            <w:hyperlink r:id="rId32" w:history="1">
              <w:r w:rsidRPr="006C116D">
                <w:rPr>
                  <w:rStyle w:val="a4"/>
                  <w:rFonts w:cs="Times New Roman CYR"/>
                  <w:color w:val="auto"/>
                </w:rPr>
                <w:t>Государственной программы</w:t>
              </w:r>
            </w:hyperlink>
            <w:r w:rsidRPr="006C116D">
              <w:t xml:space="preserve"> и 6 членов семей);</w:t>
            </w:r>
          </w:p>
          <w:p w:rsidR="00CC1DFE" w:rsidRPr="006C116D" w:rsidRDefault="00CC1DFE">
            <w:pPr>
              <w:pStyle w:val="a5"/>
            </w:pPr>
            <w:r w:rsidRPr="006C116D">
              <w:t xml:space="preserve">2023 год - 10 человек (4 участника </w:t>
            </w:r>
            <w:hyperlink r:id="rId33" w:history="1">
              <w:r w:rsidRPr="006C116D">
                <w:rPr>
                  <w:rStyle w:val="a4"/>
                  <w:rFonts w:cs="Times New Roman CYR"/>
                  <w:color w:val="auto"/>
                </w:rPr>
                <w:t>Государственной программы</w:t>
              </w:r>
            </w:hyperlink>
            <w:r w:rsidRPr="006C116D">
              <w:t xml:space="preserve"> и 6 членов семей);</w:t>
            </w:r>
          </w:p>
          <w:p w:rsidR="00CC1DFE" w:rsidRPr="006C116D" w:rsidRDefault="00CC1DFE">
            <w:pPr>
              <w:pStyle w:val="a5"/>
            </w:pPr>
            <w:r w:rsidRPr="006C116D">
              <w:t xml:space="preserve">2024 год - 10 человек (4 участника </w:t>
            </w:r>
            <w:hyperlink r:id="rId34" w:history="1">
              <w:r w:rsidRPr="006C116D">
                <w:rPr>
                  <w:rStyle w:val="a4"/>
                  <w:rFonts w:cs="Times New Roman CYR"/>
                  <w:color w:val="auto"/>
                </w:rPr>
                <w:t>Государственной программы</w:t>
              </w:r>
            </w:hyperlink>
            <w:r w:rsidRPr="006C116D">
              <w:t xml:space="preserve"> и 6 членов семей);</w:t>
            </w:r>
          </w:p>
          <w:p w:rsidR="00CC1DFE" w:rsidRPr="006C116D" w:rsidRDefault="00CC1DFE">
            <w:pPr>
              <w:pStyle w:val="a5"/>
            </w:pPr>
            <w:r w:rsidRPr="006C116D">
              <w:t xml:space="preserve">2025 год - 10 человек (4 участника </w:t>
            </w:r>
            <w:hyperlink r:id="rId35" w:history="1">
              <w:r w:rsidRPr="006C116D">
                <w:rPr>
                  <w:rStyle w:val="a4"/>
                  <w:rFonts w:cs="Times New Roman CYR"/>
                  <w:color w:val="auto"/>
                </w:rPr>
                <w:t>Государственной программы</w:t>
              </w:r>
            </w:hyperlink>
            <w:r w:rsidRPr="006C116D">
              <w:t xml:space="preserve"> и 6 членов семей);</w:t>
            </w:r>
          </w:p>
          <w:p w:rsidR="00CC1DFE" w:rsidRPr="006C116D" w:rsidRDefault="00CC1DFE">
            <w:pPr>
              <w:pStyle w:val="a5"/>
            </w:pPr>
            <w:r w:rsidRPr="006C116D">
              <w:t xml:space="preserve">2026 год - 10 человек (4 участника </w:t>
            </w:r>
            <w:hyperlink r:id="rId36" w:history="1">
              <w:r w:rsidRPr="006C116D">
                <w:rPr>
                  <w:rStyle w:val="a4"/>
                  <w:rFonts w:cs="Times New Roman CYR"/>
                  <w:color w:val="auto"/>
                </w:rPr>
                <w:t>Государственной программы</w:t>
              </w:r>
            </w:hyperlink>
            <w:r w:rsidRPr="006C116D">
              <w:t xml:space="preserve"> и 6 членов семей).</w:t>
            </w:r>
          </w:p>
          <w:p w:rsidR="00CC1DFE" w:rsidRPr="006C116D" w:rsidRDefault="00CC1DFE">
            <w:pPr>
              <w:pStyle w:val="a5"/>
            </w:pPr>
            <w:r w:rsidRPr="006C116D">
              <w:t xml:space="preserve">Проведение не менее 50 консультаций Уполномоченным органом для соотечественников по вопросам переселения в Чукотский автономный округ в рамках реализации </w:t>
            </w:r>
            <w:hyperlink r:id="rId37" w:history="1">
              <w:r w:rsidRPr="006C116D">
                <w:rPr>
                  <w:rStyle w:val="a4"/>
                  <w:rFonts w:cs="Times New Roman CYR"/>
                  <w:color w:val="auto"/>
                </w:rPr>
                <w:t>Государственной программы</w:t>
              </w:r>
            </w:hyperlink>
            <w:r w:rsidRPr="006C116D">
              <w:t>, в том числе по годам:</w:t>
            </w:r>
          </w:p>
          <w:p w:rsidR="00CC1DFE" w:rsidRPr="006C116D" w:rsidRDefault="00CC1DFE">
            <w:pPr>
              <w:pStyle w:val="a5"/>
            </w:pPr>
            <w:r w:rsidRPr="006C116D">
              <w:t>2022 год - 10 ед.;</w:t>
            </w:r>
          </w:p>
          <w:p w:rsidR="00CC1DFE" w:rsidRPr="006C116D" w:rsidRDefault="00CC1DFE">
            <w:pPr>
              <w:pStyle w:val="a5"/>
            </w:pPr>
            <w:r w:rsidRPr="006C116D">
              <w:t>2023 год - 10 ед.;</w:t>
            </w:r>
          </w:p>
          <w:p w:rsidR="00CC1DFE" w:rsidRPr="006C116D" w:rsidRDefault="00CC1DFE">
            <w:pPr>
              <w:pStyle w:val="a5"/>
            </w:pPr>
            <w:r w:rsidRPr="006C116D">
              <w:t>2024 год - 10 ед.;</w:t>
            </w:r>
          </w:p>
          <w:p w:rsidR="00CC1DFE" w:rsidRPr="006C116D" w:rsidRDefault="00CC1DFE">
            <w:pPr>
              <w:pStyle w:val="a5"/>
            </w:pPr>
            <w:r w:rsidRPr="006C116D">
              <w:t>2025 год - 10 ед.;</w:t>
            </w:r>
          </w:p>
          <w:p w:rsidR="00CC1DFE" w:rsidRPr="006C116D" w:rsidRDefault="00CC1DFE">
            <w:pPr>
              <w:pStyle w:val="a5"/>
            </w:pPr>
            <w:r w:rsidRPr="006C116D">
              <w:t>2026 год - 10 ед.</w:t>
            </w:r>
          </w:p>
          <w:p w:rsidR="00CC1DFE" w:rsidRPr="006C116D" w:rsidRDefault="00CC1DFE">
            <w:pPr>
              <w:pStyle w:val="a5"/>
            </w:pPr>
            <w:r w:rsidRPr="006C116D">
              <w:t>Количество информационных материалов о Подпрограмме, размещённых в средствах массовой информации Уполномоченным органом, составит не менее 25 ед., в том числе по годам:</w:t>
            </w:r>
          </w:p>
          <w:p w:rsidR="00CC1DFE" w:rsidRPr="006C116D" w:rsidRDefault="00CC1DFE">
            <w:pPr>
              <w:pStyle w:val="a5"/>
            </w:pPr>
            <w:r w:rsidRPr="006C116D">
              <w:t>2022 год - 5 ед.;</w:t>
            </w:r>
          </w:p>
          <w:p w:rsidR="00CC1DFE" w:rsidRPr="006C116D" w:rsidRDefault="00CC1DFE">
            <w:pPr>
              <w:pStyle w:val="a5"/>
            </w:pPr>
            <w:r w:rsidRPr="006C116D">
              <w:t>2023 год - 5 ед.;</w:t>
            </w:r>
          </w:p>
          <w:p w:rsidR="00CC1DFE" w:rsidRPr="006C116D" w:rsidRDefault="00CC1DFE">
            <w:pPr>
              <w:pStyle w:val="a5"/>
            </w:pPr>
            <w:r w:rsidRPr="006C116D">
              <w:t>2024 год - 5 ед.;</w:t>
            </w:r>
          </w:p>
          <w:p w:rsidR="00CC1DFE" w:rsidRPr="006C116D" w:rsidRDefault="00CC1DFE">
            <w:pPr>
              <w:pStyle w:val="a5"/>
            </w:pPr>
            <w:r w:rsidRPr="006C116D">
              <w:t>2025 год - 5 ед.;</w:t>
            </w:r>
          </w:p>
          <w:p w:rsidR="00CC1DFE" w:rsidRPr="006C116D" w:rsidRDefault="00CC1DFE">
            <w:pPr>
              <w:pStyle w:val="a5"/>
            </w:pPr>
            <w:r w:rsidRPr="006C116D">
              <w:t>2026 год - 5 ед.</w:t>
            </w:r>
          </w:p>
          <w:p w:rsidR="00CC1DFE" w:rsidRPr="006C116D" w:rsidRDefault="00CC1DFE">
            <w:pPr>
              <w:pStyle w:val="a5"/>
            </w:pPr>
            <w:r w:rsidRPr="006C116D">
              <w:t xml:space="preserve">Доля участников </w:t>
            </w:r>
            <w:hyperlink r:id="rId38" w:history="1">
              <w:r w:rsidRPr="006C116D">
                <w:rPr>
                  <w:rStyle w:val="a4"/>
                  <w:rFonts w:cs="Times New Roman CYR"/>
                  <w:color w:val="auto"/>
                </w:rPr>
                <w:t>Государственной программы</w:t>
              </w:r>
            </w:hyperlink>
            <w:r w:rsidRPr="006C116D">
              <w:t xml:space="preserve"> и членов их семей, которые приобрели гражданство Российской Федерации, в общей численности соотечественников - иностранных граждан, переселившихся в Российскую Федерацию в рамках </w:t>
            </w:r>
            <w:r w:rsidRPr="006C116D">
              <w:lastRenderedPageBreak/>
              <w:t>Государственной программы и поставленных на учет в УМВД России по Чукотскому автономному округу составит ежегодно 80%.</w:t>
            </w:r>
          </w:p>
          <w:p w:rsidR="00CC1DFE" w:rsidRPr="006C116D" w:rsidRDefault="00CC1DFE">
            <w:pPr>
              <w:pStyle w:val="a5"/>
            </w:pPr>
            <w:r w:rsidRPr="006C116D">
              <w:t xml:space="preserve">Доля участников </w:t>
            </w:r>
            <w:hyperlink r:id="rId39" w:history="1">
              <w:r w:rsidRPr="006C116D">
                <w:rPr>
                  <w:rStyle w:val="a4"/>
                  <w:rFonts w:cs="Times New Roman CYR"/>
                  <w:color w:val="auto"/>
                </w:rPr>
                <w:t>Государственной программы</w:t>
              </w:r>
            </w:hyperlink>
            <w:r w:rsidRPr="006C116D">
              <w:t>, постоянно жилищно обустроенных, в общей численности участников Государственной программы, переселившихся в Чукотский автономный округ, составит не менее 80% ежегодно.</w:t>
            </w:r>
          </w:p>
          <w:p w:rsidR="00CC1DFE" w:rsidRPr="006C116D" w:rsidRDefault="00CC1DFE">
            <w:pPr>
              <w:pStyle w:val="a5"/>
            </w:pPr>
            <w:r w:rsidRPr="006C116D">
              <w:t xml:space="preserve">Доля участников </w:t>
            </w:r>
            <w:hyperlink r:id="rId40" w:history="1">
              <w:r w:rsidRPr="006C116D">
                <w:rPr>
                  <w:rStyle w:val="a4"/>
                  <w:rFonts w:cs="Times New Roman CYR"/>
                  <w:color w:val="auto"/>
                </w:rPr>
                <w:t>Государственной программы</w:t>
              </w:r>
            </w:hyperlink>
            <w:r w:rsidRPr="006C116D">
              <w:t xml:space="preserve"> и членов их семей, имеющих среднее профессиональное или высшее образование в общем количестве прибывших в Чукотский автономный округ участников Государственной программы и членов их семей, составит не менее 60% ежегодно.</w:t>
            </w:r>
          </w:p>
          <w:p w:rsidR="00CC1DFE" w:rsidRPr="006C116D" w:rsidRDefault="00CC1DFE">
            <w:pPr>
              <w:pStyle w:val="a5"/>
            </w:pPr>
            <w:r w:rsidRPr="006C116D">
              <w:t xml:space="preserve">Доля занятых участников </w:t>
            </w:r>
            <w:hyperlink r:id="rId41" w:history="1">
              <w:r w:rsidRPr="006C116D">
                <w:rPr>
                  <w:rStyle w:val="a4"/>
                  <w:rFonts w:cs="Times New Roman CYR"/>
                  <w:color w:val="auto"/>
                </w:rPr>
                <w:t>Государственной программы</w:t>
              </w:r>
            </w:hyperlink>
            <w:r w:rsidRPr="006C116D">
              <w:t xml:space="preserve">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соотечественников, переселившихся в Российскую Федерацию в рамках Государственной программы и поставленных на учет в УМВД России по Чукотскому автономному округу составит не менее 70% ежегодно.</w:t>
            </w:r>
          </w:p>
          <w:p w:rsidR="00CC1DFE" w:rsidRPr="006C116D" w:rsidRDefault="00CC1DFE">
            <w:pPr>
              <w:pStyle w:val="a5"/>
            </w:pPr>
            <w:r w:rsidRPr="006C116D">
              <w:t xml:space="preserve">Доля участников </w:t>
            </w:r>
            <w:hyperlink r:id="rId42" w:history="1">
              <w:r w:rsidRPr="006C116D">
                <w:rPr>
                  <w:rStyle w:val="a4"/>
                  <w:rFonts w:cs="Times New Roman CYR"/>
                  <w:color w:val="auto"/>
                </w:rPr>
                <w:t>Государственной программы</w:t>
              </w:r>
            </w:hyperlink>
            <w:r w:rsidRPr="006C116D">
              <w:t xml:space="preserve"> и членов их семей, выехавших на постоянное место жительства из Чукотского автономного округа, определенного свидетельством участника Государственной программы ранее, чем через три года со дня постановки на учет в УМВД России по Чукотскому автономному округу, в общей численности соотечественников, переселившихся в Чукотский автономный округ в рамках Государственной программы и поставленных на учет в УМВД России по Чукотскому автономному округу, составит не более 3% ежегодно.</w:t>
            </w:r>
          </w:p>
        </w:tc>
      </w:tr>
    </w:tbl>
    <w:p w:rsidR="00CC1DFE" w:rsidRPr="006C116D" w:rsidRDefault="00CC1DFE"/>
    <w:p w:rsidR="00CC1DFE" w:rsidRPr="006C116D" w:rsidRDefault="00CC1DFE">
      <w:pPr>
        <w:pStyle w:val="1"/>
        <w:rPr>
          <w:color w:val="auto"/>
        </w:rPr>
      </w:pPr>
      <w:bookmarkStart w:id="16" w:name="sub_200"/>
      <w:r w:rsidRPr="006C116D">
        <w:rPr>
          <w:color w:val="auto"/>
        </w:rPr>
        <w:t>II. Общая характеристика сферы реализации Подпрограммы</w:t>
      </w:r>
    </w:p>
    <w:bookmarkEnd w:id="16"/>
    <w:p w:rsidR="00CC1DFE" w:rsidRDefault="00CC1DFE"/>
    <w:p w:rsidR="00CC1DFE" w:rsidRDefault="00CC1DFE">
      <w:pPr>
        <w:pStyle w:val="1"/>
      </w:pPr>
      <w:bookmarkStart w:id="17" w:name="sub_201"/>
      <w:r>
        <w:t>1. Общие положения</w:t>
      </w:r>
    </w:p>
    <w:bookmarkEnd w:id="17"/>
    <w:p w:rsidR="00CC1DFE" w:rsidRDefault="00CC1DFE"/>
    <w:p w:rsidR="00CC1DFE" w:rsidRPr="006C116D" w:rsidRDefault="00CC1DFE">
      <w:hyperlink r:id="rId43" w:history="1">
        <w:r w:rsidRPr="006C116D">
          <w:rPr>
            <w:rStyle w:val="a4"/>
            <w:rFonts w:cs="Times New Roman CYR"/>
            <w:color w:val="auto"/>
          </w:rPr>
          <w:t>Подпрограмма</w:t>
        </w:r>
      </w:hyperlink>
      <w:r w:rsidRPr="006C116D">
        <w:t xml:space="preserve"> "Оказание содействия добровольному переселению в Чукотский автономный округ соотечественников, проживающих за рубежом" </w:t>
      </w:r>
      <w:hyperlink r:id="rId44" w:history="1">
        <w:r w:rsidRPr="006C116D">
          <w:rPr>
            <w:rStyle w:val="a4"/>
            <w:rFonts w:cs="Times New Roman CYR"/>
            <w:color w:val="auto"/>
          </w:rPr>
          <w:t>Государственной программы</w:t>
        </w:r>
      </w:hyperlink>
      <w:r w:rsidRPr="006C116D">
        <w:t xml:space="preserve"> "Развитие занятости населения Чукотского автономного округа" разработана в целях реализации </w:t>
      </w:r>
      <w:hyperlink r:id="rId45" w:history="1">
        <w:r w:rsidRPr="006C116D">
          <w:rPr>
            <w:rStyle w:val="a4"/>
            <w:rFonts w:cs="Times New Roman CYR"/>
            <w:color w:val="auto"/>
          </w:rPr>
          <w:t>Государственной программы</w:t>
        </w:r>
      </w:hyperlink>
      <w:r w:rsidRPr="006C116D">
        <w:t xml:space="preserve"> по оказанию содействия добровольному переселению в Российскую Федерацию соотечественников, проживающих за рубежом, утвержденной </w:t>
      </w:r>
      <w:hyperlink r:id="rId46" w:history="1">
        <w:r w:rsidRPr="006C116D">
          <w:rPr>
            <w:rStyle w:val="a4"/>
            <w:rFonts w:cs="Times New Roman CYR"/>
            <w:color w:val="auto"/>
          </w:rPr>
          <w:t>Указом</w:t>
        </w:r>
      </w:hyperlink>
      <w:r w:rsidRPr="006C116D">
        <w:t xml:space="preserve"> Президента Российской Федерации от 22 июня 2006 года N 637.</w:t>
      </w:r>
    </w:p>
    <w:p w:rsidR="00CC1DFE" w:rsidRPr="006C116D" w:rsidRDefault="00CC1DFE">
      <w:r w:rsidRPr="006C116D">
        <w:t xml:space="preserve">В 2020 - 2021 годах в Чукотском автономном округе реализовывалась </w:t>
      </w:r>
      <w:hyperlink r:id="rId47" w:history="1">
        <w:r w:rsidRPr="006C116D">
          <w:rPr>
            <w:rStyle w:val="a4"/>
            <w:rFonts w:cs="Times New Roman CYR"/>
            <w:color w:val="auto"/>
          </w:rPr>
          <w:t>подпрограмма</w:t>
        </w:r>
      </w:hyperlink>
      <w:r w:rsidRPr="006C116D">
        <w:t xml:space="preserve"> "Оказание содействия добровольному переселению в Чукотский автономный округ соотечественников, проживающих за рубежом" </w:t>
      </w:r>
      <w:hyperlink r:id="rId48" w:history="1">
        <w:r w:rsidRPr="006C116D">
          <w:rPr>
            <w:rStyle w:val="a4"/>
            <w:rFonts w:cs="Times New Roman CYR"/>
            <w:color w:val="auto"/>
          </w:rPr>
          <w:t>Государственной программы</w:t>
        </w:r>
      </w:hyperlink>
      <w:r w:rsidRPr="006C116D">
        <w:t xml:space="preserve"> "Стимулирование экономической активности населения Чукотского автономного округа", утвержденной </w:t>
      </w:r>
      <w:hyperlink r:id="rId49" w:history="1">
        <w:r w:rsidRPr="006C116D">
          <w:rPr>
            <w:rStyle w:val="a4"/>
            <w:rFonts w:cs="Times New Roman CYR"/>
            <w:color w:val="auto"/>
          </w:rPr>
          <w:t>Постановлением</w:t>
        </w:r>
      </w:hyperlink>
      <w:r w:rsidRPr="006C116D">
        <w:t xml:space="preserve"> Правительства Чукотского автономного округа от 21 октября 2013 года N 410. В 2022 - 2023 годах подпрограмма реализовалась в рамках </w:t>
      </w:r>
      <w:hyperlink r:id="rId50" w:history="1">
        <w:r w:rsidRPr="006C116D">
          <w:rPr>
            <w:rStyle w:val="a4"/>
            <w:rFonts w:cs="Times New Roman CYR"/>
            <w:color w:val="auto"/>
          </w:rPr>
          <w:t>Государственной программы</w:t>
        </w:r>
      </w:hyperlink>
      <w:r w:rsidRPr="006C116D">
        <w:t xml:space="preserve"> </w:t>
      </w:r>
      <w:r>
        <w:t xml:space="preserve">"Развитие </w:t>
      </w:r>
      <w:r>
        <w:lastRenderedPageBreak/>
        <w:t xml:space="preserve">занятости населения Чукотского </w:t>
      </w:r>
      <w:r w:rsidRPr="006C116D">
        <w:t xml:space="preserve">автономного округа", утвержденной </w:t>
      </w:r>
      <w:hyperlink r:id="rId51" w:history="1">
        <w:r w:rsidRPr="006C116D">
          <w:rPr>
            <w:rStyle w:val="a4"/>
            <w:rFonts w:cs="Times New Roman CYR"/>
            <w:color w:val="auto"/>
          </w:rPr>
          <w:t>Постановлением</w:t>
        </w:r>
      </w:hyperlink>
      <w:r w:rsidRPr="006C116D">
        <w:t xml:space="preserve"> Правительства Чукотского автономного округа от 3 ноября 2021 года N 454.</w:t>
      </w:r>
    </w:p>
    <w:p w:rsidR="00CC1DFE" w:rsidRDefault="00CC1DFE">
      <w:r w:rsidRPr="006C116D">
        <w:t>Подпрограмма сформирована как система мер, способствующих обеспечению комплексного</w:t>
      </w:r>
      <w:r>
        <w:t xml:space="preserve"> подхода к решению проблем содействия добровольному переселению в Чукотский автономный округ соотечественников, проживающих за рубежом, на постоянное место жительства в округ.</w:t>
      </w:r>
    </w:p>
    <w:p w:rsidR="00CC1DFE" w:rsidRDefault="00CC1DFE">
      <w:r>
        <w:t>Сфера реализации Подпрограммы - социально-экономическое развитие Чукотского автономного округа.</w:t>
      </w:r>
    </w:p>
    <w:p w:rsidR="00CC1DFE" w:rsidRDefault="00CC1DFE">
      <w:r>
        <w:t>Необходимость разработки и реализации Подпрограммы обусловлена складывающейся социально экономической ситуацией в регионе, которая в целом характеризуется снижением численности постоянного населения, в том числе находящегося в трудоспособном возрасте, вследствие чего снижается трудовой потенциал, ощущается дефицит квалифицированных кадров.</w:t>
      </w:r>
    </w:p>
    <w:p w:rsidR="00CC1DFE" w:rsidRDefault="00CC1DFE">
      <w:r>
        <w:t>Одним из основных путей обеспечения потребности в рабочей силе для экономики региона становится привлечение трудовых ресурсов, в том числе квалифицированной рабочей силы, прежде всего при оказании содействия добровольному переселению соотечественников из-за рубежа.</w:t>
      </w:r>
    </w:p>
    <w:p w:rsidR="00CC1DFE" w:rsidRDefault="00CC1DFE">
      <w:r>
        <w:t>Привлечение в регион экономически активных новых жителей является необходимым условием его дальнейшего поступательного развития, поскольку Чукотский автономный округ является не только регионом, характеризующимся на протяжении ряда лет оттоком населения, но и стратегически важным субъектом Российской Федерации на Дальнем Востоке.</w:t>
      </w:r>
    </w:p>
    <w:p w:rsidR="00CC1DFE" w:rsidRDefault="00CC1DFE">
      <w:r>
        <w:t>Реализация Подпрограммы создаст необходимые условия для добровольного переселения в Чукотский автономный округ соотечественников, проживающих за рубежом, позволит привлечь квалифицированные кадры в наиболее активном, трудоспособном возрасте, окажет позитивное влияние на экономику, численность и структуру трудовых ресурсов, миграционную ситуацию в регионе.</w:t>
      </w:r>
    </w:p>
    <w:p w:rsidR="00CC1DFE" w:rsidRDefault="00CC1DFE">
      <w:r>
        <w:t>К территориям вселения относятся шесть муниципальных образований Чукотского автономного округа - городские округа и муниципальные районы (Анадырский муниципальный район, Билибинский муниципальный район, городской округ Эгвекинот, Провиденский городской округ, городской округ Певек, Чукотский муниципальный район).</w:t>
      </w:r>
    </w:p>
    <w:p w:rsidR="00CC1DFE" w:rsidRDefault="00CC1DFE"/>
    <w:p w:rsidR="00CC1DFE" w:rsidRDefault="00CC1DFE">
      <w:pPr>
        <w:pStyle w:val="1"/>
      </w:pPr>
      <w:bookmarkStart w:id="18" w:name="sub_202"/>
      <w:r>
        <w:t>2. Социально-экономическое положение Чукотского автономного округа</w:t>
      </w:r>
    </w:p>
    <w:bookmarkEnd w:id="18"/>
    <w:p w:rsidR="00CC1DFE" w:rsidRDefault="00CC1DFE"/>
    <w:p w:rsidR="00CC1DFE" w:rsidRPr="006C116D" w:rsidRDefault="00CC1DFE">
      <w:r>
        <w:t xml:space="preserve">Чукотский автономный округ - субъект Российской Федерации входит в состав Дальневосточного федерального округа, граничит с Республикой Саха (Якутия), Магаданской областью и Камчатским краем. На востоке имеет морскую </w:t>
      </w:r>
      <w:r w:rsidRPr="006C116D">
        <w:t xml:space="preserve">границу с Соединенными Штатами Америки. Вся территория Чукотского автономного округа относится к </w:t>
      </w:r>
      <w:hyperlink r:id="rId52" w:history="1">
        <w:r w:rsidRPr="006C116D">
          <w:rPr>
            <w:rStyle w:val="a4"/>
            <w:rFonts w:cs="Times New Roman CYR"/>
            <w:color w:val="auto"/>
          </w:rPr>
          <w:t>районам</w:t>
        </w:r>
      </w:hyperlink>
      <w:r w:rsidRPr="006C116D">
        <w:t xml:space="preserve"> Крайнего Севера.</w:t>
      </w:r>
    </w:p>
    <w:p w:rsidR="00CC1DFE" w:rsidRPr="006C116D" w:rsidRDefault="00CC1DFE">
      <w:r w:rsidRPr="006C116D">
        <w:t>Площадь территории составляет 721,5 тыс. км, что составляет 4,2% территории Российской Федерации и 11,7% - Дальневосточного федерального округа.</w:t>
      </w:r>
    </w:p>
    <w:p w:rsidR="00CC1DFE" w:rsidRDefault="00CC1DFE">
      <w:r w:rsidRPr="006C116D">
        <w:t>Половина территории Чукотского автономного округа лежит за Полярным кругом. Климат очень суров. Зимой в западных континентальных областях температура воздуха достигает 44 - 52 С ниже нуля, в восточных районах свирепствуют сильные ветры и снежная пурга продолжается по нескольку дней. Лето очень короткое и холодное, в отдельных местах снег</w:t>
      </w:r>
      <w:r>
        <w:t xml:space="preserve"> не успевает растаять.</w:t>
      </w:r>
    </w:p>
    <w:p w:rsidR="00CC1DFE" w:rsidRDefault="00CC1DFE">
      <w:r>
        <w:t>Административный центр - город Анадырь.</w:t>
      </w:r>
    </w:p>
    <w:p w:rsidR="00CC1DFE" w:rsidRDefault="00CC1DFE">
      <w:r>
        <w:t>Административно-территориальное деление Чукотского автономного округа включает в себя три муниципальных района и четыре городских округа. Населённые пункты, преимущественно - посёлки городского типа, сельские населённые пункты, а также три города: Анадырь, Билибино и Певек.</w:t>
      </w:r>
    </w:p>
    <w:p w:rsidR="00CC1DFE" w:rsidRDefault="00CC1DFE"/>
    <w:p w:rsidR="00CC1DFE" w:rsidRPr="006C116D" w:rsidRDefault="00CC1DFE">
      <w:r w:rsidRPr="006C116D">
        <w:rPr>
          <w:rStyle w:val="a3"/>
          <w:bCs/>
          <w:color w:val="auto"/>
        </w:rPr>
        <w:t>Демографическая ситуация</w:t>
      </w:r>
    </w:p>
    <w:p w:rsidR="00CC1DFE" w:rsidRPr="006C116D" w:rsidRDefault="00CC1DFE">
      <w:r w:rsidRPr="006C116D">
        <w:t xml:space="preserve">Географическое положение территории в поясе </w:t>
      </w:r>
      <w:hyperlink r:id="rId53" w:history="1">
        <w:r w:rsidRPr="006C116D">
          <w:rPr>
            <w:rStyle w:val="a4"/>
            <w:rFonts w:cs="Times New Roman CYR"/>
            <w:color w:val="auto"/>
          </w:rPr>
          <w:t>районов</w:t>
        </w:r>
      </w:hyperlink>
      <w:r w:rsidRPr="006C116D">
        <w:t xml:space="preserve"> Крайнего Севера, её отдаленность </w:t>
      </w:r>
      <w:r w:rsidRPr="006C116D">
        <w:lastRenderedPageBreak/>
        <w:t>от других регионов накладывает свои специфические условия на жизнедеятельность и демографическую ситуацию в Чукотском автономном округе. Среди других регионов он отличается этническим составом населения и расселением проживающих на исконных территориях коренных малочисленных народов Севера.</w:t>
      </w:r>
    </w:p>
    <w:p w:rsidR="00CC1DFE" w:rsidRPr="006C116D" w:rsidRDefault="00CC1DFE">
      <w:r w:rsidRPr="006C116D">
        <w:t>Численность постоянного населения на 1 января 2021 года составила 9 527 человек.</w:t>
      </w:r>
    </w:p>
    <w:p w:rsidR="00CC1DFE" w:rsidRPr="006C116D" w:rsidRDefault="00CC1DFE">
      <w:r w:rsidRPr="006C116D">
        <w:t>Чукотский автономный округ характеризуется низкой плотностью населения - на 1 км</w:t>
      </w:r>
      <w:r w:rsidRPr="006C116D">
        <w:rPr>
          <w:vertAlign w:val="superscript"/>
        </w:rPr>
        <w:t> 2</w:t>
      </w:r>
      <w:r w:rsidRPr="006C116D">
        <w:t xml:space="preserve"> приходится 0,07 человека.</w:t>
      </w:r>
    </w:p>
    <w:p w:rsidR="00CC1DFE" w:rsidRPr="006C116D" w:rsidRDefault="00CC1DFE">
      <w:r w:rsidRPr="006C116D">
        <w:t>Среднегодовая численность постоянного населения Чукотского автономного округа в 2020 году составила 49 908 человек. По сравнению с аналогичным значением за 2014 год произошло сокращение на 1,3% (50 548 человек в 2014 году).</w:t>
      </w:r>
    </w:p>
    <w:p w:rsidR="00CC1DFE" w:rsidRPr="006C116D" w:rsidRDefault="00CC1DFE">
      <w:r w:rsidRPr="006C116D">
        <w:t>Наблюдается процесс урбанизации - неуклонно растет приток сельских жителей в города. К 2021 году городское население составило 71,3% (35 608 человек) от общего количества жителей, что на 3,4 п.п. больше, чем в 2014 году (34 316 человек).</w:t>
      </w:r>
    </w:p>
    <w:p w:rsidR="00CC1DFE" w:rsidRDefault="00CC1DFE">
      <w:r w:rsidRPr="006C116D">
        <w:t>Основными причинами оттока населения из сел</w:t>
      </w:r>
      <w:r>
        <w:t xml:space="preserve"> в города являются: нехватка рабочих мест, низкий уровень заработной платы, изолированность, заметно более низкий уровень жизни сельского населения по сравнению с городским. Поток внутрирегиональных мигрантов ориентирован на опорные пункты (города Анадырь, Билибино, Певек) и зоны опережающего развития, где имеются возможности трудоустройства и образования. Благоприятная демографическая ситуация из-за миграций отмечалась в административном центре округа - городе Анадырь, численность населения которого стабильно растет (15240 человек в 2020 году против 14326 человек в 2014 году).</w:t>
      </w:r>
    </w:p>
    <w:p w:rsidR="00CC1DFE" w:rsidRDefault="00CC1DFE">
      <w:r>
        <w:t>За 2020 год в округе родилось 546 человек (за 2019 год - 525 человек), общий коэффициент рождаемости увеличился на 0,4%. За 2020 год в округе умерло 522 человека (за 2019 год - 454 человек). В целом, в Чукотском автономном округе отмечается превышение числа родившихся над числом умерших: в 2020 году численность родившихся составила 546 человек, умерших - 522 человека, то есть естественный прирост составил 24 человека или 0,4%.</w:t>
      </w:r>
    </w:p>
    <w:p w:rsidR="00CC1DFE" w:rsidRPr="006C116D" w:rsidRDefault="00CC1DFE">
      <w:r>
        <w:t xml:space="preserve">Миграционный прирост, убыль населения по городским округам и муниципальным районам Чукотского автономного округа </w:t>
      </w:r>
      <w:r w:rsidRPr="006C116D">
        <w:t xml:space="preserve">представлены в </w:t>
      </w:r>
      <w:hyperlink w:anchor="sub_221" w:history="1">
        <w:r w:rsidRPr="006C116D">
          <w:rPr>
            <w:rStyle w:val="a4"/>
            <w:rFonts w:cs="Times New Roman CYR"/>
            <w:color w:val="auto"/>
          </w:rPr>
          <w:t>таблице 1</w:t>
        </w:r>
      </w:hyperlink>
      <w:r w:rsidRPr="006C116D">
        <w:t>:</w:t>
      </w:r>
    </w:p>
    <w:p w:rsidR="00CC1DFE" w:rsidRDefault="00CC1DFE"/>
    <w:p w:rsidR="00CC1DFE" w:rsidRDefault="00CC1DFE">
      <w:pPr>
        <w:jc w:val="right"/>
        <w:rPr>
          <w:rStyle w:val="a3"/>
          <w:rFonts w:ascii="Arial" w:hAnsi="Arial" w:cs="Arial"/>
          <w:bCs/>
        </w:rPr>
      </w:pPr>
      <w:bookmarkStart w:id="19" w:name="sub_221"/>
      <w:r>
        <w:rPr>
          <w:rStyle w:val="a3"/>
          <w:rFonts w:ascii="Arial" w:hAnsi="Arial" w:cs="Arial"/>
          <w:bCs/>
        </w:rPr>
        <w:t>Таблица 1</w:t>
      </w:r>
    </w:p>
    <w:bookmarkEnd w:id="19"/>
    <w:p w:rsidR="00CC1DFE" w:rsidRDefault="00CC1DFE"/>
    <w:p w:rsidR="00CC1DFE" w:rsidRDefault="00CC1DFE">
      <w:pPr>
        <w:pStyle w:val="1"/>
      </w:pPr>
      <w:r>
        <w:t>Данные по миграционному приросту, убыли населения в Чукотском автономном округе</w:t>
      </w:r>
    </w:p>
    <w:p w:rsidR="00CC1DFE" w:rsidRDefault="00CC1D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35"/>
        <w:gridCol w:w="1409"/>
        <w:gridCol w:w="1523"/>
        <w:gridCol w:w="1409"/>
        <w:gridCol w:w="1409"/>
      </w:tblGrid>
      <w:tr w:rsidR="00CC1DFE">
        <w:tblPrEx>
          <w:tblCellMar>
            <w:top w:w="0" w:type="dxa"/>
            <w:bottom w:w="0" w:type="dxa"/>
          </w:tblCellMar>
        </w:tblPrEx>
        <w:tc>
          <w:tcPr>
            <w:tcW w:w="3835" w:type="dxa"/>
            <w:tcBorders>
              <w:top w:val="single" w:sz="4" w:space="0" w:color="auto"/>
              <w:bottom w:val="single" w:sz="4" w:space="0" w:color="auto"/>
              <w:right w:val="single" w:sz="4" w:space="0" w:color="auto"/>
            </w:tcBorders>
          </w:tcPr>
          <w:p w:rsidR="00CC1DFE" w:rsidRDefault="00CC1DFE">
            <w:pPr>
              <w:pStyle w:val="a5"/>
              <w:jc w:val="center"/>
            </w:pPr>
            <w:r>
              <w:t>Городские округа и муниципальные районы</w:t>
            </w:r>
          </w:p>
        </w:tc>
        <w:tc>
          <w:tcPr>
            <w:tcW w:w="1409" w:type="dxa"/>
            <w:tcBorders>
              <w:top w:val="single" w:sz="4" w:space="0" w:color="auto"/>
              <w:left w:val="nil"/>
              <w:bottom w:val="single" w:sz="4" w:space="0" w:color="auto"/>
              <w:right w:val="single" w:sz="4" w:space="0" w:color="auto"/>
            </w:tcBorders>
          </w:tcPr>
          <w:p w:rsidR="00CC1DFE" w:rsidRDefault="00CC1DFE">
            <w:pPr>
              <w:pStyle w:val="a5"/>
              <w:jc w:val="center"/>
            </w:pPr>
            <w:r>
              <w:t>Ед. изм.</w:t>
            </w:r>
          </w:p>
        </w:tc>
        <w:tc>
          <w:tcPr>
            <w:tcW w:w="1523" w:type="dxa"/>
            <w:tcBorders>
              <w:top w:val="single" w:sz="4" w:space="0" w:color="auto"/>
              <w:left w:val="nil"/>
              <w:bottom w:val="single" w:sz="4" w:space="0" w:color="auto"/>
              <w:right w:val="single" w:sz="4" w:space="0" w:color="auto"/>
            </w:tcBorders>
          </w:tcPr>
          <w:p w:rsidR="00CC1DFE" w:rsidRDefault="00CC1DFE">
            <w:pPr>
              <w:pStyle w:val="a5"/>
              <w:jc w:val="center"/>
            </w:pPr>
            <w:r>
              <w:t>2018 год</w:t>
            </w:r>
          </w:p>
        </w:tc>
        <w:tc>
          <w:tcPr>
            <w:tcW w:w="1409" w:type="dxa"/>
            <w:tcBorders>
              <w:top w:val="single" w:sz="4" w:space="0" w:color="auto"/>
              <w:left w:val="nil"/>
              <w:bottom w:val="single" w:sz="4" w:space="0" w:color="auto"/>
              <w:right w:val="single" w:sz="4" w:space="0" w:color="auto"/>
            </w:tcBorders>
          </w:tcPr>
          <w:p w:rsidR="00CC1DFE" w:rsidRDefault="00CC1DFE">
            <w:pPr>
              <w:pStyle w:val="a5"/>
              <w:jc w:val="center"/>
            </w:pPr>
            <w:r>
              <w:t>2019 год</w:t>
            </w:r>
          </w:p>
        </w:tc>
        <w:tc>
          <w:tcPr>
            <w:tcW w:w="1409" w:type="dxa"/>
            <w:tcBorders>
              <w:top w:val="single" w:sz="4" w:space="0" w:color="auto"/>
              <w:left w:val="nil"/>
              <w:bottom w:val="single" w:sz="4" w:space="0" w:color="auto"/>
            </w:tcBorders>
          </w:tcPr>
          <w:p w:rsidR="00CC1DFE" w:rsidRDefault="00CC1DFE">
            <w:pPr>
              <w:pStyle w:val="a5"/>
              <w:jc w:val="center"/>
            </w:pPr>
            <w:r>
              <w:t>2020 год</w:t>
            </w:r>
          </w:p>
        </w:tc>
      </w:tr>
      <w:tr w:rsidR="00CC1DFE">
        <w:tblPrEx>
          <w:tblCellMar>
            <w:top w:w="0" w:type="dxa"/>
            <w:bottom w:w="0" w:type="dxa"/>
          </w:tblCellMar>
        </w:tblPrEx>
        <w:tc>
          <w:tcPr>
            <w:tcW w:w="3835" w:type="dxa"/>
            <w:tcBorders>
              <w:top w:val="single" w:sz="4" w:space="0" w:color="auto"/>
              <w:bottom w:val="single" w:sz="4" w:space="0" w:color="auto"/>
              <w:right w:val="single" w:sz="4" w:space="0" w:color="auto"/>
            </w:tcBorders>
          </w:tcPr>
          <w:p w:rsidR="00CC1DFE" w:rsidRDefault="00CC1DFE">
            <w:pPr>
              <w:pStyle w:val="a5"/>
            </w:pPr>
            <w:r>
              <w:t>Чукотский автономный округ</w:t>
            </w:r>
          </w:p>
        </w:tc>
        <w:tc>
          <w:tcPr>
            <w:tcW w:w="1409" w:type="dxa"/>
            <w:tcBorders>
              <w:top w:val="nil"/>
              <w:left w:val="nil"/>
              <w:bottom w:val="single" w:sz="4" w:space="0" w:color="auto"/>
              <w:right w:val="single" w:sz="4" w:space="0" w:color="auto"/>
            </w:tcBorders>
          </w:tcPr>
          <w:p w:rsidR="00CC1DFE" w:rsidRDefault="00CC1DFE">
            <w:pPr>
              <w:pStyle w:val="a5"/>
              <w:jc w:val="center"/>
            </w:pPr>
            <w:r>
              <w:t>чел.</w:t>
            </w:r>
          </w:p>
        </w:tc>
        <w:tc>
          <w:tcPr>
            <w:tcW w:w="1523" w:type="dxa"/>
            <w:tcBorders>
              <w:top w:val="nil"/>
              <w:left w:val="nil"/>
              <w:bottom w:val="single" w:sz="4" w:space="0" w:color="auto"/>
              <w:right w:val="single" w:sz="4" w:space="0" w:color="auto"/>
            </w:tcBorders>
          </w:tcPr>
          <w:p w:rsidR="00CC1DFE" w:rsidRDefault="00CC1DFE">
            <w:pPr>
              <w:pStyle w:val="a5"/>
              <w:jc w:val="center"/>
            </w:pPr>
            <w:r>
              <w:t>237</w:t>
            </w:r>
          </w:p>
        </w:tc>
        <w:tc>
          <w:tcPr>
            <w:tcW w:w="1409" w:type="dxa"/>
            <w:tcBorders>
              <w:top w:val="nil"/>
              <w:left w:val="nil"/>
              <w:bottom w:val="single" w:sz="4" w:space="0" w:color="auto"/>
              <w:right w:val="single" w:sz="4" w:space="0" w:color="auto"/>
            </w:tcBorders>
          </w:tcPr>
          <w:p w:rsidR="00CC1DFE" w:rsidRDefault="00CC1DFE">
            <w:pPr>
              <w:pStyle w:val="a5"/>
              <w:jc w:val="center"/>
            </w:pPr>
            <w:r>
              <w:t>554</w:t>
            </w:r>
          </w:p>
        </w:tc>
        <w:tc>
          <w:tcPr>
            <w:tcW w:w="1409" w:type="dxa"/>
            <w:tcBorders>
              <w:top w:val="nil"/>
              <w:left w:val="nil"/>
              <w:bottom w:val="single" w:sz="4" w:space="0" w:color="auto"/>
            </w:tcBorders>
          </w:tcPr>
          <w:p w:rsidR="00CC1DFE" w:rsidRDefault="00CC1DFE">
            <w:pPr>
              <w:pStyle w:val="a5"/>
              <w:jc w:val="center"/>
            </w:pPr>
            <w:r>
              <w:t>-760</w:t>
            </w:r>
          </w:p>
        </w:tc>
      </w:tr>
      <w:tr w:rsidR="00CC1DFE">
        <w:tblPrEx>
          <w:tblCellMar>
            <w:top w:w="0" w:type="dxa"/>
            <w:bottom w:w="0" w:type="dxa"/>
          </w:tblCellMar>
        </w:tblPrEx>
        <w:tc>
          <w:tcPr>
            <w:tcW w:w="3835" w:type="dxa"/>
            <w:tcBorders>
              <w:top w:val="single" w:sz="4" w:space="0" w:color="auto"/>
              <w:bottom w:val="single" w:sz="4" w:space="0" w:color="auto"/>
              <w:right w:val="single" w:sz="4" w:space="0" w:color="auto"/>
            </w:tcBorders>
          </w:tcPr>
          <w:p w:rsidR="00CC1DFE" w:rsidRDefault="00CC1DFE">
            <w:pPr>
              <w:pStyle w:val="a5"/>
            </w:pPr>
            <w:r>
              <w:t>Анадырский муниципальный район</w:t>
            </w:r>
          </w:p>
        </w:tc>
        <w:tc>
          <w:tcPr>
            <w:tcW w:w="1409" w:type="dxa"/>
            <w:tcBorders>
              <w:top w:val="nil"/>
              <w:left w:val="nil"/>
              <w:bottom w:val="single" w:sz="4" w:space="0" w:color="auto"/>
              <w:right w:val="single" w:sz="4" w:space="0" w:color="auto"/>
            </w:tcBorders>
          </w:tcPr>
          <w:p w:rsidR="00CC1DFE" w:rsidRDefault="00CC1DFE">
            <w:pPr>
              <w:pStyle w:val="a5"/>
              <w:jc w:val="center"/>
            </w:pPr>
            <w:r>
              <w:t>чел.</w:t>
            </w:r>
          </w:p>
        </w:tc>
        <w:tc>
          <w:tcPr>
            <w:tcW w:w="1523" w:type="dxa"/>
            <w:tcBorders>
              <w:top w:val="nil"/>
              <w:left w:val="nil"/>
              <w:bottom w:val="single" w:sz="4" w:space="0" w:color="auto"/>
              <w:right w:val="single" w:sz="4" w:space="0" w:color="auto"/>
            </w:tcBorders>
          </w:tcPr>
          <w:p w:rsidR="00CC1DFE" w:rsidRDefault="00CC1DFE">
            <w:pPr>
              <w:pStyle w:val="a5"/>
              <w:jc w:val="center"/>
            </w:pPr>
            <w:r>
              <w:t>77</w:t>
            </w:r>
          </w:p>
        </w:tc>
        <w:tc>
          <w:tcPr>
            <w:tcW w:w="1409" w:type="dxa"/>
            <w:tcBorders>
              <w:top w:val="nil"/>
              <w:left w:val="nil"/>
              <w:bottom w:val="single" w:sz="4" w:space="0" w:color="auto"/>
              <w:right w:val="single" w:sz="4" w:space="0" w:color="auto"/>
            </w:tcBorders>
          </w:tcPr>
          <w:p w:rsidR="00CC1DFE" w:rsidRDefault="00CC1DFE">
            <w:pPr>
              <w:pStyle w:val="a5"/>
              <w:jc w:val="center"/>
            </w:pPr>
            <w:r>
              <w:t>257</w:t>
            </w:r>
          </w:p>
        </w:tc>
        <w:tc>
          <w:tcPr>
            <w:tcW w:w="1409" w:type="dxa"/>
            <w:tcBorders>
              <w:top w:val="nil"/>
              <w:left w:val="nil"/>
              <w:bottom w:val="single" w:sz="4" w:space="0" w:color="auto"/>
            </w:tcBorders>
          </w:tcPr>
          <w:p w:rsidR="00CC1DFE" w:rsidRDefault="00CC1DFE">
            <w:pPr>
              <w:pStyle w:val="a5"/>
              <w:jc w:val="center"/>
            </w:pPr>
            <w:r>
              <w:t>15</w:t>
            </w:r>
          </w:p>
        </w:tc>
      </w:tr>
      <w:tr w:rsidR="00CC1DFE">
        <w:tblPrEx>
          <w:tblCellMar>
            <w:top w:w="0" w:type="dxa"/>
            <w:bottom w:w="0" w:type="dxa"/>
          </w:tblCellMar>
        </w:tblPrEx>
        <w:tc>
          <w:tcPr>
            <w:tcW w:w="3835" w:type="dxa"/>
            <w:tcBorders>
              <w:top w:val="single" w:sz="4" w:space="0" w:color="auto"/>
              <w:bottom w:val="single" w:sz="4" w:space="0" w:color="auto"/>
              <w:right w:val="single" w:sz="4" w:space="0" w:color="auto"/>
            </w:tcBorders>
          </w:tcPr>
          <w:p w:rsidR="00CC1DFE" w:rsidRDefault="00CC1DFE">
            <w:pPr>
              <w:pStyle w:val="a5"/>
            </w:pPr>
            <w:r>
              <w:t>Билибинский муниципальный район</w:t>
            </w:r>
          </w:p>
        </w:tc>
        <w:tc>
          <w:tcPr>
            <w:tcW w:w="1409" w:type="dxa"/>
            <w:tcBorders>
              <w:top w:val="nil"/>
              <w:left w:val="nil"/>
              <w:bottom w:val="single" w:sz="4" w:space="0" w:color="auto"/>
              <w:right w:val="single" w:sz="4" w:space="0" w:color="auto"/>
            </w:tcBorders>
          </w:tcPr>
          <w:p w:rsidR="00CC1DFE" w:rsidRDefault="00CC1DFE">
            <w:pPr>
              <w:pStyle w:val="a5"/>
              <w:jc w:val="center"/>
            </w:pPr>
            <w:r>
              <w:t>чел.</w:t>
            </w:r>
          </w:p>
        </w:tc>
        <w:tc>
          <w:tcPr>
            <w:tcW w:w="1523" w:type="dxa"/>
            <w:tcBorders>
              <w:top w:val="nil"/>
              <w:left w:val="nil"/>
              <w:bottom w:val="single" w:sz="4" w:space="0" w:color="auto"/>
              <w:right w:val="single" w:sz="4" w:space="0" w:color="auto"/>
            </w:tcBorders>
          </w:tcPr>
          <w:p w:rsidR="00CC1DFE" w:rsidRDefault="00CC1DFE">
            <w:pPr>
              <w:pStyle w:val="a5"/>
              <w:jc w:val="center"/>
            </w:pPr>
            <w:r>
              <w:t>5</w:t>
            </w:r>
          </w:p>
        </w:tc>
        <w:tc>
          <w:tcPr>
            <w:tcW w:w="1409" w:type="dxa"/>
            <w:tcBorders>
              <w:top w:val="nil"/>
              <w:left w:val="nil"/>
              <w:bottom w:val="single" w:sz="4" w:space="0" w:color="auto"/>
              <w:right w:val="single" w:sz="4" w:space="0" w:color="auto"/>
            </w:tcBorders>
          </w:tcPr>
          <w:p w:rsidR="00CC1DFE" w:rsidRDefault="00CC1DFE">
            <w:pPr>
              <w:pStyle w:val="a5"/>
              <w:jc w:val="center"/>
            </w:pPr>
            <w:r>
              <w:t>158</w:t>
            </w:r>
          </w:p>
        </w:tc>
        <w:tc>
          <w:tcPr>
            <w:tcW w:w="1409" w:type="dxa"/>
            <w:tcBorders>
              <w:top w:val="nil"/>
              <w:left w:val="nil"/>
              <w:bottom w:val="single" w:sz="4" w:space="0" w:color="auto"/>
            </w:tcBorders>
          </w:tcPr>
          <w:p w:rsidR="00CC1DFE" w:rsidRDefault="00CC1DFE">
            <w:pPr>
              <w:pStyle w:val="a5"/>
              <w:jc w:val="center"/>
            </w:pPr>
            <w:r>
              <w:t>-178</w:t>
            </w:r>
          </w:p>
        </w:tc>
      </w:tr>
      <w:tr w:rsidR="00CC1DFE">
        <w:tblPrEx>
          <w:tblCellMar>
            <w:top w:w="0" w:type="dxa"/>
            <w:bottom w:w="0" w:type="dxa"/>
          </w:tblCellMar>
        </w:tblPrEx>
        <w:tc>
          <w:tcPr>
            <w:tcW w:w="3835" w:type="dxa"/>
            <w:tcBorders>
              <w:top w:val="single" w:sz="4" w:space="0" w:color="auto"/>
              <w:bottom w:val="single" w:sz="4" w:space="0" w:color="auto"/>
              <w:right w:val="single" w:sz="4" w:space="0" w:color="auto"/>
            </w:tcBorders>
          </w:tcPr>
          <w:p w:rsidR="00CC1DFE" w:rsidRDefault="00CC1DFE">
            <w:pPr>
              <w:pStyle w:val="a5"/>
            </w:pPr>
            <w:r>
              <w:t>Чукотский муниципальный район</w:t>
            </w:r>
          </w:p>
        </w:tc>
        <w:tc>
          <w:tcPr>
            <w:tcW w:w="1409" w:type="dxa"/>
            <w:tcBorders>
              <w:top w:val="nil"/>
              <w:left w:val="nil"/>
              <w:bottom w:val="single" w:sz="4" w:space="0" w:color="auto"/>
              <w:right w:val="single" w:sz="4" w:space="0" w:color="auto"/>
            </w:tcBorders>
          </w:tcPr>
          <w:p w:rsidR="00CC1DFE" w:rsidRDefault="00CC1DFE">
            <w:pPr>
              <w:pStyle w:val="a5"/>
              <w:jc w:val="center"/>
            </w:pPr>
            <w:r>
              <w:t>чел.</w:t>
            </w:r>
          </w:p>
        </w:tc>
        <w:tc>
          <w:tcPr>
            <w:tcW w:w="1523" w:type="dxa"/>
            <w:tcBorders>
              <w:top w:val="nil"/>
              <w:left w:val="nil"/>
              <w:bottom w:val="single" w:sz="4" w:space="0" w:color="auto"/>
              <w:right w:val="single" w:sz="4" w:space="0" w:color="auto"/>
            </w:tcBorders>
          </w:tcPr>
          <w:p w:rsidR="00CC1DFE" w:rsidRDefault="00CC1DFE">
            <w:pPr>
              <w:pStyle w:val="a5"/>
              <w:jc w:val="center"/>
            </w:pPr>
            <w:r>
              <w:t>-11</w:t>
            </w:r>
          </w:p>
        </w:tc>
        <w:tc>
          <w:tcPr>
            <w:tcW w:w="1409" w:type="dxa"/>
            <w:tcBorders>
              <w:top w:val="nil"/>
              <w:left w:val="nil"/>
              <w:bottom w:val="single" w:sz="4" w:space="0" w:color="auto"/>
              <w:right w:val="single" w:sz="4" w:space="0" w:color="auto"/>
            </w:tcBorders>
          </w:tcPr>
          <w:p w:rsidR="00CC1DFE" w:rsidRDefault="00CC1DFE">
            <w:pPr>
              <w:pStyle w:val="a5"/>
              <w:jc w:val="center"/>
            </w:pPr>
            <w:r>
              <w:t>-79</w:t>
            </w:r>
          </w:p>
        </w:tc>
        <w:tc>
          <w:tcPr>
            <w:tcW w:w="1409" w:type="dxa"/>
            <w:tcBorders>
              <w:top w:val="nil"/>
              <w:left w:val="nil"/>
              <w:bottom w:val="single" w:sz="4" w:space="0" w:color="auto"/>
            </w:tcBorders>
          </w:tcPr>
          <w:p w:rsidR="00CC1DFE" w:rsidRDefault="00CC1DFE">
            <w:pPr>
              <w:pStyle w:val="a5"/>
              <w:jc w:val="center"/>
            </w:pPr>
            <w:r>
              <w:t>-65</w:t>
            </w:r>
          </w:p>
        </w:tc>
      </w:tr>
      <w:tr w:rsidR="00CC1DFE">
        <w:tblPrEx>
          <w:tblCellMar>
            <w:top w:w="0" w:type="dxa"/>
            <w:bottom w:w="0" w:type="dxa"/>
          </w:tblCellMar>
        </w:tblPrEx>
        <w:tc>
          <w:tcPr>
            <w:tcW w:w="3835" w:type="dxa"/>
            <w:tcBorders>
              <w:top w:val="single" w:sz="4" w:space="0" w:color="auto"/>
              <w:bottom w:val="single" w:sz="4" w:space="0" w:color="auto"/>
              <w:right w:val="single" w:sz="4" w:space="0" w:color="auto"/>
            </w:tcBorders>
          </w:tcPr>
          <w:p w:rsidR="00CC1DFE" w:rsidRDefault="00CC1DFE">
            <w:pPr>
              <w:pStyle w:val="a5"/>
            </w:pPr>
            <w:r>
              <w:t>Городской округ Анадырь</w:t>
            </w:r>
          </w:p>
        </w:tc>
        <w:tc>
          <w:tcPr>
            <w:tcW w:w="1409" w:type="dxa"/>
            <w:tcBorders>
              <w:top w:val="nil"/>
              <w:left w:val="nil"/>
              <w:bottom w:val="single" w:sz="4" w:space="0" w:color="auto"/>
              <w:right w:val="single" w:sz="4" w:space="0" w:color="auto"/>
            </w:tcBorders>
          </w:tcPr>
          <w:p w:rsidR="00CC1DFE" w:rsidRDefault="00CC1DFE">
            <w:pPr>
              <w:pStyle w:val="a5"/>
              <w:jc w:val="center"/>
            </w:pPr>
            <w:r>
              <w:t>чел.</w:t>
            </w:r>
          </w:p>
        </w:tc>
        <w:tc>
          <w:tcPr>
            <w:tcW w:w="1523" w:type="dxa"/>
            <w:tcBorders>
              <w:top w:val="nil"/>
              <w:left w:val="nil"/>
              <w:bottom w:val="single" w:sz="4" w:space="0" w:color="auto"/>
              <w:right w:val="single" w:sz="4" w:space="0" w:color="auto"/>
            </w:tcBorders>
          </w:tcPr>
          <w:p w:rsidR="00CC1DFE" w:rsidRDefault="00CC1DFE">
            <w:pPr>
              <w:pStyle w:val="a5"/>
              <w:jc w:val="center"/>
            </w:pPr>
            <w:r>
              <w:t>172</w:t>
            </w:r>
          </w:p>
        </w:tc>
        <w:tc>
          <w:tcPr>
            <w:tcW w:w="1409" w:type="dxa"/>
            <w:tcBorders>
              <w:top w:val="nil"/>
              <w:left w:val="nil"/>
              <w:bottom w:val="single" w:sz="4" w:space="0" w:color="auto"/>
              <w:right w:val="single" w:sz="4" w:space="0" w:color="auto"/>
            </w:tcBorders>
          </w:tcPr>
          <w:p w:rsidR="00CC1DFE" w:rsidRDefault="00CC1DFE">
            <w:pPr>
              <w:pStyle w:val="a5"/>
              <w:jc w:val="center"/>
            </w:pPr>
            <w:r>
              <w:t>-107</w:t>
            </w:r>
          </w:p>
        </w:tc>
        <w:tc>
          <w:tcPr>
            <w:tcW w:w="1409" w:type="dxa"/>
            <w:tcBorders>
              <w:top w:val="nil"/>
              <w:left w:val="nil"/>
              <w:bottom w:val="single" w:sz="4" w:space="0" w:color="auto"/>
            </w:tcBorders>
          </w:tcPr>
          <w:p w:rsidR="00CC1DFE" w:rsidRDefault="00CC1DFE">
            <w:pPr>
              <w:pStyle w:val="a5"/>
              <w:jc w:val="center"/>
            </w:pPr>
            <w:r>
              <w:t>-619</w:t>
            </w:r>
          </w:p>
        </w:tc>
      </w:tr>
      <w:tr w:rsidR="00CC1DFE">
        <w:tblPrEx>
          <w:tblCellMar>
            <w:top w:w="0" w:type="dxa"/>
            <w:bottom w:w="0" w:type="dxa"/>
          </w:tblCellMar>
        </w:tblPrEx>
        <w:tc>
          <w:tcPr>
            <w:tcW w:w="3835" w:type="dxa"/>
            <w:tcBorders>
              <w:top w:val="single" w:sz="4" w:space="0" w:color="auto"/>
              <w:bottom w:val="single" w:sz="4" w:space="0" w:color="auto"/>
              <w:right w:val="single" w:sz="4" w:space="0" w:color="auto"/>
            </w:tcBorders>
          </w:tcPr>
          <w:p w:rsidR="00CC1DFE" w:rsidRDefault="00CC1DFE">
            <w:pPr>
              <w:pStyle w:val="a5"/>
            </w:pPr>
            <w:r>
              <w:t>Городской округ Певек</w:t>
            </w:r>
          </w:p>
        </w:tc>
        <w:tc>
          <w:tcPr>
            <w:tcW w:w="1409" w:type="dxa"/>
            <w:tcBorders>
              <w:top w:val="nil"/>
              <w:left w:val="nil"/>
              <w:bottom w:val="single" w:sz="4" w:space="0" w:color="auto"/>
              <w:right w:val="single" w:sz="4" w:space="0" w:color="auto"/>
            </w:tcBorders>
          </w:tcPr>
          <w:p w:rsidR="00CC1DFE" w:rsidRDefault="00CC1DFE">
            <w:pPr>
              <w:pStyle w:val="a5"/>
              <w:jc w:val="center"/>
            </w:pPr>
            <w:r>
              <w:t>чел.</w:t>
            </w:r>
          </w:p>
        </w:tc>
        <w:tc>
          <w:tcPr>
            <w:tcW w:w="1523" w:type="dxa"/>
            <w:tcBorders>
              <w:top w:val="nil"/>
              <w:left w:val="nil"/>
              <w:bottom w:val="single" w:sz="4" w:space="0" w:color="auto"/>
              <w:right w:val="single" w:sz="4" w:space="0" w:color="auto"/>
            </w:tcBorders>
          </w:tcPr>
          <w:p w:rsidR="00CC1DFE" w:rsidRDefault="00CC1DFE">
            <w:pPr>
              <w:pStyle w:val="a5"/>
              <w:jc w:val="center"/>
            </w:pPr>
            <w:r>
              <w:t>-272</w:t>
            </w:r>
          </w:p>
        </w:tc>
        <w:tc>
          <w:tcPr>
            <w:tcW w:w="1409" w:type="dxa"/>
            <w:tcBorders>
              <w:top w:val="nil"/>
              <w:left w:val="nil"/>
              <w:bottom w:val="single" w:sz="4" w:space="0" w:color="auto"/>
              <w:right w:val="single" w:sz="4" w:space="0" w:color="auto"/>
            </w:tcBorders>
          </w:tcPr>
          <w:p w:rsidR="00CC1DFE" w:rsidRDefault="00CC1DFE">
            <w:pPr>
              <w:pStyle w:val="a5"/>
              <w:jc w:val="center"/>
            </w:pPr>
            <w:r>
              <w:t>449</w:t>
            </w:r>
          </w:p>
        </w:tc>
        <w:tc>
          <w:tcPr>
            <w:tcW w:w="1409" w:type="dxa"/>
            <w:tcBorders>
              <w:top w:val="nil"/>
              <w:left w:val="nil"/>
              <w:bottom w:val="single" w:sz="4" w:space="0" w:color="auto"/>
            </w:tcBorders>
          </w:tcPr>
          <w:p w:rsidR="00CC1DFE" w:rsidRDefault="00CC1DFE">
            <w:pPr>
              <w:pStyle w:val="a5"/>
              <w:jc w:val="center"/>
            </w:pPr>
            <w:r>
              <w:t>48</w:t>
            </w:r>
          </w:p>
        </w:tc>
      </w:tr>
      <w:tr w:rsidR="00CC1DFE">
        <w:tblPrEx>
          <w:tblCellMar>
            <w:top w:w="0" w:type="dxa"/>
            <w:bottom w:w="0" w:type="dxa"/>
          </w:tblCellMar>
        </w:tblPrEx>
        <w:tc>
          <w:tcPr>
            <w:tcW w:w="3835" w:type="dxa"/>
            <w:tcBorders>
              <w:top w:val="single" w:sz="4" w:space="0" w:color="auto"/>
              <w:bottom w:val="single" w:sz="4" w:space="0" w:color="auto"/>
              <w:right w:val="single" w:sz="4" w:space="0" w:color="auto"/>
            </w:tcBorders>
          </w:tcPr>
          <w:p w:rsidR="00CC1DFE" w:rsidRDefault="00CC1DFE">
            <w:pPr>
              <w:pStyle w:val="a5"/>
            </w:pPr>
            <w:r>
              <w:t>Провиденский городской округ</w:t>
            </w:r>
          </w:p>
        </w:tc>
        <w:tc>
          <w:tcPr>
            <w:tcW w:w="1409" w:type="dxa"/>
            <w:tcBorders>
              <w:top w:val="nil"/>
              <w:left w:val="nil"/>
              <w:bottom w:val="single" w:sz="4" w:space="0" w:color="auto"/>
              <w:right w:val="single" w:sz="4" w:space="0" w:color="auto"/>
            </w:tcBorders>
          </w:tcPr>
          <w:p w:rsidR="00CC1DFE" w:rsidRDefault="00CC1DFE">
            <w:pPr>
              <w:pStyle w:val="a5"/>
              <w:jc w:val="center"/>
            </w:pPr>
            <w:r>
              <w:t>чел.</w:t>
            </w:r>
          </w:p>
        </w:tc>
        <w:tc>
          <w:tcPr>
            <w:tcW w:w="1523" w:type="dxa"/>
            <w:tcBorders>
              <w:top w:val="nil"/>
              <w:left w:val="nil"/>
              <w:bottom w:val="single" w:sz="4" w:space="0" w:color="auto"/>
              <w:right w:val="single" w:sz="4" w:space="0" w:color="auto"/>
            </w:tcBorders>
          </w:tcPr>
          <w:p w:rsidR="00CC1DFE" w:rsidRDefault="00CC1DFE">
            <w:pPr>
              <w:pStyle w:val="a5"/>
              <w:jc w:val="center"/>
            </w:pPr>
            <w:r>
              <w:t>-24</w:t>
            </w:r>
          </w:p>
        </w:tc>
        <w:tc>
          <w:tcPr>
            <w:tcW w:w="1409" w:type="dxa"/>
            <w:tcBorders>
              <w:top w:val="nil"/>
              <w:left w:val="nil"/>
              <w:bottom w:val="single" w:sz="4" w:space="0" w:color="auto"/>
              <w:right w:val="single" w:sz="4" w:space="0" w:color="auto"/>
            </w:tcBorders>
          </w:tcPr>
          <w:p w:rsidR="00CC1DFE" w:rsidRDefault="00CC1DFE">
            <w:pPr>
              <w:pStyle w:val="a5"/>
              <w:jc w:val="center"/>
            </w:pPr>
            <w:r>
              <w:t>-124</w:t>
            </w:r>
          </w:p>
        </w:tc>
        <w:tc>
          <w:tcPr>
            <w:tcW w:w="1409" w:type="dxa"/>
            <w:tcBorders>
              <w:top w:val="nil"/>
              <w:left w:val="nil"/>
              <w:bottom w:val="single" w:sz="4" w:space="0" w:color="auto"/>
            </w:tcBorders>
          </w:tcPr>
          <w:p w:rsidR="00CC1DFE" w:rsidRDefault="00CC1DFE">
            <w:pPr>
              <w:pStyle w:val="a5"/>
              <w:jc w:val="center"/>
            </w:pPr>
            <w:r>
              <w:t>36</w:t>
            </w:r>
          </w:p>
        </w:tc>
      </w:tr>
      <w:tr w:rsidR="00CC1DFE">
        <w:tblPrEx>
          <w:tblCellMar>
            <w:top w:w="0" w:type="dxa"/>
            <w:bottom w:w="0" w:type="dxa"/>
          </w:tblCellMar>
        </w:tblPrEx>
        <w:tc>
          <w:tcPr>
            <w:tcW w:w="3835" w:type="dxa"/>
            <w:tcBorders>
              <w:top w:val="single" w:sz="4" w:space="0" w:color="auto"/>
              <w:bottom w:val="single" w:sz="4" w:space="0" w:color="auto"/>
              <w:right w:val="single" w:sz="4" w:space="0" w:color="auto"/>
            </w:tcBorders>
          </w:tcPr>
          <w:p w:rsidR="00CC1DFE" w:rsidRDefault="00CC1DFE">
            <w:pPr>
              <w:pStyle w:val="a5"/>
            </w:pPr>
            <w:r>
              <w:t>Городской округ Эгвекинот</w:t>
            </w:r>
          </w:p>
        </w:tc>
        <w:tc>
          <w:tcPr>
            <w:tcW w:w="1409" w:type="dxa"/>
            <w:tcBorders>
              <w:top w:val="nil"/>
              <w:left w:val="nil"/>
              <w:bottom w:val="single" w:sz="4" w:space="0" w:color="auto"/>
              <w:right w:val="single" w:sz="4" w:space="0" w:color="auto"/>
            </w:tcBorders>
          </w:tcPr>
          <w:p w:rsidR="00CC1DFE" w:rsidRDefault="00CC1DFE">
            <w:pPr>
              <w:pStyle w:val="a5"/>
              <w:jc w:val="center"/>
            </w:pPr>
            <w:r>
              <w:t>чел.</w:t>
            </w:r>
          </w:p>
        </w:tc>
        <w:tc>
          <w:tcPr>
            <w:tcW w:w="1523" w:type="dxa"/>
            <w:tcBorders>
              <w:top w:val="nil"/>
              <w:left w:val="nil"/>
              <w:bottom w:val="single" w:sz="4" w:space="0" w:color="auto"/>
              <w:right w:val="single" w:sz="4" w:space="0" w:color="auto"/>
            </w:tcBorders>
          </w:tcPr>
          <w:p w:rsidR="00CC1DFE" w:rsidRDefault="00CC1DFE">
            <w:pPr>
              <w:pStyle w:val="a5"/>
              <w:jc w:val="center"/>
            </w:pPr>
            <w:r>
              <w:t>290</w:t>
            </w:r>
          </w:p>
        </w:tc>
        <w:tc>
          <w:tcPr>
            <w:tcW w:w="1409" w:type="dxa"/>
            <w:tcBorders>
              <w:top w:val="nil"/>
              <w:left w:val="nil"/>
              <w:bottom w:val="single" w:sz="4" w:space="0" w:color="auto"/>
              <w:right w:val="single" w:sz="4" w:space="0" w:color="auto"/>
            </w:tcBorders>
          </w:tcPr>
          <w:p w:rsidR="00CC1DFE" w:rsidRDefault="00CC1DFE">
            <w:pPr>
              <w:pStyle w:val="a5"/>
              <w:jc w:val="center"/>
            </w:pPr>
            <w:r>
              <w:t>-</w:t>
            </w:r>
          </w:p>
        </w:tc>
        <w:tc>
          <w:tcPr>
            <w:tcW w:w="1409" w:type="dxa"/>
            <w:tcBorders>
              <w:top w:val="nil"/>
              <w:left w:val="nil"/>
              <w:bottom w:val="single" w:sz="4" w:space="0" w:color="auto"/>
            </w:tcBorders>
          </w:tcPr>
          <w:p w:rsidR="00CC1DFE" w:rsidRDefault="00CC1DFE">
            <w:pPr>
              <w:pStyle w:val="a5"/>
              <w:jc w:val="center"/>
            </w:pPr>
            <w:r>
              <w:t>3</w:t>
            </w:r>
          </w:p>
        </w:tc>
      </w:tr>
    </w:tbl>
    <w:p w:rsidR="00CC1DFE" w:rsidRDefault="00CC1DFE"/>
    <w:p w:rsidR="00CC1DFE" w:rsidRDefault="00CC1DFE">
      <w:r>
        <w:t xml:space="preserve">Большинство всех миграционных перемещений населения составляет межрегиональная миграция (66,3% - прибывших, 76,8% - выбывших). Размер миграции определяется преимущественно реализацией инвестиционных проектов и развитием новых месторождений, а </w:t>
      </w:r>
      <w:r>
        <w:lastRenderedPageBreak/>
        <w:t>также активной политикой по привлечению и удержанию кадров в медицинских учреждениях и образовательных организациях.</w:t>
      </w:r>
    </w:p>
    <w:p w:rsidR="00CC1DFE" w:rsidRDefault="00CC1DFE">
      <w:r>
        <w:t>Среди внешних и внутренних факторов, влияющих на миграционную ситуацию в Чукотском автономном округе, можно отметить:</w:t>
      </w:r>
    </w:p>
    <w:p w:rsidR="00CC1DFE" w:rsidRDefault="00CC1DFE">
      <w:r>
        <w:t>реализацию мер по переселению граждан в регионы с более благоприятным климатом;</w:t>
      </w:r>
    </w:p>
    <w:p w:rsidR="00CC1DFE" w:rsidRPr="006C116D" w:rsidRDefault="00CC1DFE">
      <w:r>
        <w:t xml:space="preserve">усиление ответственности за </w:t>
      </w:r>
      <w:r w:rsidRPr="006C116D">
        <w:t xml:space="preserve">нарушение </w:t>
      </w:r>
      <w:hyperlink r:id="rId54" w:history="1">
        <w:r w:rsidRPr="006C116D">
          <w:rPr>
            <w:rStyle w:val="a4"/>
            <w:rFonts w:cs="Times New Roman CYR"/>
            <w:color w:val="auto"/>
          </w:rPr>
          <w:t>миграционного законодательства</w:t>
        </w:r>
      </w:hyperlink>
      <w:r w:rsidRPr="006C116D">
        <w:t>;</w:t>
      </w:r>
    </w:p>
    <w:p w:rsidR="00CC1DFE" w:rsidRPr="006C116D" w:rsidRDefault="00CC1DFE">
      <w:r w:rsidRPr="006C116D">
        <w:t>оптимизацию порядка выдачи иностранным гражданам разрешительных документов на право осуществления трудовой деятельности;</w:t>
      </w:r>
    </w:p>
    <w:p w:rsidR="00CC1DFE" w:rsidRPr="006C116D" w:rsidRDefault="00CC1DFE">
      <w:r w:rsidRPr="006C116D">
        <w:t>изменение с 2012 года порядка учета долгосрочной миграции и, как следствие, в число выбывших попадают мигранты, срок пребывания которых закончился независимо от их посещения миграционных органов.</w:t>
      </w:r>
    </w:p>
    <w:p w:rsidR="00CC1DFE" w:rsidRPr="006C116D" w:rsidRDefault="00CC1DFE">
      <w:r w:rsidRPr="006C116D">
        <w:t xml:space="preserve">С учетом привлечения участников </w:t>
      </w:r>
      <w:hyperlink r:id="rId55" w:history="1">
        <w:r w:rsidRPr="006C116D">
          <w:rPr>
            <w:rStyle w:val="a4"/>
            <w:rFonts w:cs="Times New Roman CYR"/>
            <w:color w:val="auto"/>
          </w:rPr>
          <w:t>Государственной программы</w:t>
        </w:r>
      </w:hyperlink>
      <w:r w:rsidRPr="006C116D">
        <w:t xml:space="preserve"> и членов их семей ожидается увеличение численности населения в период реализации Подпрограммы на 50 человек. В целом, данный показатель не окажет существенного влияния на демографическую ситуацию в округе.</w:t>
      </w:r>
    </w:p>
    <w:p w:rsidR="00CC1DFE" w:rsidRPr="006C116D" w:rsidRDefault="00CC1DFE"/>
    <w:p w:rsidR="00CC1DFE" w:rsidRDefault="00CC1DFE">
      <w:r>
        <w:rPr>
          <w:rStyle w:val="a3"/>
          <w:bCs/>
        </w:rPr>
        <w:t>Экономика</w:t>
      </w:r>
    </w:p>
    <w:p w:rsidR="00CC1DFE" w:rsidRDefault="00CC1DFE">
      <w:r>
        <w:t>Специфика экономики округа - моноотраслевая с сырьевой направленностью. Базовой развивающейся отраслью является добыча полезных ископаемых.</w:t>
      </w:r>
    </w:p>
    <w:p w:rsidR="00CC1DFE" w:rsidRDefault="00CC1DFE">
      <w:r>
        <w:t>По итогам 2020 года индекс промышленного производства составил 101%. Объем отгруженных товаров собственного производства, выполненных работ и услуг по полному кругу организаций по чистым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в 2020 году составил 130 641 млн. рублей.</w:t>
      </w:r>
    </w:p>
    <w:p w:rsidR="00CC1DFE" w:rsidRDefault="00CC1DFE">
      <w:r>
        <w:t xml:space="preserve">В объеме отгруженной продукции произошло перераспределение в рамках разделов: </w:t>
      </w:r>
      <w:hyperlink r:id="rId56" w:history="1">
        <w:r>
          <w:rPr>
            <w:rStyle w:val="a4"/>
            <w:rFonts w:cs="Times New Roman CYR"/>
          </w:rPr>
          <w:t>В</w:t>
        </w:r>
      </w:hyperlink>
      <w:r>
        <w:t xml:space="preserve"> (добыча полезных ископаемых) и </w:t>
      </w:r>
      <w:hyperlink r:id="rId57" w:history="1">
        <w:r>
          <w:rPr>
            <w:rStyle w:val="a4"/>
            <w:rFonts w:cs="Times New Roman CYR"/>
          </w:rPr>
          <w:t>С</w:t>
        </w:r>
      </w:hyperlink>
      <w:r>
        <w:t xml:space="preserve"> (обрабатывающие производства): в соответствии с Методическими указаниями Росстата, деятельность предприятий, осуществляющих добычу золотоносной руды и передающих её другим организациям на технологическую очистку на давальческой основе и реализующих затем чистое золото, рекомендовано идентифицировать основной вид деятельности в разделе С (обрабатывающие производства) с </w:t>
      </w:r>
      <w:hyperlink r:id="rId58" w:history="1">
        <w:r>
          <w:rPr>
            <w:rStyle w:val="a4"/>
            <w:rFonts w:cs="Times New Roman CYR"/>
          </w:rPr>
          <w:t>кодом 24.41</w:t>
        </w:r>
      </w:hyperlink>
      <w:r>
        <w:t xml:space="preserve"> "Производство драгоценных металлов".</w:t>
      </w:r>
    </w:p>
    <w:p w:rsidR="00CC1DFE" w:rsidRDefault="00CC1DFE">
      <w:r>
        <w:t>В результате конъюнктурных изменений, в 2020 году наибольший удельный вес в общем объеме отгруженных товаров приходится на обрабатывающие производства - 71,4%, на втором месте добыча полезных ископаемых - 17,7%, третье место в структуре занимает обеспечение электрической энергией, газом и паром; кондиционирование воздуха - 10,4%, на четвертом с долей 0,5% - водоснабжение; водоотведение, организация сбора и утилизации отходов, деятельность по ликвидации загрязнений. В свою очередь в обрабатывающих производствах региона основную долю занимает производство металлургическое (97,8%).</w:t>
      </w:r>
    </w:p>
    <w:p w:rsidR="00CC1DFE" w:rsidRDefault="00CC1DFE">
      <w:r>
        <w:t>Объем отгруженных товаров собственного производства в базовой отрасли - добыче полезных ископаемых - в 2020 году составил 23137 млн. рублей, что в действующих ценах в 1,6 раза больше, чем в 2019 году, что обусловлено ростом цен на драгоценные металлы с января 2020 года.</w:t>
      </w:r>
    </w:p>
    <w:p w:rsidR="00CC1DFE" w:rsidRDefault="00CC1DFE">
      <w:r>
        <w:t>В 2020 году на территории округа добыто 24,4 тонны золота, что на 0,2% меньше по сравнению с уровнем 2019 года. Превалирующая доля золота (79,6% от всего добытого на территории округа золота) добыта на трёх месторождениях: "Купол" (43,4%), "Майское" (20,6%) и "Двойное" (15,6%).</w:t>
      </w:r>
    </w:p>
    <w:p w:rsidR="00CC1DFE" w:rsidRDefault="00CC1DFE">
      <w:r>
        <w:t xml:space="preserve">В 2020 году на месторождении "Купол" добыто 10,6 тонн золота, снижение по сравнению с прошлым годом на 5,4%, на месторождении "Майское" добыто 5,0 тонн золота (в концентрате), рост - на 14,5%, на месторождении "Двойное" добыто 3,8 тонны драгоценного металла, снижение - </w:t>
      </w:r>
      <w:r>
        <w:lastRenderedPageBreak/>
        <w:t>на 4,5%.</w:t>
      </w:r>
    </w:p>
    <w:p w:rsidR="00CC1DFE" w:rsidRDefault="00CC1DFE">
      <w:r>
        <w:t>Попутно с добычей золота на территории округа производится добыча серебра. В 2020 году добыто 106,1 тонны серебра, что на 5,0% ниже уровня добычи за 2019 год. Основной объем добычи серебра в 2020 году приходится на месторождение "Купол" - 91,7 тонны серебра или 86,4% от всего добытого на территории округа серебра.</w:t>
      </w:r>
    </w:p>
    <w:p w:rsidR="00CC1DFE" w:rsidRDefault="00CC1DFE">
      <w:r>
        <w:t>Снижение добычи на месторождении "Купол" является плановым и связано со снижением содержания золота и серебра в добываемой руде (истощение богатых запасов руды).</w:t>
      </w:r>
    </w:p>
    <w:p w:rsidR="00CC1DFE" w:rsidRDefault="00CC1DFE">
      <w:r>
        <w:t>Из топливно-энергетических полезных ископаемых на территории Чукотского автономного округа осуществляется добыча угля и природного газа.</w:t>
      </w:r>
    </w:p>
    <w:p w:rsidR="00CC1DFE" w:rsidRDefault="00CC1DFE">
      <w:r>
        <w:t>В 2020 году по данным отраслевого Департамента добыто 895,1 тыс. тонн угля, что на 7,5% больше объема добычи в 2019 году. Рост обусловлен наращиванием объемов добычи угля ООО "Берингпромуголь".</w:t>
      </w:r>
    </w:p>
    <w:p w:rsidR="00CC1DFE" w:rsidRDefault="00CC1DFE">
      <w:r>
        <w:t>Добыча каменного угля осуществляется предприятием ООО "Берингпромуголь". В 2020 году на месторождении "Фандюшкинское поле" добыто 792,0 тыс. тонн угля, что по сравнению с 2019 годом больше на 5,6%.</w:t>
      </w:r>
    </w:p>
    <w:p w:rsidR="00CC1DFE" w:rsidRDefault="00CC1DFE">
      <w:r>
        <w:t>Добыча бурого угля осуществляется предприятием ОАО "Шахта "Угольная". В 2020 году добыто 103,0 тыс. тонн угля, по сравнению с 2019 годом наблюдается рост добычи на 24,7%.</w:t>
      </w:r>
    </w:p>
    <w:p w:rsidR="00CC1DFE" w:rsidRDefault="00CC1DFE">
      <w:r>
        <w:t>На территории Чукотского автономного округа эксплуатируется одно месторождение газа - Западно-Озерное. Добычу газа осуществляет ООО "Сибнефть-Чукотка". В 2020 году добыча газа составила 69,7 млн. м</w:t>
      </w:r>
      <w:r>
        <w:rPr>
          <w:vertAlign w:val="superscript"/>
        </w:rPr>
        <w:t> 3</w:t>
      </w:r>
      <w:r>
        <w:t>, что на 6,4% больше уровня прошлого года. Объёмы добычи обусловлены потребностями Анадырской газомоторной ТЭЦ.</w:t>
      </w:r>
    </w:p>
    <w:p w:rsidR="00CC1DFE" w:rsidRDefault="00CC1DFE">
      <w:r>
        <w:t>Энергетический комплекс Чукотского автономного округа, в который входят предприятия "большой" и "малой энергетики", в полном объеме обеспечивает внутренние потребности округа. Но, наряду с этим, имеет избыток энергетических мощностей, которые частично передаются в сопредельный регион Республика Саха (Якутия).</w:t>
      </w:r>
    </w:p>
    <w:p w:rsidR="00CC1DFE" w:rsidRDefault="00CC1DFE">
      <w:r>
        <w:t>На территории Чукотского автономного округа реализуются следующие инвестиционные проекты:</w:t>
      </w:r>
    </w:p>
    <w:p w:rsidR="00CC1DFE" w:rsidRDefault="00CC1DFE">
      <w:r>
        <w:t>"Разработка золотосеребряных месторождений "Купол", "Двойное". Реализует Корпорация KinrossGoldCorporation - Канада. Цель проекта - разработка золотосеребряных месторождений открытым и подземным способом, переработка руды на золотоизвлекательной фабрике месторождения "Купол" и производство золотосеребряных слитков сплава Доре;</w:t>
      </w:r>
    </w:p>
    <w:p w:rsidR="00CC1DFE" w:rsidRDefault="00CC1DFE">
      <w:r>
        <w:t>"Разработка золоторудного месторождения "Майское". Реализует АО "Полиметалл" - Россия. Цель проекта - добыча руды подземным способом и ее флотационное обогащение на промплощадке месторождения. "Майское" - богатое месторождение, включающее в себя подземный рудник, который работает с 2010 года, карьер, который работает с 2016 года и флотационную фабрику мощностью 850 тыс. тонн в год, запущенную в 2013 году.</w:t>
      </w:r>
    </w:p>
    <w:p w:rsidR="00CC1DFE" w:rsidRDefault="00CC1DFE">
      <w:r>
        <w:t>Государственной комиссией по запасам утверждено заключение о технико-экономическом обосновании постоянных разведочных кондиций и подсчету запасов Майского золоторудного месторождения. Утверждён прирост запасов на 8,5 млн. тонн руды (57%), прирост запасов золота на 75,4 тонн (45%), что увеличивает продолжительность работы предприятия на 10 лет. С целью достижения утверждённых показателей планируется реконструкция предприятия, предусматривающая изменение системы разработки месторождения - использование слоевой системы разработки с полной закладкой выработанного пространства твердеющими смесями. После перехода на слоевую систему планируется увеличение выпуска золота в 1,3 раза (с 6,02 тонн/год в 2020 году до 8,08 тонн/год в 2024 - 2025 годах);</w:t>
      </w:r>
    </w:p>
    <w:p w:rsidR="00CC1DFE" w:rsidRDefault="00CC1DFE">
      <w:r>
        <w:t xml:space="preserve">"Освоение Беринговского каменноугольного месторождения". Реализует ООО "Берингпромуголь" ("TigersRealmCoalLimited" - Австралия). Цель проекта - создание мощностей по комбинированной (подземной и карьерной) добыче, обогащению и перевалке коксующихся углей на разведываемых месторождениях Амаамской и Верхнее-Алькатваамской площадей. С декабря 2016 года начата промышленная добыча каменного угля на месторождении "Фандюшкинское </w:t>
      </w:r>
      <w:r>
        <w:lastRenderedPageBreak/>
        <w:t>поле", осуществляются экспортные поставки угля в страны Азиатско-Тихоокеанского региона. На месторождении "Фандюшкинское поле" по итогам 2020 года добыто 792 тыс. тонн каменного угля, с начала 2021 года - 563,8 тыс. тонн, что на 14,9% больше уровня аналогичного периода 2020 года.</w:t>
      </w:r>
    </w:p>
    <w:p w:rsidR="00CC1DFE" w:rsidRDefault="00CC1DFE">
      <w:r>
        <w:t>В целях увеличения добычи и производства угольного концентрата премиального качества ООО "Берингпромуголь" в 2021 году приступило к строительству обогатительной фабрики. На текущий момент завершается строительство первого модуля обогатительной фабрики, ввести в эксплуатацию который намечено к концу 2021 года. Стратегией компании предполагается наращивание в 2024 году объемов добычи угля до 2 млн. тонн ежегодно, продажи - до 1,5 млн. тонн ежегодно (при условии приобретения и запуска второго модуля обогатительной фабрики в 2023 году);</w:t>
      </w:r>
    </w:p>
    <w:p w:rsidR="00CC1DFE" w:rsidRDefault="00CC1DFE">
      <w:r>
        <w:t>"Освоение золотосеребряного месторождения "Клен". Реализует ООО "Клен" ("HighlandGoldMiningLimited" - Великобритания). Цель проекта - строительство горноперерабатывающего комплекса на базе золотосеребряного месторождения "Клён". Месторождение планируется к вводу в эксплуатацию в 2027 году, выход на проектную мощность - 2028 год, планируемая мощность - 400 т тонн руды в год, производительность в год - 1,5 т золота; 1,3 т серебра;</w:t>
      </w:r>
    </w:p>
    <w:p w:rsidR="00CC1DFE" w:rsidRDefault="00CC1DFE">
      <w:r>
        <w:t>"Освоение золотосеребряного месторождения "Кекура". Реализует АО "Базовые металлы" ("HighlandGoldMiningLimited" - Великобритания). Цель проекта - строительство золотоизвлекательной фабрики с годовой производительностью 200 тыс. тонн руды (до 3 тонн золота в год при среднем содержании 17 г/тонну). В рамках реализации проекта запущена опытно-промышленная установка (ЗИФ N 1), первый слиток золота на которой был отлит 10 марта прошлого года. В феврале текущего года осуществлена отгрузка 1 млн. м</w:t>
      </w:r>
      <w:r>
        <w:rPr>
          <w:vertAlign w:val="superscript"/>
        </w:rPr>
        <w:t> 3</w:t>
      </w:r>
      <w:r>
        <w:t xml:space="preserve"> породы. На месторождении построены модульные здания для вахтового поселка, начаты строительные работы на главной фабрике, завершение которых намечено на 2023 год. Выход на проектную мощность запланирован на 2024 год;</w:t>
      </w:r>
    </w:p>
    <w:p w:rsidR="00CC1DFE" w:rsidRDefault="00CC1DFE">
      <w:r>
        <w:t>"Освоение месторождения "Песчанка". Реализует ООО "ГДК "Баимская", (инвестор - KAZ Minerals PLS - Казахстан). Цель проекта - строительство Баимского горно-обогатительного комбината. Месторождение "Песчанка" является одним из крупнейших в мире неосвоенных медных площадей с потенциалом создания крупномасштабного низкозатратного горно-обогатительного комплекса по производству меди на базе рудника открытого типа.</w:t>
      </w:r>
    </w:p>
    <w:p w:rsidR="00CC1DFE" w:rsidRDefault="00CC1DFE">
      <w:r>
        <w:t>Согласно данных инвестора, предоставленных до разработки банковского ТЭО:</w:t>
      </w:r>
    </w:p>
    <w:p w:rsidR="00CC1DFE" w:rsidRDefault="00CC1DFE">
      <w:r>
        <w:t>пропускная стоимость проекта оценивается в 70 млн. тонн руды в год, с получением 1,4 млн. тонн концентратов металлов - медного, содержащего также золото и серебро, и молибденового, а также возможностью расширения ресурсной базы на лицензионной площади около 1 300 км</w:t>
      </w:r>
      <w:r>
        <w:rPr>
          <w:vertAlign w:val="superscript"/>
        </w:rPr>
        <w:t> 2</w:t>
      </w:r>
      <w:r>
        <w:t>;</w:t>
      </w:r>
    </w:p>
    <w:p w:rsidR="00CC1DFE" w:rsidRDefault="00CC1DFE">
      <w:r>
        <w:t>в пересчете на металл со второго года от запуска производства в течение пяти следующих лет ГОК будет выпускать 320 тыс. тонн меди, 540 тыс. унций золота, 5,1 млн. унций серебра и 6 000 тонн молибдена. Срок отработки месторождения - до 25 лет. В результате реализации инвестиционного проекта планируется увеличение объема выпуска цветных металлов в России до 2030 года:</w:t>
      </w:r>
    </w:p>
    <w:p w:rsidR="00CC1DFE" w:rsidRDefault="00CC1DFE">
      <w:r>
        <w:t>медь: 20% (350 000 тонн), золото: +4% (19 тонн), серебро: +5% (188 тонн), молибден: +88% (6 900 тонн).</w:t>
      </w:r>
    </w:p>
    <w:p w:rsidR="00CC1DFE" w:rsidRDefault="00CC1DFE">
      <w:r>
        <w:t>В конце сентября 2021 года банковское ТЭО утверждено и возможно уточнение представленных выше производственных показателей по проекту.</w:t>
      </w:r>
    </w:p>
    <w:p w:rsidR="00CC1DFE" w:rsidRDefault="00CC1DFE">
      <w:r>
        <w:t>На месторождении на текущую дату проведены подготовительные работы на площадке, заказаны модули для размещения строителей на 5 тыс. мест, начата отсыпка взлетно-посадочной полосы, завезена строительная техника, начаты изыскания под строительство автодороги и порта.</w:t>
      </w:r>
    </w:p>
    <w:p w:rsidR="00CC1DFE" w:rsidRDefault="00CC1DFE">
      <w:r>
        <w:t xml:space="preserve">"Разработка месторождения "Пыркакайские штокверки". Реализует ООО "Территория" (ПАО "Русолово" - Россия). Цель проекта - строительство карьера и обогатительной фабрики, ввод в эксплуатацию которых намечен на 2028 год, выход на проектную мощность - 2030 год. Месторождение Пыркакайского оловоносного узла одно из крупнейших месторождений олова в </w:t>
      </w:r>
      <w:r>
        <w:lastRenderedPageBreak/>
        <w:t>России и мире со значительным потенциалом прироста запасов. Утверждены запасы на 277,7 тыс. тонн олова, 19,4 тыс. тонн вольфрама. При выходе на проектную мощность (в 2030 года) переработка руды составит 6 млн. тонн руды в год, добыча (в концентрате): олово - 6 942 тонны, вольфрам - 277 тонн.</w:t>
      </w:r>
    </w:p>
    <w:p w:rsidR="00CC1DFE" w:rsidRDefault="00CC1DFE">
      <w:r>
        <w:t>В настоящее время проект находится в прединвестиционной фазе - в текущем году намечено проведение отбора проб и проведение технологических исследований, в 2022 году планируется разработка технико-экономического обоснования, в 2023 - 2024 годах запланировано проведение инженерных изысканий и разработка проектной документации, в 2025 - 2027 годах - строительство.</w:t>
      </w:r>
    </w:p>
    <w:p w:rsidR="00CC1DFE" w:rsidRDefault="00CC1DFE">
      <w:r>
        <w:t>Сельское хозяйство округа - главная сфера приложения труда коренных малочисленных народов Чукотки в традиционных для них отраслях - оленеводстве и морском зверобойном промысле.</w:t>
      </w:r>
    </w:p>
    <w:p w:rsidR="00CC1DFE" w:rsidRDefault="00CC1DFE">
      <w:r>
        <w:t>Объем валовой продукции сельского хозяйства (во всех категориях хозяйств) в 2020 году составил 1 610,1 млн. рублей, индекс физического объема - 85,8% к 2019 году.</w:t>
      </w:r>
    </w:p>
    <w:p w:rsidR="00CC1DFE" w:rsidRDefault="00CC1DFE">
      <w:r>
        <w:t>В оленеводстве, базовой отрасли сельского хозяйства Чукотского автономного округа, осуществляют деятельность шестнадцать сельскохозяйственных предприятий (в том числе два крестьянских (фермерских) хозяйства).</w:t>
      </w:r>
    </w:p>
    <w:p w:rsidR="00CC1DFE" w:rsidRDefault="00CC1DFE">
      <w:r>
        <w:t>Второй значимой отраслью хозяйствования является морской зверобойный промысел, сфера приложения труда коренных народов, проживающих в прибрежных селах. Морским зверобойным промыслом занимаются 9 территориально-соседских общин коренных малочисленных народов Чукотки, обеспечивающие традиционными продуктами питания коренных жителей береговых национальных сел.</w:t>
      </w:r>
    </w:p>
    <w:p w:rsidR="00CC1DFE" w:rsidRDefault="00CC1DFE"/>
    <w:p w:rsidR="00CC1DFE" w:rsidRDefault="00CC1DFE">
      <w:r>
        <w:rPr>
          <w:rStyle w:val="a3"/>
          <w:bCs/>
        </w:rPr>
        <w:t>Уровень жизни населения</w:t>
      </w:r>
    </w:p>
    <w:p w:rsidR="00CC1DFE" w:rsidRDefault="00CC1DFE">
      <w:r>
        <w:t>По предварительным данным денежные доходы в среднем на душу населения за 2020 год в номинальном выражении увеличились на 7,4%, а в реальном выражении увеличились на 5,2% по сравнению с аналогичным периодом 2019 года и составили 89 541 рубль.</w:t>
      </w:r>
    </w:p>
    <w:p w:rsidR="00CC1DFE" w:rsidRDefault="00CC1DFE">
      <w:r>
        <w:t>Среднемесячная номинальная начисленная заработная плата одного работника (по полному кругу предприятий и организаций) в 2020 году составила 120 641 рубль, увеличившись по сравнению с 2019 годом на 12,6% (по сопоставимому кругу предприятий и организаций). Уровень реальной заработной платы в 2020 году к 2019 году увеличился на 10,5% (по сопоставимому кругу предприятий и организаций).</w:t>
      </w:r>
    </w:p>
    <w:p w:rsidR="00CC1DFE" w:rsidRDefault="00CC1DFE">
      <w:r>
        <w:t>Наиболее высокие темпы роста заработной платы в 2020 году отмечались по таким видам деятельности, как: "Деятельность в области здравоохранения и социальных услуг", "Добыча полезных ископаемых", "Строительство", "Деятельность гостиниц и предприятий общественного питания", "Деятельность в области информации и связи" и "Образование".</w:t>
      </w:r>
    </w:p>
    <w:p w:rsidR="00CC1DFE" w:rsidRDefault="00CC1DFE">
      <w:r>
        <w:t>В 2020 году одним из самых высокооплачиваемых видов деятельности являлась финансовая и страховая деятельность. Среднемесячная заработная плата в этом виде деятельности превысила среднемесячную заработную плату в целом по Чукотскому автономному округу в 1,4 раза.</w:t>
      </w:r>
    </w:p>
    <w:p w:rsidR="00CC1DFE" w:rsidRDefault="00CC1DFE">
      <w:hyperlink r:id="rId59" w:history="1">
        <w:r>
          <w:rPr>
            <w:rStyle w:val="a4"/>
            <w:rFonts w:cs="Times New Roman CYR"/>
          </w:rPr>
          <w:t>Прожиточный минимум</w:t>
        </w:r>
      </w:hyperlink>
      <w:r>
        <w:t xml:space="preserve"> в 2020 году в среднем на душу населения по сравнению 2019 годом увеличился на 5,4% и составил 23 417 рублей, в том числе: для трудоспособного населения - 24 111 рублей, пенсионеров - 18 085 рублей, детей - 24 065 рублей.</w:t>
      </w:r>
    </w:p>
    <w:p w:rsidR="00CC1DFE" w:rsidRDefault="00CC1DFE">
      <w:r>
        <w:t>По состоянию на 1 января 2021 года средний размер пенсии составил 26 380 рублей, увеличившись по сравнению с соответствующей датой 2020 года на 4,3%. Численность пенсионеров, состоящих на учете в Пенсионном фонде Российской Федерации, по состоянию на 1 января 2021 года уменьшилась в сравнении с аналогичной датой прошлого года на 1,6% и составила 14 828 человек.</w:t>
      </w:r>
    </w:p>
    <w:p w:rsidR="00CC1DFE" w:rsidRDefault="00CC1DFE"/>
    <w:p w:rsidR="00CC1DFE" w:rsidRDefault="00CC1DFE">
      <w:r>
        <w:rPr>
          <w:rStyle w:val="a3"/>
          <w:bCs/>
        </w:rPr>
        <w:t>Труд и занятость</w:t>
      </w:r>
    </w:p>
    <w:p w:rsidR="00CC1DFE" w:rsidRDefault="00CC1DFE">
      <w:r>
        <w:t xml:space="preserve">Численность рабочей силы Чукотского автономного округа в 2020 году составила 31,0 тыс. человек, в их числе 29,6 тыс. человек были заняты в экономике и 1,4 тыс. человек (4,4%) не имели </w:t>
      </w:r>
      <w:r>
        <w:lastRenderedPageBreak/>
        <w:t>занятия, но активно его искали (в соответствии с методологией Международной Организации Труда они классифицируются как безработные).</w:t>
      </w:r>
    </w:p>
    <w:p w:rsidR="00CC1DFE" w:rsidRDefault="00CC1DFE">
      <w:r>
        <w:t>Среднесписочная численность работников (без внешних совместителей) предприятий и организаций округа за 2020 год снизилась относительно 2019 года на 2,0% и составила 28,2 тыс. человек, из них 21,2% заняты добычей полезных ископаемых; 14,7% - в сфере государственного управления, обеспечения военной безопасности и обязательного социального обеспечения; 11,3% - в обеспечении электрической энергией, газом и паром; кондиционирование воздуха. В плановом периоде среднесписочная численность работников в округе будет возрастать к 2024 году достигнет 30,3 тыс. человек, что также связано с прогнозируемым увеличением рабочих мест при освоении новых золоторудных месторождений и месторождений по добыче угля.</w:t>
      </w:r>
    </w:p>
    <w:p w:rsidR="00CC1DFE" w:rsidRDefault="00CC1DFE">
      <w:r>
        <w:t>Регистрируемая потребность региона в трудовых ресурсах на 1 января 2019 года составляла 1180 вакантных мест, на 1 января 2020 года - 1066 единиц. На 1 января 2021 года в региональной базе вакансий находились сведения о 1351 вакантной единице. В банке вакансий округа более 200 специальностей, преимущественно с высокими профессионально-квалификационными характеристиками, а также специалисты узких специальностей - врачи, педагогические работники, специалисты по обслуживанию информационных технологий, специалисты рабочих специальностей высокой квалификации, которые сохраняются на протяжении последних 3 лет.</w:t>
      </w:r>
    </w:p>
    <w:p w:rsidR="00CC1DFE" w:rsidRDefault="00CC1DFE">
      <w:r>
        <w:t>Результаты мониторинга профессионально-квалификационного состава безработных граждан и вакансий, зарегистрированных в службе занятости на конец 2020 года, показывают, что наиболее высокая напряженность (существенное преобладание предложения по отношению к спросу) отмечается на рынке неквалифицированного труда (5 безработных на 1 вакансию).</w:t>
      </w:r>
    </w:p>
    <w:p w:rsidR="00CC1DFE" w:rsidRDefault="00CC1DFE">
      <w:r>
        <w:t>Высокий спрос работодателей на работников отмечается на рынках труда специалистов высшего уровня квалификации в области науки и техники, в области здравоохранения на врачей, специалистов по информационно-коммуникационным технологиям. Среди специалистов среднего уровня квалификации имеется спрос на средний медицинский персонал здравоохранения. Отмечается высокий спрос на квалифицированных рабочих промышленности, строительства, транспорта и прочих родственных специальностей.</w:t>
      </w:r>
    </w:p>
    <w:p w:rsidR="00CC1DFE" w:rsidRDefault="00CC1DFE">
      <w:r>
        <w:t xml:space="preserve">Соотношение спроса работодателей на работников и предложения рынка труда Чукотского автономного округа в разрезе групп занятий приведено в </w:t>
      </w:r>
      <w:hyperlink w:anchor="sub_222" w:history="1">
        <w:r>
          <w:rPr>
            <w:rStyle w:val="a4"/>
            <w:rFonts w:cs="Times New Roman CYR"/>
          </w:rPr>
          <w:t>таблице 2</w:t>
        </w:r>
      </w:hyperlink>
      <w:r>
        <w:t>:</w:t>
      </w:r>
    </w:p>
    <w:p w:rsidR="00CC1DFE" w:rsidRDefault="00CC1DFE"/>
    <w:p w:rsidR="00CC1DFE" w:rsidRDefault="00CC1DFE">
      <w:pPr>
        <w:jc w:val="right"/>
        <w:rPr>
          <w:rStyle w:val="a3"/>
          <w:rFonts w:ascii="Arial" w:hAnsi="Arial" w:cs="Arial"/>
          <w:bCs/>
        </w:rPr>
      </w:pPr>
      <w:bookmarkStart w:id="20" w:name="sub_222"/>
      <w:r>
        <w:rPr>
          <w:rStyle w:val="a3"/>
          <w:rFonts w:ascii="Arial" w:hAnsi="Arial" w:cs="Arial"/>
          <w:bCs/>
        </w:rPr>
        <w:t>Таблица 2</w:t>
      </w:r>
    </w:p>
    <w:bookmarkEnd w:id="20"/>
    <w:p w:rsidR="00CC1DFE" w:rsidRDefault="00CC1DFE"/>
    <w:p w:rsidR="00CC1DFE" w:rsidRDefault="00CC1DFE">
      <w:pPr>
        <w:pStyle w:val="1"/>
      </w:pPr>
      <w:r>
        <w:t>Соотношение спроса работодателей на работников и предложения на рынке труда Чукотского автономного округа в разрезе групп занятий (на конец 2020 года)</w:t>
      </w:r>
    </w:p>
    <w:p w:rsidR="00CC1DFE" w:rsidRDefault="00CC1D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93"/>
        <w:gridCol w:w="1645"/>
        <w:gridCol w:w="1645"/>
        <w:gridCol w:w="1642"/>
      </w:tblGrid>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jc w:val="center"/>
            </w:pPr>
            <w:r>
              <w:t>Группы занятий</w:t>
            </w:r>
          </w:p>
        </w:tc>
        <w:tc>
          <w:tcPr>
            <w:tcW w:w="1645" w:type="dxa"/>
            <w:tcBorders>
              <w:top w:val="single" w:sz="4" w:space="0" w:color="auto"/>
              <w:left w:val="nil"/>
              <w:bottom w:val="single" w:sz="4" w:space="0" w:color="auto"/>
              <w:right w:val="single" w:sz="4" w:space="0" w:color="auto"/>
            </w:tcBorders>
          </w:tcPr>
          <w:p w:rsidR="00CC1DFE" w:rsidRDefault="00CC1DFE">
            <w:pPr>
              <w:pStyle w:val="a5"/>
              <w:jc w:val="center"/>
            </w:pPr>
            <w:r>
              <w:t>Численность безработных, человек (предложение рынка труда)</w:t>
            </w:r>
          </w:p>
        </w:tc>
        <w:tc>
          <w:tcPr>
            <w:tcW w:w="1645" w:type="dxa"/>
            <w:tcBorders>
              <w:top w:val="single" w:sz="4" w:space="0" w:color="auto"/>
              <w:left w:val="nil"/>
              <w:bottom w:val="single" w:sz="4" w:space="0" w:color="auto"/>
              <w:right w:val="single" w:sz="4" w:space="0" w:color="auto"/>
            </w:tcBorders>
          </w:tcPr>
          <w:p w:rsidR="00CC1DFE" w:rsidRDefault="00CC1DFE">
            <w:pPr>
              <w:pStyle w:val="a5"/>
              <w:jc w:val="center"/>
            </w:pPr>
            <w:r>
              <w:t>Количество вакансий, единиц (спрос рынка труда)</w:t>
            </w:r>
          </w:p>
        </w:tc>
        <w:tc>
          <w:tcPr>
            <w:tcW w:w="1642" w:type="dxa"/>
            <w:tcBorders>
              <w:top w:val="single" w:sz="4" w:space="0" w:color="auto"/>
              <w:left w:val="nil"/>
              <w:bottom w:val="single" w:sz="4" w:space="0" w:color="auto"/>
            </w:tcBorders>
          </w:tcPr>
          <w:p w:rsidR="00CC1DFE" w:rsidRDefault="00CC1DFE">
            <w:pPr>
              <w:pStyle w:val="a5"/>
              <w:jc w:val="center"/>
            </w:pPr>
            <w:r>
              <w:t>Напряженность рынка труда (число безработных на 1 вакансию)</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Руководители</w:t>
            </w:r>
          </w:p>
        </w:tc>
        <w:tc>
          <w:tcPr>
            <w:tcW w:w="1645" w:type="dxa"/>
            <w:tcBorders>
              <w:top w:val="nil"/>
              <w:left w:val="nil"/>
              <w:bottom w:val="single" w:sz="4" w:space="0" w:color="auto"/>
              <w:right w:val="single" w:sz="4" w:space="0" w:color="auto"/>
            </w:tcBorders>
          </w:tcPr>
          <w:p w:rsidR="00CC1DFE" w:rsidRDefault="00CC1DFE">
            <w:pPr>
              <w:pStyle w:val="a5"/>
              <w:jc w:val="center"/>
            </w:pPr>
            <w:r>
              <w:t>40</w:t>
            </w:r>
          </w:p>
        </w:tc>
        <w:tc>
          <w:tcPr>
            <w:tcW w:w="1645" w:type="dxa"/>
            <w:tcBorders>
              <w:top w:val="nil"/>
              <w:left w:val="nil"/>
              <w:bottom w:val="single" w:sz="4" w:space="0" w:color="auto"/>
              <w:right w:val="single" w:sz="4" w:space="0" w:color="auto"/>
            </w:tcBorders>
          </w:tcPr>
          <w:p w:rsidR="00CC1DFE" w:rsidRDefault="00CC1DFE">
            <w:pPr>
              <w:pStyle w:val="a5"/>
              <w:jc w:val="center"/>
            </w:pPr>
            <w:r>
              <w:t>127</w:t>
            </w:r>
          </w:p>
        </w:tc>
        <w:tc>
          <w:tcPr>
            <w:tcW w:w="1642" w:type="dxa"/>
            <w:tcBorders>
              <w:top w:val="nil"/>
              <w:left w:val="nil"/>
              <w:bottom w:val="single" w:sz="4" w:space="0" w:color="auto"/>
            </w:tcBorders>
          </w:tcPr>
          <w:p w:rsidR="00CC1DFE" w:rsidRDefault="00CC1DFE">
            <w:pPr>
              <w:pStyle w:val="a5"/>
              <w:jc w:val="center"/>
            </w:pPr>
            <w:r>
              <w:t>0,3</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Специалисты высшего уровня квалификации, в том числе:</w:t>
            </w:r>
          </w:p>
        </w:tc>
        <w:tc>
          <w:tcPr>
            <w:tcW w:w="1645" w:type="dxa"/>
            <w:tcBorders>
              <w:top w:val="nil"/>
              <w:left w:val="nil"/>
              <w:bottom w:val="single" w:sz="4" w:space="0" w:color="auto"/>
              <w:right w:val="single" w:sz="4" w:space="0" w:color="auto"/>
            </w:tcBorders>
          </w:tcPr>
          <w:p w:rsidR="00CC1DFE" w:rsidRDefault="00CC1DFE">
            <w:pPr>
              <w:pStyle w:val="a5"/>
              <w:jc w:val="center"/>
            </w:pPr>
            <w:r>
              <w:t>48</w:t>
            </w:r>
          </w:p>
        </w:tc>
        <w:tc>
          <w:tcPr>
            <w:tcW w:w="1645" w:type="dxa"/>
            <w:tcBorders>
              <w:top w:val="nil"/>
              <w:left w:val="nil"/>
              <w:bottom w:val="single" w:sz="4" w:space="0" w:color="auto"/>
              <w:right w:val="single" w:sz="4" w:space="0" w:color="auto"/>
            </w:tcBorders>
          </w:tcPr>
          <w:p w:rsidR="00CC1DFE" w:rsidRDefault="00CC1DFE">
            <w:pPr>
              <w:pStyle w:val="a5"/>
              <w:jc w:val="center"/>
            </w:pPr>
            <w:r>
              <w:t>234</w:t>
            </w:r>
          </w:p>
        </w:tc>
        <w:tc>
          <w:tcPr>
            <w:tcW w:w="1642" w:type="dxa"/>
            <w:tcBorders>
              <w:top w:val="nil"/>
              <w:left w:val="nil"/>
              <w:bottom w:val="single" w:sz="4" w:space="0" w:color="auto"/>
            </w:tcBorders>
          </w:tcPr>
          <w:p w:rsidR="00CC1DFE" w:rsidRDefault="00CC1DFE">
            <w:pPr>
              <w:pStyle w:val="a5"/>
              <w:jc w:val="center"/>
            </w:pPr>
            <w:r>
              <w:t>0,2</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специалисты в области науки и техники</w:t>
            </w:r>
          </w:p>
        </w:tc>
        <w:tc>
          <w:tcPr>
            <w:tcW w:w="1645" w:type="dxa"/>
            <w:tcBorders>
              <w:top w:val="nil"/>
              <w:left w:val="nil"/>
              <w:bottom w:val="single" w:sz="4" w:space="0" w:color="auto"/>
              <w:right w:val="single" w:sz="4" w:space="0" w:color="auto"/>
            </w:tcBorders>
          </w:tcPr>
          <w:p w:rsidR="00CC1DFE" w:rsidRDefault="00CC1DFE">
            <w:pPr>
              <w:pStyle w:val="a5"/>
              <w:jc w:val="center"/>
            </w:pPr>
            <w:r>
              <w:t>9</w:t>
            </w:r>
          </w:p>
        </w:tc>
        <w:tc>
          <w:tcPr>
            <w:tcW w:w="1645" w:type="dxa"/>
            <w:tcBorders>
              <w:top w:val="nil"/>
              <w:left w:val="nil"/>
              <w:bottom w:val="single" w:sz="4" w:space="0" w:color="auto"/>
              <w:right w:val="single" w:sz="4" w:space="0" w:color="auto"/>
            </w:tcBorders>
          </w:tcPr>
          <w:p w:rsidR="00CC1DFE" w:rsidRDefault="00CC1DFE">
            <w:pPr>
              <w:pStyle w:val="a5"/>
              <w:jc w:val="center"/>
            </w:pPr>
            <w:r>
              <w:t>80</w:t>
            </w:r>
          </w:p>
        </w:tc>
        <w:tc>
          <w:tcPr>
            <w:tcW w:w="1642" w:type="dxa"/>
            <w:tcBorders>
              <w:top w:val="nil"/>
              <w:left w:val="nil"/>
              <w:bottom w:val="single" w:sz="4" w:space="0" w:color="auto"/>
            </w:tcBorders>
          </w:tcPr>
          <w:p w:rsidR="00CC1DFE" w:rsidRDefault="00CC1DFE">
            <w:pPr>
              <w:pStyle w:val="a5"/>
              <w:jc w:val="center"/>
            </w:pPr>
            <w:r>
              <w:t>0,1</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специалисты в области здравоохранения</w:t>
            </w:r>
          </w:p>
        </w:tc>
        <w:tc>
          <w:tcPr>
            <w:tcW w:w="1645" w:type="dxa"/>
            <w:tcBorders>
              <w:top w:val="nil"/>
              <w:left w:val="nil"/>
              <w:bottom w:val="single" w:sz="4" w:space="0" w:color="auto"/>
              <w:right w:val="single" w:sz="4" w:space="0" w:color="auto"/>
            </w:tcBorders>
          </w:tcPr>
          <w:p w:rsidR="00CC1DFE" w:rsidRDefault="00CC1DFE">
            <w:pPr>
              <w:pStyle w:val="a5"/>
              <w:jc w:val="center"/>
            </w:pPr>
            <w:r>
              <w:t>0</w:t>
            </w:r>
          </w:p>
        </w:tc>
        <w:tc>
          <w:tcPr>
            <w:tcW w:w="1645" w:type="dxa"/>
            <w:tcBorders>
              <w:top w:val="nil"/>
              <w:left w:val="nil"/>
              <w:bottom w:val="single" w:sz="4" w:space="0" w:color="auto"/>
              <w:right w:val="single" w:sz="4" w:space="0" w:color="auto"/>
            </w:tcBorders>
          </w:tcPr>
          <w:p w:rsidR="00CC1DFE" w:rsidRDefault="00CC1DFE">
            <w:pPr>
              <w:pStyle w:val="a5"/>
              <w:jc w:val="center"/>
            </w:pPr>
            <w:r>
              <w:t>80</w:t>
            </w:r>
          </w:p>
        </w:tc>
        <w:tc>
          <w:tcPr>
            <w:tcW w:w="1642" w:type="dxa"/>
            <w:tcBorders>
              <w:top w:val="nil"/>
              <w:left w:val="nil"/>
              <w:bottom w:val="single" w:sz="4" w:space="0" w:color="auto"/>
            </w:tcBorders>
          </w:tcPr>
          <w:p w:rsidR="00CC1DFE" w:rsidRDefault="00CC1DFE">
            <w:pPr>
              <w:pStyle w:val="a5"/>
              <w:jc w:val="center"/>
            </w:pPr>
            <w:r>
              <w:t>-</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из них: врачи</w:t>
            </w:r>
          </w:p>
        </w:tc>
        <w:tc>
          <w:tcPr>
            <w:tcW w:w="1645" w:type="dxa"/>
            <w:tcBorders>
              <w:top w:val="nil"/>
              <w:left w:val="nil"/>
              <w:bottom w:val="single" w:sz="4" w:space="0" w:color="auto"/>
              <w:right w:val="single" w:sz="4" w:space="0" w:color="auto"/>
            </w:tcBorders>
          </w:tcPr>
          <w:p w:rsidR="00CC1DFE" w:rsidRDefault="00CC1DFE">
            <w:pPr>
              <w:pStyle w:val="a5"/>
              <w:jc w:val="center"/>
            </w:pPr>
            <w:r>
              <w:t>0</w:t>
            </w:r>
          </w:p>
        </w:tc>
        <w:tc>
          <w:tcPr>
            <w:tcW w:w="1645" w:type="dxa"/>
            <w:tcBorders>
              <w:top w:val="nil"/>
              <w:left w:val="nil"/>
              <w:bottom w:val="single" w:sz="4" w:space="0" w:color="auto"/>
              <w:right w:val="single" w:sz="4" w:space="0" w:color="auto"/>
            </w:tcBorders>
          </w:tcPr>
          <w:p w:rsidR="00CC1DFE" w:rsidRDefault="00CC1DFE">
            <w:pPr>
              <w:pStyle w:val="a5"/>
              <w:jc w:val="center"/>
            </w:pPr>
            <w:r>
              <w:t>67</w:t>
            </w:r>
          </w:p>
        </w:tc>
        <w:tc>
          <w:tcPr>
            <w:tcW w:w="1642" w:type="dxa"/>
            <w:tcBorders>
              <w:top w:val="nil"/>
              <w:left w:val="nil"/>
              <w:bottom w:val="single" w:sz="4" w:space="0" w:color="auto"/>
            </w:tcBorders>
          </w:tcPr>
          <w:p w:rsidR="00CC1DFE" w:rsidRDefault="00CC1DFE">
            <w:pPr>
              <w:pStyle w:val="a5"/>
              <w:jc w:val="center"/>
            </w:pPr>
            <w:r>
              <w:t>-</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специалисты в области образования</w:t>
            </w:r>
          </w:p>
        </w:tc>
        <w:tc>
          <w:tcPr>
            <w:tcW w:w="1645" w:type="dxa"/>
            <w:tcBorders>
              <w:top w:val="nil"/>
              <w:left w:val="nil"/>
              <w:bottom w:val="single" w:sz="4" w:space="0" w:color="auto"/>
              <w:right w:val="single" w:sz="4" w:space="0" w:color="auto"/>
            </w:tcBorders>
          </w:tcPr>
          <w:p w:rsidR="00CC1DFE" w:rsidRDefault="00CC1DFE">
            <w:pPr>
              <w:pStyle w:val="a5"/>
              <w:jc w:val="center"/>
            </w:pPr>
            <w:r>
              <w:t>20</w:t>
            </w:r>
          </w:p>
        </w:tc>
        <w:tc>
          <w:tcPr>
            <w:tcW w:w="1645" w:type="dxa"/>
            <w:tcBorders>
              <w:top w:val="nil"/>
              <w:left w:val="nil"/>
              <w:bottom w:val="single" w:sz="4" w:space="0" w:color="auto"/>
              <w:right w:val="single" w:sz="4" w:space="0" w:color="auto"/>
            </w:tcBorders>
          </w:tcPr>
          <w:p w:rsidR="00CC1DFE" w:rsidRDefault="00CC1DFE">
            <w:pPr>
              <w:pStyle w:val="a5"/>
              <w:jc w:val="center"/>
            </w:pPr>
            <w:r>
              <w:t>22</w:t>
            </w:r>
          </w:p>
        </w:tc>
        <w:tc>
          <w:tcPr>
            <w:tcW w:w="1642" w:type="dxa"/>
            <w:tcBorders>
              <w:top w:val="nil"/>
              <w:left w:val="nil"/>
              <w:bottom w:val="single" w:sz="4" w:space="0" w:color="auto"/>
            </w:tcBorders>
          </w:tcPr>
          <w:p w:rsidR="00CC1DFE" w:rsidRDefault="00CC1DFE">
            <w:pPr>
              <w:pStyle w:val="a5"/>
              <w:jc w:val="center"/>
            </w:pPr>
            <w:r>
              <w:t>0,3</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 xml:space="preserve">специалисты в сфере бизнеса и </w:t>
            </w:r>
            <w:r>
              <w:lastRenderedPageBreak/>
              <w:t>администрирования</w:t>
            </w:r>
          </w:p>
        </w:tc>
        <w:tc>
          <w:tcPr>
            <w:tcW w:w="1645" w:type="dxa"/>
            <w:tcBorders>
              <w:top w:val="nil"/>
              <w:left w:val="nil"/>
              <w:bottom w:val="single" w:sz="4" w:space="0" w:color="auto"/>
              <w:right w:val="single" w:sz="4" w:space="0" w:color="auto"/>
            </w:tcBorders>
          </w:tcPr>
          <w:p w:rsidR="00CC1DFE" w:rsidRDefault="00CC1DFE">
            <w:pPr>
              <w:pStyle w:val="a5"/>
              <w:jc w:val="center"/>
            </w:pPr>
            <w:r>
              <w:lastRenderedPageBreak/>
              <w:t>10</w:t>
            </w:r>
          </w:p>
        </w:tc>
        <w:tc>
          <w:tcPr>
            <w:tcW w:w="1645" w:type="dxa"/>
            <w:tcBorders>
              <w:top w:val="nil"/>
              <w:left w:val="nil"/>
              <w:bottom w:val="single" w:sz="4" w:space="0" w:color="auto"/>
              <w:right w:val="single" w:sz="4" w:space="0" w:color="auto"/>
            </w:tcBorders>
          </w:tcPr>
          <w:p w:rsidR="00CC1DFE" w:rsidRDefault="00CC1DFE">
            <w:pPr>
              <w:pStyle w:val="a5"/>
              <w:jc w:val="center"/>
            </w:pPr>
            <w:r>
              <w:t>17</w:t>
            </w:r>
          </w:p>
        </w:tc>
        <w:tc>
          <w:tcPr>
            <w:tcW w:w="1642" w:type="dxa"/>
            <w:tcBorders>
              <w:top w:val="nil"/>
              <w:left w:val="nil"/>
              <w:bottom w:val="single" w:sz="4" w:space="0" w:color="auto"/>
            </w:tcBorders>
          </w:tcPr>
          <w:p w:rsidR="00CC1DFE" w:rsidRDefault="00CC1DFE">
            <w:pPr>
              <w:pStyle w:val="a5"/>
              <w:jc w:val="center"/>
            </w:pPr>
            <w:r>
              <w:t>0,6</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lastRenderedPageBreak/>
              <w:t>специалисты по информационно-коммуникационным технологиям (ИКТ)</w:t>
            </w:r>
          </w:p>
        </w:tc>
        <w:tc>
          <w:tcPr>
            <w:tcW w:w="1645" w:type="dxa"/>
            <w:tcBorders>
              <w:top w:val="nil"/>
              <w:left w:val="nil"/>
              <w:bottom w:val="single" w:sz="4" w:space="0" w:color="auto"/>
              <w:right w:val="single" w:sz="4" w:space="0" w:color="auto"/>
            </w:tcBorders>
          </w:tcPr>
          <w:p w:rsidR="00CC1DFE" w:rsidRDefault="00CC1DFE">
            <w:pPr>
              <w:pStyle w:val="a5"/>
              <w:jc w:val="center"/>
            </w:pPr>
            <w:r>
              <w:t>1</w:t>
            </w:r>
          </w:p>
        </w:tc>
        <w:tc>
          <w:tcPr>
            <w:tcW w:w="1645" w:type="dxa"/>
            <w:tcBorders>
              <w:top w:val="nil"/>
              <w:left w:val="nil"/>
              <w:bottom w:val="single" w:sz="4" w:space="0" w:color="auto"/>
              <w:right w:val="single" w:sz="4" w:space="0" w:color="auto"/>
            </w:tcBorders>
          </w:tcPr>
          <w:p w:rsidR="00CC1DFE" w:rsidRDefault="00CC1DFE">
            <w:pPr>
              <w:pStyle w:val="a5"/>
              <w:jc w:val="center"/>
            </w:pPr>
            <w:r>
              <w:t>10</w:t>
            </w:r>
          </w:p>
        </w:tc>
        <w:tc>
          <w:tcPr>
            <w:tcW w:w="1642" w:type="dxa"/>
            <w:tcBorders>
              <w:top w:val="nil"/>
              <w:left w:val="nil"/>
              <w:bottom w:val="single" w:sz="4" w:space="0" w:color="auto"/>
            </w:tcBorders>
          </w:tcPr>
          <w:p w:rsidR="00CC1DFE" w:rsidRDefault="00CC1DFE">
            <w:pPr>
              <w:pStyle w:val="a5"/>
              <w:jc w:val="center"/>
            </w:pPr>
            <w:r>
              <w:t>0,1</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специалисты в области права, гуманитарных областей и культуры</w:t>
            </w:r>
          </w:p>
        </w:tc>
        <w:tc>
          <w:tcPr>
            <w:tcW w:w="1645" w:type="dxa"/>
            <w:tcBorders>
              <w:top w:val="nil"/>
              <w:left w:val="nil"/>
              <w:bottom w:val="single" w:sz="4" w:space="0" w:color="auto"/>
              <w:right w:val="single" w:sz="4" w:space="0" w:color="auto"/>
            </w:tcBorders>
          </w:tcPr>
          <w:p w:rsidR="00CC1DFE" w:rsidRDefault="00CC1DFE">
            <w:pPr>
              <w:pStyle w:val="a5"/>
              <w:jc w:val="center"/>
            </w:pPr>
            <w:r>
              <w:t>8</w:t>
            </w:r>
          </w:p>
        </w:tc>
        <w:tc>
          <w:tcPr>
            <w:tcW w:w="1645" w:type="dxa"/>
            <w:tcBorders>
              <w:top w:val="nil"/>
              <w:left w:val="nil"/>
              <w:bottom w:val="single" w:sz="4" w:space="0" w:color="auto"/>
              <w:right w:val="single" w:sz="4" w:space="0" w:color="auto"/>
            </w:tcBorders>
          </w:tcPr>
          <w:p w:rsidR="00CC1DFE" w:rsidRDefault="00CC1DFE">
            <w:pPr>
              <w:pStyle w:val="a5"/>
              <w:jc w:val="center"/>
            </w:pPr>
            <w:r>
              <w:t>25</w:t>
            </w:r>
          </w:p>
        </w:tc>
        <w:tc>
          <w:tcPr>
            <w:tcW w:w="1642" w:type="dxa"/>
            <w:tcBorders>
              <w:top w:val="nil"/>
              <w:left w:val="nil"/>
              <w:bottom w:val="single" w:sz="4" w:space="0" w:color="auto"/>
            </w:tcBorders>
          </w:tcPr>
          <w:p w:rsidR="00CC1DFE" w:rsidRDefault="00CC1DFE">
            <w:pPr>
              <w:pStyle w:val="a5"/>
              <w:jc w:val="center"/>
            </w:pPr>
            <w:r>
              <w:t>0,3</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Специалисты среднего уровня квалификации, в том числе:</w:t>
            </w:r>
          </w:p>
        </w:tc>
        <w:tc>
          <w:tcPr>
            <w:tcW w:w="1645" w:type="dxa"/>
            <w:tcBorders>
              <w:top w:val="nil"/>
              <w:left w:val="nil"/>
              <w:bottom w:val="single" w:sz="4" w:space="0" w:color="auto"/>
              <w:right w:val="single" w:sz="4" w:space="0" w:color="auto"/>
            </w:tcBorders>
          </w:tcPr>
          <w:p w:rsidR="00CC1DFE" w:rsidRDefault="00CC1DFE">
            <w:pPr>
              <w:pStyle w:val="a5"/>
              <w:jc w:val="center"/>
            </w:pPr>
            <w:r>
              <w:t>20</w:t>
            </w:r>
          </w:p>
        </w:tc>
        <w:tc>
          <w:tcPr>
            <w:tcW w:w="1645" w:type="dxa"/>
            <w:tcBorders>
              <w:top w:val="nil"/>
              <w:left w:val="nil"/>
              <w:bottom w:val="single" w:sz="4" w:space="0" w:color="auto"/>
              <w:right w:val="single" w:sz="4" w:space="0" w:color="auto"/>
            </w:tcBorders>
          </w:tcPr>
          <w:p w:rsidR="00CC1DFE" w:rsidRDefault="00CC1DFE">
            <w:pPr>
              <w:pStyle w:val="a5"/>
              <w:jc w:val="center"/>
            </w:pPr>
            <w:r>
              <w:t>178</w:t>
            </w:r>
          </w:p>
        </w:tc>
        <w:tc>
          <w:tcPr>
            <w:tcW w:w="1642" w:type="dxa"/>
            <w:tcBorders>
              <w:top w:val="nil"/>
              <w:left w:val="nil"/>
              <w:bottom w:val="single" w:sz="4" w:space="0" w:color="auto"/>
            </w:tcBorders>
          </w:tcPr>
          <w:p w:rsidR="00CC1DFE" w:rsidRDefault="00CC1DFE">
            <w:pPr>
              <w:pStyle w:val="a5"/>
              <w:jc w:val="center"/>
            </w:pPr>
            <w:r>
              <w:t>0,1</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специалисты-техники в области науки и техники</w:t>
            </w:r>
          </w:p>
        </w:tc>
        <w:tc>
          <w:tcPr>
            <w:tcW w:w="1645" w:type="dxa"/>
            <w:tcBorders>
              <w:top w:val="nil"/>
              <w:left w:val="nil"/>
              <w:bottom w:val="single" w:sz="4" w:space="0" w:color="auto"/>
              <w:right w:val="single" w:sz="4" w:space="0" w:color="auto"/>
            </w:tcBorders>
          </w:tcPr>
          <w:p w:rsidR="00CC1DFE" w:rsidRDefault="00CC1DFE">
            <w:pPr>
              <w:pStyle w:val="a5"/>
              <w:jc w:val="center"/>
            </w:pPr>
            <w:r>
              <w:t>6</w:t>
            </w:r>
          </w:p>
        </w:tc>
        <w:tc>
          <w:tcPr>
            <w:tcW w:w="1645" w:type="dxa"/>
            <w:tcBorders>
              <w:top w:val="nil"/>
              <w:left w:val="nil"/>
              <w:bottom w:val="single" w:sz="4" w:space="0" w:color="auto"/>
              <w:right w:val="single" w:sz="4" w:space="0" w:color="auto"/>
            </w:tcBorders>
          </w:tcPr>
          <w:p w:rsidR="00CC1DFE" w:rsidRDefault="00CC1DFE">
            <w:pPr>
              <w:pStyle w:val="a5"/>
              <w:jc w:val="center"/>
            </w:pPr>
            <w:r>
              <w:t>41</w:t>
            </w:r>
          </w:p>
        </w:tc>
        <w:tc>
          <w:tcPr>
            <w:tcW w:w="1642" w:type="dxa"/>
            <w:tcBorders>
              <w:top w:val="nil"/>
              <w:left w:val="nil"/>
              <w:bottom w:val="single" w:sz="4" w:space="0" w:color="auto"/>
            </w:tcBorders>
          </w:tcPr>
          <w:p w:rsidR="00CC1DFE" w:rsidRDefault="00CC1DFE">
            <w:pPr>
              <w:pStyle w:val="a5"/>
              <w:jc w:val="center"/>
            </w:pPr>
            <w:r>
              <w:t>0,2</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средний медицинский персонал здравоохранения</w:t>
            </w:r>
          </w:p>
        </w:tc>
        <w:tc>
          <w:tcPr>
            <w:tcW w:w="1645" w:type="dxa"/>
            <w:tcBorders>
              <w:top w:val="single" w:sz="4" w:space="0" w:color="auto"/>
              <w:left w:val="nil"/>
              <w:bottom w:val="single" w:sz="4" w:space="0" w:color="auto"/>
              <w:right w:val="single" w:sz="4" w:space="0" w:color="auto"/>
            </w:tcBorders>
          </w:tcPr>
          <w:p w:rsidR="00CC1DFE" w:rsidRDefault="00CC1DFE">
            <w:pPr>
              <w:pStyle w:val="a5"/>
              <w:jc w:val="center"/>
            </w:pPr>
            <w:r>
              <w:t>3</w:t>
            </w:r>
          </w:p>
        </w:tc>
        <w:tc>
          <w:tcPr>
            <w:tcW w:w="1645" w:type="dxa"/>
            <w:tcBorders>
              <w:top w:val="single" w:sz="4" w:space="0" w:color="auto"/>
              <w:left w:val="nil"/>
              <w:bottom w:val="single" w:sz="4" w:space="0" w:color="auto"/>
              <w:right w:val="single" w:sz="4" w:space="0" w:color="auto"/>
            </w:tcBorders>
          </w:tcPr>
          <w:p w:rsidR="00CC1DFE" w:rsidRDefault="00CC1DFE">
            <w:pPr>
              <w:pStyle w:val="a5"/>
              <w:jc w:val="center"/>
            </w:pPr>
            <w:r>
              <w:t>118</w:t>
            </w:r>
          </w:p>
        </w:tc>
        <w:tc>
          <w:tcPr>
            <w:tcW w:w="1642" w:type="dxa"/>
            <w:tcBorders>
              <w:top w:val="single" w:sz="4" w:space="0" w:color="auto"/>
              <w:left w:val="nil"/>
              <w:bottom w:val="single" w:sz="4" w:space="0" w:color="auto"/>
            </w:tcBorders>
          </w:tcPr>
          <w:p w:rsidR="00CC1DFE" w:rsidRDefault="00CC1DFE">
            <w:pPr>
              <w:pStyle w:val="a5"/>
              <w:jc w:val="center"/>
            </w:pPr>
            <w:r>
              <w:t>0,03</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средний специальный персонал по экономической и административной деятельности</w:t>
            </w:r>
          </w:p>
        </w:tc>
        <w:tc>
          <w:tcPr>
            <w:tcW w:w="1645" w:type="dxa"/>
            <w:tcBorders>
              <w:top w:val="nil"/>
              <w:left w:val="nil"/>
              <w:bottom w:val="single" w:sz="4" w:space="0" w:color="auto"/>
              <w:right w:val="single" w:sz="4" w:space="0" w:color="auto"/>
            </w:tcBorders>
          </w:tcPr>
          <w:p w:rsidR="00CC1DFE" w:rsidRDefault="00CC1DFE">
            <w:pPr>
              <w:pStyle w:val="a5"/>
              <w:jc w:val="center"/>
            </w:pPr>
            <w:r>
              <w:t>8</w:t>
            </w:r>
          </w:p>
        </w:tc>
        <w:tc>
          <w:tcPr>
            <w:tcW w:w="1645" w:type="dxa"/>
            <w:tcBorders>
              <w:top w:val="nil"/>
              <w:left w:val="nil"/>
              <w:bottom w:val="single" w:sz="4" w:space="0" w:color="auto"/>
              <w:right w:val="single" w:sz="4" w:space="0" w:color="auto"/>
            </w:tcBorders>
          </w:tcPr>
          <w:p w:rsidR="00CC1DFE" w:rsidRDefault="00CC1DFE">
            <w:pPr>
              <w:pStyle w:val="a5"/>
              <w:jc w:val="center"/>
            </w:pPr>
            <w:r>
              <w:t>11</w:t>
            </w:r>
          </w:p>
        </w:tc>
        <w:tc>
          <w:tcPr>
            <w:tcW w:w="1642" w:type="dxa"/>
            <w:tcBorders>
              <w:top w:val="nil"/>
              <w:left w:val="nil"/>
              <w:bottom w:val="single" w:sz="4" w:space="0" w:color="auto"/>
            </w:tcBorders>
          </w:tcPr>
          <w:p w:rsidR="00CC1DFE" w:rsidRDefault="00CC1DFE">
            <w:pPr>
              <w:pStyle w:val="a5"/>
              <w:jc w:val="center"/>
            </w:pPr>
            <w:r>
              <w:t>07</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Служащие, занятые подготовкой и оформлением документации, учётом и обслуживанием</w:t>
            </w:r>
          </w:p>
        </w:tc>
        <w:tc>
          <w:tcPr>
            <w:tcW w:w="1645" w:type="dxa"/>
            <w:tcBorders>
              <w:top w:val="nil"/>
              <w:left w:val="nil"/>
              <w:bottom w:val="single" w:sz="4" w:space="0" w:color="auto"/>
              <w:right w:val="single" w:sz="4" w:space="0" w:color="auto"/>
            </w:tcBorders>
          </w:tcPr>
          <w:p w:rsidR="00CC1DFE" w:rsidRDefault="00CC1DFE">
            <w:pPr>
              <w:pStyle w:val="a5"/>
              <w:jc w:val="center"/>
            </w:pPr>
            <w:r>
              <w:t>22</w:t>
            </w:r>
          </w:p>
        </w:tc>
        <w:tc>
          <w:tcPr>
            <w:tcW w:w="1645" w:type="dxa"/>
            <w:tcBorders>
              <w:top w:val="nil"/>
              <w:left w:val="nil"/>
              <w:bottom w:val="single" w:sz="4" w:space="0" w:color="auto"/>
              <w:right w:val="single" w:sz="4" w:space="0" w:color="auto"/>
            </w:tcBorders>
          </w:tcPr>
          <w:p w:rsidR="00CC1DFE" w:rsidRDefault="00CC1DFE">
            <w:pPr>
              <w:pStyle w:val="a5"/>
              <w:jc w:val="center"/>
            </w:pPr>
            <w:r>
              <w:t>34</w:t>
            </w:r>
          </w:p>
        </w:tc>
        <w:tc>
          <w:tcPr>
            <w:tcW w:w="1642" w:type="dxa"/>
            <w:tcBorders>
              <w:top w:val="nil"/>
              <w:left w:val="nil"/>
              <w:bottom w:val="single" w:sz="4" w:space="0" w:color="auto"/>
            </w:tcBorders>
          </w:tcPr>
          <w:p w:rsidR="00CC1DFE" w:rsidRDefault="00CC1DFE">
            <w:pPr>
              <w:pStyle w:val="a5"/>
              <w:jc w:val="center"/>
            </w:pPr>
            <w:r>
              <w:t>0,7</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Работники сферы обслуживания и торговли, охраны граждан и собственности</w:t>
            </w:r>
          </w:p>
        </w:tc>
        <w:tc>
          <w:tcPr>
            <w:tcW w:w="1645" w:type="dxa"/>
            <w:tcBorders>
              <w:top w:val="nil"/>
              <w:left w:val="nil"/>
              <w:bottom w:val="single" w:sz="4" w:space="0" w:color="auto"/>
              <w:right w:val="single" w:sz="4" w:space="0" w:color="auto"/>
            </w:tcBorders>
          </w:tcPr>
          <w:p w:rsidR="00CC1DFE" w:rsidRDefault="00CC1DFE">
            <w:pPr>
              <w:pStyle w:val="a5"/>
              <w:jc w:val="center"/>
            </w:pPr>
            <w:r>
              <w:t>61</w:t>
            </w:r>
          </w:p>
        </w:tc>
        <w:tc>
          <w:tcPr>
            <w:tcW w:w="1645" w:type="dxa"/>
            <w:tcBorders>
              <w:top w:val="nil"/>
              <w:left w:val="nil"/>
              <w:bottom w:val="single" w:sz="4" w:space="0" w:color="auto"/>
              <w:right w:val="single" w:sz="4" w:space="0" w:color="auto"/>
            </w:tcBorders>
          </w:tcPr>
          <w:p w:rsidR="00CC1DFE" w:rsidRDefault="00CC1DFE">
            <w:pPr>
              <w:pStyle w:val="a5"/>
              <w:jc w:val="center"/>
            </w:pPr>
            <w:r>
              <w:t>158</w:t>
            </w:r>
          </w:p>
        </w:tc>
        <w:tc>
          <w:tcPr>
            <w:tcW w:w="1642" w:type="dxa"/>
            <w:tcBorders>
              <w:top w:val="nil"/>
              <w:left w:val="nil"/>
              <w:bottom w:val="single" w:sz="4" w:space="0" w:color="auto"/>
            </w:tcBorders>
          </w:tcPr>
          <w:p w:rsidR="00CC1DFE" w:rsidRDefault="00CC1DFE">
            <w:pPr>
              <w:pStyle w:val="a5"/>
              <w:jc w:val="center"/>
            </w:pPr>
            <w:r>
              <w:t>0,4</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Квалифицированные работники сельского и лесного хозяйства, рыбоводства и рыболовства</w:t>
            </w:r>
          </w:p>
        </w:tc>
        <w:tc>
          <w:tcPr>
            <w:tcW w:w="1645" w:type="dxa"/>
            <w:tcBorders>
              <w:top w:val="nil"/>
              <w:left w:val="nil"/>
              <w:bottom w:val="single" w:sz="4" w:space="0" w:color="auto"/>
              <w:right w:val="single" w:sz="4" w:space="0" w:color="auto"/>
            </w:tcBorders>
          </w:tcPr>
          <w:p w:rsidR="00CC1DFE" w:rsidRDefault="00CC1DFE">
            <w:pPr>
              <w:pStyle w:val="a5"/>
              <w:jc w:val="center"/>
            </w:pPr>
            <w:r>
              <w:t>39</w:t>
            </w:r>
          </w:p>
        </w:tc>
        <w:tc>
          <w:tcPr>
            <w:tcW w:w="1645" w:type="dxa"/>
            <w:tcBorders>
              <w:top w:val="nil"/>
              <w:left w:val="nil"/>
              <w:bottom w:val="single" w:sz="4" w:space="0" w:color="auto"/>
              <w:right w:val="single" w:sz="4" w:space="0" w:color="auto"/>
            </w:tcBorders>
          </w:tcPr>
          <w:p w:rsidR="00CC1DFE" w:rsidRDefault="00CC1DFE">
            <w:pPr>
              <w:pStyle w:val="a5"/>
              <w:jc w:val="center"/>
            </w:pPr>
            <w:r>
              <w:t>67</w:t>
            </w:r>
          </w:p>
        </w:tc>
        <w:tc>
          <w:tcPr>
            <w:tcW w:w="1642" w:type="dxa"/>
            <w:tcBorders>
              <w:top w:val="nil"/>
              <w:left w:val="nil"/>
              <w:bottom w:val="single" w:sz="4" w:space="0" w:color="auto"/>
            </w:tcBorders>
          </w:tcPr>
          <w:p w:rsidR="00CC1DFE" w:rsidRDefault="00CC1DFE">
            <w:pPr>
              <w:pStyle w:val="a5"/>
              <w:jc w:val="center"/>
            </w:pPr>
            <w:r>
              <w:t>0,6</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Квалифицированные рабочие промышленности, строительства, транспорта и рабочие родственных занятий</w:t>
            </w:r>
          </w:p>
        </w:tc>
        <w:tc>
          <w:tcPr>
            <w:tcW w:w="1645" w:type="dxa"/>
            <w:tcBorders>
              <w:top w:val="nil"/>
              <w:left w:val="nil"/>
              <w:bottom w:val="single" w:sz="4" w:space="0" w:color="auto"/>
              <w:right w:val="single" w:sz="4" w:space="0" w:color="auto"/>
            </w:tcBorders>
          </w:tcPr>
          <w:p w:rsidR="00CC1DFE" w:rsidRDefault="00CC1DFE">
            <w:pPr>
              <w:pStyle w:val="a5"/>
              <w:jc w:val="center"/>
            </w:pPr>
            <w:r>
              <w:t>60</w:t>
            </w:r>
          </w:p>
        </w:tc>
        <w:tc>
          <w:tcPr>
            <w:tcW w:w="1645" w:type="dxa"/>
            <w:tcBorders>
              <w:top w:val="nil"/>
              <w:left w:val="nil"/>
              <w:bottom w:val="single" w:sz="4" w:space="0" w:color="auto"/>
              <w:right w:val="single" w:sz="4" w:space="0" w:color="auto"/>
            </w:tcBorders>
          </w:tcPr>
          <w:p w:rsidR="00CC1DFE" w:rsidRDefault="00CC1DFE">
            <w:pPr>
              <w:pStyle w:val="a5"/>
              <w:jc w:val="center"/>
            </w:pPr>
            <w:r>
              <w:t>334</w:t>
            </w:r>
          </w:p>
        </w:tc>
        <w:tc>
          <w:tcPr>
            <w:tcW w:w="1642" w:type="dxa"/>
            <w:tcBorders>
              <w:top w:val="nil"/>
              <w:left w:val="nil"/>
              <w:bottom w:val="single" w:sz="4" w:space="0" w:color="auto"/>
            </w:tcBorders>
          </w:tcPr>
          <w:p w:rsidR="00CC1DFE" w:rsidRDefault="00CC1DFE">
            <w:pPr>
              <w:pStyle w:val="a5"/>
              <w:jc w:val="center"/>
            </w:pPr>
            <w:r>
              <w:t>0,2</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Операторы производственных установок и машин, сборщики и водители</w:t>
            </w:r>
          </w:p>
        </w:tc>
        <w:tc>
          <w:tcPr>
            <w:tcW w:w="1645" w:type="dxa"/>
            <w:tcBorders>
              <w:top w:val="nil"/>
              <w:left w:val="nil"/>
              <w:bottom w:val="single" w:sz="4" w:space="0" w:color="auto"/>
              <w:right w:val="single" w:sz="4" w:space="0" w:color="auto"/>
            </w:tcBorders>
          </w:tcPr>
          <w:p w:rsidR="00CC1DFE" w:rsidRDefault="00CC1DFE">
            <w:pPr>
              <w:pStyle w:val="a5"/>
              <w:jc w:val="center"/>
            </w:pPr>
            <w:r>
              <w:t>62</w:t>
            </w:r>
          </w:p>
        </w:tc>
        <w:tc>
          <w:tcPr>
            <w:tcW w:w="1645" w:type="dxa"/>
            <w:tcBorders>
              <w:top w:val="nil"/>
              <w:left w:val="nil"/>
              <w:bottom w:val="single" w:sz="4" w:space="0" w:color="auto"/>
              <w:right w:val="single" w:sz="4" w:space="0" w:color="auto"/>
            </w:tcBorders>
          </w:tcPr>
          <w:p w:rsidR="00CC1DFE" w:rsidRDefault="00CC1DFE">
            <w:pPr>
              <w:pStyle w:val="a5"/>
              <w:jc w:val="center"/>
            </w:pPr>
            <w:r>
              <w:t>173</w:t>
            </w:r>
          </w:p>
        </w:tc>
        <w:tc>
          <w:tcPr>
            <w:tcW w:w="1642" w:type="dxa"/>
            <w:tcBorders>
              <w:top w:val="nil"/>
              <w:left w:val="nil"/>
              <w:bottom w:val="single" w:sz="4" w:space="0" w:color="auto"/>
            </w:tcBorders>
          </w:tcPr>
          <w:p w:rsidR="00CC1DFE" w:rsidRDefault="00CC1DFE">
            <w:pPr>
              <w:pStyle w:val="a5"/>
              <w:jc w:val="center"/>
            </w:pPr>
            <w:r>
              <w:t>0,4</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Неквалифицированные рабочие</w:t>
            </w:r>
          </w:p>
        </w:tc>
        <w:tc>
          <w:tcPr>
            <w:tcW w:w="1645" w:type="dxa"/>
            <w:tcBorders>
              <w:top w:val="nil"/>
              <w:left w:val="nil"/>
              <w:bottom w:val="single" w:sz="4" w:space="0" w:color="auto"/>
              <w:right w:val="single" w:sz="4" w:space="0" w:color="auto"/>
            </w:tcBorders>
          </w:tcPr>
          <w:p w:rsidR="00CC1DFE" w:rsidRDefault="00CC1DFE">
            <w:pPr>
              <w:pStyle w:val="a5"/>
              <w:jc w:val="center"/>
            </w:pPr>
            <w:r>
              <w:t>240</w:t>
            </w:r>
          </w:p>
        </w:tc>
        <w:tc>
          <w:tcPr>
            <w:tcW w:w="1645" w:type="dxa"/>
            <w:tcBorders>
              <w:top w:val="nil"/>
              <w:left w:val="nil"/>
              <w:bottom w:val="single" w:sz="4" w:space="0" w:color="auto"/>
              <w:right w:val="single" w:sz="4" w:space="0" w:color="auto"/>
            </w:tcBorders>
          </w:tcPr>
          <w:p w:rsidR="00CC1DFE" w:rsidRDefault="00CC1DFE">
            <w:pPr>
              <w:pStyle w:val="a5"/>
              <w:jc w:val="center"/>
            </w:pPr>
            <w:r>
              <w:t>46</w:t>
            </w:r>
          </w:p>
        </w:tc>
        <w:tc>
          <w:tcPr>
            <w:tcW w:w="1642" w:type="dxa"/>
            <w:tcBorders>
              <w:top w:val="nil"/>
              <w:left w:val="nil"/>
              <w:bottom w:val="single" w:sz="4" w:space="0" w:color="auto"/>
            </w:tcBorders>
          </w:tcPr>
          <w:p w:rsidR="00CC1DFE" w:rsidRDefault="00CC1DFE">
            <w:pPr>
              <w:pStyle w:val="a5"/>
              <w:jc w:val="center"/>
            </w:pPr>
            <w:r>
              <w:t>5,2</w:t>
            </w:r>
          </w:p>
        </w:tc>
      </w:tr>
      <w:tr w:rsidR="00CC1DFE">
        <w:tblPrEx>
          <w:tblCellMar>
            <w:top w:w="0" w:type="dxa"/>
            <w:bottom w:w="0" w:type="dxa"/>
          </w:tblCellMar>
        </w:tblPrEx>
        <w:tc>
          <w:tcPr>
            <w:tcW w:w="4593" w:type="dxa"/>
            <w:tcBorders>
              <w:top w:val="single" w:sz="4" w:space="0" w:color="auto"/>
              <w:bottom w:val="single" w:sz="4" w:space="0" w:color="auto"/>
              <w:right w:val="single" w:sz="4" w:space="0" w:color="auto"/>
            </w:tcBorders>
          </w:tcPr>
          <w:p w:rsidR="00CC1DFE" w:rsidRDefault="00CC1DFE">
            <w:pPr>
              <w:pStyle w:val="a5"/>
            </w:pPr>
            <w:r>
              <w:t>Ранее не работали</w:t>
            </w:r>
          </w:p>
        </w:tc>
        <w:tc>
          <w:tcPr>
            <w:tcW w:w="1645" w:type="dxa"/>
            <w:tcBorders>
              <w:top w:val="nil"/>
              <w:left w:val="nil"/>
              <w:bottom w:val="single" w:sz="4" w:space="0" w:color="auto"/>
              <w:right w:val="single" w:sz="4" w:space="0" w:color="auto"/>
            </w:tcBorders>
          </w:tcPr>
          <w:p w:rsidR="00CC1DFE" w:rsidRDefault="00CC1DFE">
            <w:pPr>
              <w:pStyle w:val="a5"/>
              <w:jc w:val="center"/>
            </w:pPr>
            <w:r>
              <w:t>47</w:t>
            </w:r>
          </w:p>
        </w:tc>
        <w:tc>
          <w:tcPr>
            <w:tcW w:w="1645" w:type="dxa"/>
            <w:tcBorders>
              <w:top w:val="nil"/>
              <w:left w:val="nil"/>
              <w:bottom w:val="single" w:sz="4" w:space="0" w:color="auto"/>
              <w:right w:val="single" w:sz="4" w:space="0" w:color="auto"/>
            </w:tcBorders>
          </w:tcPr>
          <w:p w:rsidR="00CC1DFE" w:rsidRDefault="00CC1DFE">
            <w:pPr>
              <w:pStyle w:val="a5"/>
              <w:jc w:val="center"/>
            </w:pPr>
            <w:r>
              <w:t>-</w:t>
            </w:r>
          </w:p>
        </w:tc>
        <w:tc>
          <w:tcPr>
            <w:tcW w:w="1642" w:type="dxa"/>
            <w:tcBorders>
              <w:top w:val="nil"/>
              <w:left w:val="nil"/>
              <w:bottom w:val="single" w:sz="4" w:space="0" w:color="auto"/>
            </w:tcBorders>
          </w:tcPr>
          <w:p w:rsidR="00CC1DFE" w:rsidRDefault="00CC1DFE">
            <w:pPr>
              <w:pStyle w:val="a5"/>
              <w:jc w:val="center"/>
            </w:pPr>
            <w:r>
              <w:t>-</w:t>
            </w:r>
          </w:p>
        </w:tc>
      </w:tr>
    </w:tbl>
    <w:p w:rsidR="00CC1DFE" w:rsidRDefault="00CC1DFE"/>
    <w:p w:rsidR="00CC1DFE" w:rsidRDefault="00CC1DFE">
      <w:r>
        <w:t>Уровень зарегистрированной безработицы на 1 января 2021 года составил 2,2%, что на 0,1% превышает уровень регистрируемой безработицы на начало 2020 года.</w:t>
      </w:r>
    </w:p>
    <w:p w:rsidR="00CC1DFE" w:rsidRDefault="00CC1DFE">
      <w:r>
        <w:t>Среди основных проблем на рынке труда выделяется высокая безработица в сельской местности.</w:t>
      </w:r>
    </w:p>
    <w:p w:rsidR="00CC1DFE" w:rsidRDefault="00CC1DFE">
      <w:r>
        <w:t>Безработица в сельской местности - это перманентная проблема для округа, основной причиной которой является дефицит рабочих мест из-за узкоотраслевой специализации экономики и сложности в трудоустройстве граждан в связи с низким спросом на рабочую силу. Профессионально-квалификационный дисбаланс спроса и предложения рабочей силы выражается в несоответствии профессионально-квалификационных характеристик претендентов требованиям работодателей с одной стороны и неудовлетворённостью самих претендентов условиями и оплатой труда, предлагаемыми работодателями, с другой стороны.</w:t>
      </w:r>
    </w:p>
    <w:p w:rsidR="00CC1DFE" w:rsidRDefault="00CC1DFE">
      <w:r>
        <w:t xml:space="preserve">В целях предотвращения роста уровня безработицы и напряжённости на рынке труда, создания условий для повышения эффективности занятости населения и преодоления существующих проблем на рынке труда в рамках </w:t>
      </w:r>
      <w:hyperlink r:id="rId60" w:history="1">
        <w:r>
          <w:rPr>
            <w:rStyle w:val="a4"/>
            <w:rFonts w:cs="Times New Roman CYR"/>
          </w:rPr>
          <w:t>Государственной программы</w:t>
        </w:r>
      </w:hyperlink>
      <w:r>
        <w:t xml:space="preserve"> "Развитие занятости населения Чукотского автономного округа" реализуется </w:t>
      </w:r>
      <w:hyperlink r:id="rId61" w:history="1">
        <w:r>
          <w:rPr>
            <w:rStyle w:val="a4"/>
            <w:rFonts w:cs="Times New Roman CYR"/>
          </w:rPr>
          <w:t>подпрограмма</w:t>
        </w:r>
      </w:hyperlink>
      <w:r>
        <w:t xml:space="preserve"> "Содействие занятости населения и социальная поддержка безработных граждан". Также в рамках Государственной </w:t>
      </w:r>
      <w:r>
        <w:lastRenderedPageBreak/>
        <w:t>программы "Развитие занятости населения Чукотского автономного округа" в округе реализуется подпрограмма "Повышение мобильности трудовых ресурсов", направленная на привлечение трудовых ресурсов на территорию Чукотского автономного округа, в рамках которой работодателям, испытывающим потребность в трудовых ресурсах, предоставляется финансовая поддержка при приёме на работу работников из других субъектов Российской Федерации.</w:t>
      </w:r>
    </w:p>
    <w:p w:rsidR="00CC1DFE" w:rsidRDefault="00CC1DFE">
      <w:r>
        <w:t>В Чукотском автономном округе действует нормативная база, определяющая механизмы поддержки инвестиционной деятельности, включая предоставление налоговых льгот, и гарантии не ухудшения положения инвесторов при изменении внешних факторов.</w:t>
      </w:r>
    </w:p>
    <w:p w:rsidR="00CC1DFE" w:rsidRDefault="00CC1DFE">
      <w:hyperlink r:id="rId62" w:history="1">
        <w:r>
          <w:rPr>
            <w:rStyle w:val="a4"/>
            <w:rFonts w:cs="Times New Roman CYR"/>
          </w:rPr>
          <w:t>Законом</w:t>
        </w:r>
      </w:hyperlink>
      <w:r>
        <w:t xml:space="preserve"> Чукотского автономного округа от 18 мая 2015 года N 47-ОЗ "О некоторых вопросах налогового регулирования в Чукотском автономном округе" и нормативными правовыми актами органов местного самоуправления закреплена система налоговых преференций для участников региональных инвестиционных проектов, резидентов территорий опережающего социально-экономического развития и свободного порта Владивосток, а также по специальным режимам налогообложения (двухлетние налоговые каникулы для определённых видов деятельности, сниженные ставки по упрощённой системе налогообложения, единому налогу на временный доход).</w:t>
      </w:r>
    </w:p>
    <w:p w:rsidR="00CC1DFE" w:rsidRDefault="00CC1DFE">
      <w:r>
        <w:t>Для малого и среднего бизнеса действует комплекс мер поддержки - финансовая, имущественная, консультационная. При этом объёмы средств окружного бюджета, направляемые на развитие и поддержку предпринимательства, ежегодно увеличиваются, а меры поддержки расширяются и оптимизируются.</w:t>
      </w:r>
    </w:p>
    <w:p w:rsidR="00CC1DFE" w:rsidRDefault="00CC1DFE">
      <w:r>
        <w:t>Активно работают региональные институты развития бизнеса, такие, как гарантийный фонд, центр поддержки предпринимательства, созданные на базе Некоммерческой организации "Фонд развития экономики Чукотки". Запущен первый на Чукотке промышленный парк.</w:t>
      </w:r>
    </w:p>
    <w:p w:rsidR="00CC1DFE" w:rsidRDefault="00CC1DFE">
      <w:r>
        <w:t>Развитие территориально-отраслевых кластеров и реализация инвестиционных проектов в долгосрочной перспективе приведёт к увеличению потребности в трудовых ресурсах.</w:t>
      </w:r>
    </w:p>
    <w:p w:rsidR="00CC1DFE" w:rsidRDefault="00CC1DFE">
      <w:r>
        <w:t>Частично потребность будет компенсирована привлечением квалифицированных трудовых мигрантов из других регионов России, в связи с чем прогнозируется миграционный прирост населения в регион.</w:t>
      </w:r>
    </w:p>
    <w:p w:rsidR="00CC1DFE" w:rsidRDefault="00CC1DFE">
      <w:r>
        <w:t xml:space="preserve">При этом Чукотский автономный округ относится к числу территорий с незначительными объёмами привлечения иностранной рабочей силы (ИРС). Данные по привлечению иностранных работников в Чукотский автономный округ представлены в </w:t>
      </w:r>
      <w:hyperlink w:anchor="sub_223" w:history="1">
        <w:r>
          <w:rPr>
            <w:rStyle w:val="a4"/>
            <w:rFonts w:cs="Times New Roman CYR"/>
          </w:rPr>
          <w:t>таблице 3</w:t>
        </w:r>
      </w:hyperlink>
      <w:r>
        <w:t>:</w:t>
      </w:r>
    </w:p>
    <w:p w:rsidR="00CC1DFE" w:rsidRDefault="00CC1DFE"/>
    <w:p w:rsidR="00CC1DFE" w:rsidRDefault="00CC1DFE">
      <w:pPr>
        <w:jc w:val="right"/>
        <w:rPr>
          <w:rStyle w:val="a3"/>
          <w:rFonts w:ascii="Arial" w:hAnsi="Arial" w:cs="Arial"/>
          <w:bCs/>
        </w:rPr>
      </w:pPr>
      <w:bookmarkStart w:id="21" w:name="sub_223"/>
      <w:r>
        <w:rPr>
          <w:rStyle w:val="a3"/>
          <w:rFonts w:ascii="Arial" w:hAnsi="Arial" w:cs="Arial"/>
          <w:bCs/>
        </w:rPr>
        <w:t>Таблица 3</w:t>
      </w:r>
    </w:p>
    <w:bookmarkEnd w:id="21"/>
    <w:p w:rsidR="00CC1DFE" w:rsidRDefault="00CC1DFE"/>
    <w:p w:rsidR="00CC1DFE" w:rsidRDefault="00CC1DFE">
      <w:pPr>
        <w:pStyle w:val="1"/>
      </w:pPr>
      <w:r>
        <w:t>Привлечение иностранных работников в Чукотский автономный округ</w:t>
      </w:r>
    </w:p>
    <w:p w:rsidR="00CC1DFE" w:rsidRDefault="00CC1D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73"/>
        <w:gridCol w:w="1239"/>
        <w:gridCol w:w="1239"/>
        <w:gridCol w:w="1239"/>
      </w:tblGrid>
      <w:tr w:rsidR="00CC1DFE">
        <w:tblPrEx>
          <w:tblCellMar>
            <w:top w:w="0" w:type="dxa"/>
            <w:bottom w:w="0" w:type="dxa"/>
          </w:tblCellMar>
        </w:tblPrEx>
        <w:tc>
          <w:tcPr>
            <w:tcW w:w="5973" w:type="dxa"/>
            <w:tcBorders>
              <w:top w:val="single" w:sz="4" w:space="0" w:color="auto"/>
              <w:bottom w:val="single" w:sz="4" w:space="0" w:color="auto"/>
              <w:right w:val="single" w:sz="4" w:space="0" w:color="auto"/>
            </w:tcBorders>
          </w:tcPr>
          <w:p w:rsidR="00CC1DFE" w:rsidRDefault="00CC1DFE">
            <w:pPr>
              <w:pStyle w:val="a5"/>
              <w:jc w:val="center"/>
            </w:pPr>
            <w:r>
              <w:t>Показатель, чел.</w:t>
            </w:r>
          </w:p>
        </w:tc>
        <w:tc>
          <w:tcPr>
            <w:tcW w:w="1239" w:type="dxa"/>
            <w:tcBorders>
              <w:top w:val="single" w:sz="4" w:space="0" w:color="auto"/>
              <w:left w:val="nil"/>
              <w:bottom w:val="single" w:sz="4" w:space="0" w:color="auto"/>
              <w:right w:val="single" w:sz="4" w:space="0" w:color="auto"/>
            </w:tcBorders>
          </w:tcPr>
          <w:p w:rsidR="00CC1DFE" w:rsidRDefault="00CC1DFE">
            <w:pPr>
              <w:pStyle w:val="a5"/>
              <w:jc w:val="center"/>
            </w:pPr>
            <w:r>
              <w:t>2018 год</w:t>
            </w:r>
          </w:p>
        </w:tc>
        <w:tc>
          <w:tcPr>
            <w:tcW w:w="1239" w:type="dxa"/>
            <w:tcBorders>
              <w:top w:val="single" w:sz="4" w:space="0" w:color="auto"/>
              <w:left w:val="nil"/>
              <w:bottom w:val="single" w:sz="4" w:space="0" w:color="auto"/>
              <w:right w:val="single" w:sz="4" w:space="0" w:color="auto"/>
            </w:tcBorders>
          </w:tcPr>
          <w:p w:rsidR="00CC1DFE" w:rsidRDefault="00CC1DFE">
            <w:pPr>
              <w:pStyle w:val="a5"/>
              <w:jc w:val="center"/>
            </w:pPr>
            <w:r>
              <w:t>2019 год</w:t>
            </w:r>
          </w:p>
        </w:tc>
        <w:tc>
          <w:tcPr>
            <w:tcW w:w="1239" w:type="dxa"/>
            <w:tcBorders>
              <w:top w:val="single" w:sz="4" w:space="0" w:color="auto"/>
              <w:left w:val="nil"/>
              <w:bottom w:val="single" w:sz="4" w:space="0" w:color="auto"/>
            </w:tcBorders>
          </w:tcPr>
          <w:p w:rsidR="00CC1DFE" w:rsidRDefault="00CC1DFE">
            <w:pPr>
              <w:pStyle w:val="a5"/>
              <w:jc w:val="center"/>
            </w:pPr>
            <w:r>
              <w:t>2020 год</w:t>
            </w:r>
          </w:p>
        </w:tc>
      </w:tr>
      <w:tr w:rsidR="00CC1DFE">
        <w:tblPrEx>
          <w:tblCellMar>
            <w:top w:w="0" w:type="dxa"/>
            <w:bottom w:w="0" w:type="dxa"/>
          </w:tblCellMar>
        </w:tblPrEx>
        <w:tc>
          <w:tcPr>
            <w:tcW w:w="5973" w:type="dxa"/>
            <w:tcBorders>
              <w:top w:val="single" w:sz="4" w:space="0" w:color="auto"/>
              <w:bottom w:val="single" w:sz="4" w:space="0" w:color="auto"/>
              <w:right w:val="single" w:sz="4" w:space="0" w:color="auto"/>
            </w:tcBorders>
          </w:tcPr>
          <w:p w:rsidR="00CC1DFE" w:rsidRDefault="00CC1DFE">
            <w:pPr>
              <w:pStyle w:val="a5"/>
            </w:pPr>
            <w:r>
              <w:t>Численность привлеченных иностранных работников (далее - ИРС)</w:t>
            </w:r>
          </w:p>
        </w:tc>
        <w:tc>
          <w:tcPr>
            <w:tcW w:w="1239" w:type="dxa"/>
            <w:tcBorders>
              <w:top w:val="nil"/>
              <w:left w:val="nil"/>
              <w:bottom w:val="single" w:sz="4" w:space="0" w:color="auto"/>
              <w:right w:val="single" w:sz="4" w:space="0" w:color="auto"/>
            </w:tcBorders>
          </w:tcPr>
          <w:p w:rsidR="00CC1DFE" w:rsidRDefault="00CC1DFE">
            <w:pPr>
              <w:pStyle w:val="a5"/>
              <w:jc w:val="center"/>
            </w:pPr>
            <w:r>
              <w:t>1 586</w:t>
            </w:r>
          </w:p>
        </w:tc>
        <w:tc>
          <w:tcPr>
            <w:tcW w:w="1239" w:type="dxa"/>
            <w:tcBorders>
              <w:top w:val="nil"/>
              <w:left w:val="nil"/>
              <w:bottom w:val="single" w:sz="4" w:space="0" w:color="auto"/>
              <w:right w:val="single" w:sz="4" w:space="0" w:color="auto"/>
            </w:tcBorders>
          </w:tcPr>
          <w:p w:rsidR="00CC1DFE" w:rsidRDefault="00CC1DFE">
            <w:pPr>
              <w:pStyle w:val="a5"/>
              <w:jc w:val="center"/>
            </w:pPr>
            <w:r>
              <w:t>1 252</w:t>
            </w:r>
          </w:p>
        </w:tc>
        <w:tc>
          <w:tcPr>
            <w:tcW w:w="1239" w:type="dxa"/>
            <w:tcBorders>
              <w:top w:val="nil"/>
              <w:left w:val="nil"/>
              <w:bottom w:val="single" w:sz="4" w:space="0" w:color="auto"/>
            </w:tcBorders>
          </w:tcPr>
          <w:p w:rsidR="00CC1DFE" w:rsidRDefault="00CC1DFE">
            <w:pPr>
              <w:pStyle w:val="a5"/>
              <w:jc w:val="center"/>
            </w:pPr>
            <w:r>
              <w:t>719</w:t>
            </w:r>
          </w:p>
        </w:tc>
      </w:tr>
      <w:tr w:rsidR="00CC1DFE">
        <w:tblPrEx>
          <w:tblCellMar>
            <w:top w:w="0" w:type="dxa"/>
            <w:bottom w:w="0" w:type="dxa"/>
          </w:tblCellMar>
        </w:tblPrEx>
        <w:tc>
          <w:tcPr>
            <w:tcW w:w="5973" w:type="dxa"/>
            <w:tcBorders>
              <w:top w:val="single" w:sz="4" w:space="0" w:color="auto"/>
              <w:bottom w:val="single" w:sz="4" w:space="0" w:color="auto"/>
              <w:right w:val="single" w:sz="4" w:space="0" w:color="auto"/>
            </w:tcBorders>
          </w:tcPr>
          <w:p w:rsidR="00CC1DFE" w:rsidRDefault="00CC1DFE">
            <w:pPr>
              <w:pStyle w:val="a5"/>
            </w:pPr>
            <w:r>
              <w:t>Планируемая работодателями численность ИРС с визовым режимом въезда (по заявкам)</w:t>
            </w:r>
          </w:p>
        </w:tc>
        <w:tc>
          <w:tcPr>
            <w:tcW w:w="1239" w:type="dxa"/>
            <w:tcBorders>
              <w:top w:val="nil"/>
              <w:left w:val="nil"/>
              <w:bottom w:val="single" w:sz="4" w:space="0" w:color="auto"/>
              <w:right w:val="single" w:sz="4" w:space="0" w:color="auto"/>
            </w:tcBorders>
          </w:tcPr>
          <w:p w:rsidR="00CC1DFE" w:rsidRDefault="00CC1DFE">
            <w:pPr>
              <w:pStyle w:val="a5"/>
              <w:jc w:val="center"/>
            </w:pPr>
            <w:r>
              <w:t>248</w:t>
            </w:r>
          </w:p>
        </w:tc>
        <w:tc>
          <w:tcPr>
            <w:tcW w:w="1239" w:type="dxa"/>
            <w:tcBorders>
              <w:top w:val="nil"/>
              <w:left w:val="nil"/>
              <w:bottom w:val="single" w:sz="4" w:space="0" w:color="auto"/>
              <w:right w:val="single" w:sz="4" w:space="0" w:color="auto"/>
            </w:tcBorders>
          </w:tcPr>
          <w:p w:rsidR="00CC1DFE" w:rsidRDefault="00CC1DFE">
            <w:pPr>
              <w:pStyle w:val="a5"/>
              <w:jc w:val="center"/>
            </w:pPr>
            <w:r>
              <w:t>246</w:t>
            </w:r>
          </w:p>
        </w:tc>
        <w:tc>
          <w:tcPr>
            <w:tcW w:w="1239" w:type="dxa"/>
            <w:tcBorders>
              <w:top w:val="nil"/>
              <w:left w:val="nil"/>
              <w:bottom w:val="single" w:sz="4" w:space="0" w:color="auto"/>
            </w:tcBorders>
          </w:tcPr>
          <w:p w:rsidR="00CC1DFE" w:rsidRDefault="00CC1DFE">
            <w:pPr>
              <w:pStyle w:val="a5"/>
              <w:jc w:val="center"/>
            </w:pPr>
            <w:r>
              <w:t>237</w:t>
            </w:r>
          </w:p>
        </w:tc>
      </w:tr>
      <w:tr w:rsidR="00CC1DFE">
        <w:tblPrEx>
          <w:tblCellMar>
            <w:top w:w="0" w:type="dxa"/>
            <w:bottom w:w="0" w:type="dxa"/>
          </w:tblCellMar>
        </w:tblPrEx>
        <w:tc>
          <w:tcPr>
            <w:tcW w:w="5973" w:type="dxa"/>
            <w:tcBorders>
              <w:top w:val="single" w:sz="4" w:space="0" w:color="auto"/>
              <w:bottom w:val="single" w:sz="4" w:space="0" w:color="auto"/>
              <w:right w:val="single" w:sz="4" w:space="0" w:color="auto"/>
            </w:tcBorders>
          </w:tcPr>
          <w:p w:rsidR="00CC1DFE" w:rsidRDefault="00CC1DFE">
            <w:pPr>
              <w:pStyle w:val="a5"/>
            </w:pPr>
            <w:r>
              <w:t>Численность ИРС с визовым режимом въезда, утвержденная Межведомственной комиссией по вопросам привлечения иностранных работников на очередной период</w:t>
            </w:r>
          </w:p>
        </w:tc>
        <w:tc>
          <w:tcPr>
            <w:tcW w:w="1239" w:type="dxa"/>
            <w:tcBorders>
              <w:top w:val="nil"/>
              <w:left w:val="nil"/>
              <w:bottom w:val="single" w:sz="4" w:space="0" w:color="auto"/>
              <w:right w:val="single" w:sz="4" w:space="0" w:color="auto"/>
            </w:tcBorders>
          </w:tcPr>
          <w:p w:rsidR="00CC1DFE" w:rsidRDefault="00CC1DFE">
            <w:pPr>
              <w:pStyle w:val="a5"/>
              <w:jc w:val="center"/>
            </w:pPr>
            <w:r>
              <w:t>248</w:t>
            </w:r>
          </w:p>
        </w:tc>
        <w:tc>
          <w:tcPr>
            <w:tcW w:w="1239" w:type="dxa"/>
            <w:tcBorders>
              <w:top w:val="nil"/>
              <w:left w:val="nil"/>
              <w:bottom w:val="single" w:sz="4" w:space="0" w:color="auto"/>
              <w:right w:val="single" w:sz="4" w:space="0" w:color="auto"/>
            </w:tcBorders>
          </w:tcPr>
          <w:p w:rsidR="00CC1DFE" w:rsidRDefault="00CC1DFE">
            <w:pPr>
              <w:pStyle w:val="a5"/>
              <w:jc w:val="center"/>
            </w:pPr>
            <w:r>
              <w:t>246</w:t>
            </w:r>
          </w:p>
        </w:tc>
        <w:tc>
          <w:tcPr>
            <w:tcW w:w="1239" w:type="dxa"/>
            <w:tcBorders>
              <w:top w:val="nil"/>
              <w:left w:val="nil"/>
              <w:bottom w:val="single" w:sz="4" w:space="0" w:color="auto"/>
            </w:tcBorders>
          </w:tcPr>
          <w:p w:rsidR="00CC1DFE" w:rsidRDefault="00CC1DFE">
            <w:pPr>
              <w:pStyle w:val="a5"/>
              <w:jc w:val="center"/>
            </w:pPr>
            <w:r>
              <w:t>237</w:t>
            </w:r>
          </w:p>
        </w:tc>
      </w:tr>
      <w:tr w:rsidR="00CC1DFE">
        <w:tblPrEx>
          <w:tblCellMar>
            <w:top w:w="0" w:type="dxa"/>
            <w:bottom w:w="0" w:type="dxa"/>
          </w:tblCellMar>
        </w:tblPrEx>
        <w:tc>
          <w:tcPr>
            <w:tcW w:w="5973" w:type="dxa"/>
            <w:tcBorders>
              <w:top w:val="single" w:sz="4" w:space="0" w:color="auto"/>
              <w:bottom w:val="single" w:sz="4" w:space="0" w:color="auto"/>
              <w:right w:val="single" w:sz="4" w:space="0" w:color="auto"/>
            </w:tcBorders>
          </w:tcPr>
          <w:p w:rsidR="00CC1DFE" w:rsidRDefault="00CC1DFE">
            <w:pPr>
              <w:pStyle w:val="a5"/>
            </w:pPr>
            <w:r>
              <w:t>Численность ИРС с визовым режимом въезда, утвержденная Комиссией Минтруда России</w:t>
            </w:r>
          </w:p>
        </w:tc>
        <w:tc>
          <w:tcPr>
            <w:tcW w:w="1239" w:type="dxa"/>
            <w:tcBorders>
              <w:top w:val="nil"/>
              <w:left w:val="nil"/>
              <w:bottom w:val="single" w:sz="4" w:space="0" w:color="auto"/>
              <w:right w:val="single" w:sz="4" w:space="0" w:color="auto"/>
            </w:tcBorders>
          </w:tcPr>
          <w:p w:rsidR="00CC1DFE" w:rsidRDefault="00CC1DFE">
            <w:pPr>
              <w:pStyle w:val="a5"/>
              <w:jc w:val="center"/>
            </w:pPr>
            <w:r>
              <w:t>248</w:t>
            </w:r>
          </w:p>
        </w:tc>
        <w:tc>
          <w:tcPr>
            <w:tcW w:w="1239" w:type="dxa"/>
            <w:tcBorders>
              <w:top w:val="nil"/>
              <w:left w:val="nil"/>
              <w:bottom w:val="single" w:sz="4" w:space="0" w:color="auto"/>
              <w:right w:val="single" w:sz="4" w:space="0" w:color="auto"/>
            </w:tcBorders>
          </w:tcPr>
          <w:p w:rsidR="00CC1DFE" w:rsidRDefault="00CC1DFE">
            <w:pPr>
              <w:pStyle w:val="a5"/>
              <w:jc w:val="center"/>
            </w:pPr>
            <w:r>
              <w:t>246</w:t>
            </w:r>
          </w:p>
        </w:tc>
        <w:tc>
          <w:tcPr>
            <w:tcW w:w="1239" w:type="dxa"/>
            <w:tcBorders>
              <w:top w:val="nil"/>
              <w:left w:val="nil"/>
              <w:bottom w:val="single" w:sz="4" w:space="0" w:color="auto"/>
            </w:tcBorders>
          </w:tcPr>
          <w:p w:rsidR="00CC1DFE" w:rsidRDefault="00CC1DFE">
            <w:pPr>
              <w:pStyle w:val="a5"/>
              <w:jc w:val="center"/>
            </w:pPr>
            <w:r>
              <w:t>237</w:t>
            </w:r>
          </w:p>
        </w:tc>
      </w:tr>
      <w:tr w:rsidR="00CC1DFE">
        <w:tblPrEx>
          <w:tblCellMar>
            <w:top w:w="0" w:type="dxa"/>
            <w:bottom w:w="0" w:type="dxa"/>
          </w:tblCellMar>
        </w:tblPrEx>
        <w:tc>
          <w:tcPr>
            <w:tcW w:w="5973" w:type="dxa"/>
            <w:tcBorders>
              <w:top w:val="single" w:sz="4" w:space="0" w:color="auto"/>
              <w:bottom w:val="single" w:sz="4" w:space="0" w:color="auto"/>
              <w:right w:val="single" w:sz="4" w:space="0" w:color="auto"/>
            </w:tcBorders>
          </w:tcPr>
          <w:p w:rsidR="00CC1DFE" w:rsidRDefault="00CC1DFE">
            <w:pPr>
              <w:pStyle w:val="a5"/>
            </w:pPr>
            <w:r>
              <w:t xml:space="preserve">Численность ИРС с визовым режимом въезда, фактически осуществлявших трудовую деятельность в </w:t>
            </w:r>
            <w:r>
              <w:lastRenderedPageBreak/>
              <w:t>рамках квоты (по информации УМВД России по Чукотскому автономному округу)</w:t>
            </w:r>
          </w:p>
        </w:tc>
        <w:tc>
          <w:tcPr>
            <w:tcW w:w="1239" w:type="dxa"/>
            <w:tcBorders>
              <w:top w:val="single" w:sz="4" w:space="0" w:color="auto"/>
              <w:left w:val="nil"/>
              <w:bottom w:val="single" w:sz="4" w:space="0" w:color="auto"/>
              <w:right w:val="single" w:sz="4" w:space="0" w:color="auto"/>
            </w:tcBorders>
          </w:tcPr>
          <w:p w:rsidR="00CC1DFE" w:rsidRDefault="00CC1DFE">
            <w:pPr>
              <w:pStyle w:val="a5"/>
              <w:jc w:val="center"/>
            </w:pPr>
            <w:r>
              <w:lastRenderedPageBreak/>
              <w:t>86</w:t>
            </w:r>
          </w:p>
        </w:tc>
        <w:tc>
          <w:tcPr>
            <w:tcW w:w="1239" w:type="dxa"/>
            <w:tcBorders>
              <w:top w:val="single" w:sz="4" w:space="0" w:color="auto"/>
              <w:left w:val="nil"/>
              <w:bottom w:val="single" w:sz="4" w:space="0" w:color="auto"/>
              <w:right w:val="single" w:sz="4" w:space="0" w:color="auto"/>
            </w:tcBorders>
          </w:tcPr>
          <w:p w:rsidR="00CC1DFE" w:rsidRDefault="00CC1DFE">
            <w:pPr>
              <w:pStyle w:val="a5"/>
              <w:jc w:val="center"/>
            </w:pPr>
            <w:r>
              <w:t>71</w:t>
            </w:r>
          </w:p>
        </w:tc>
        <w:tc>
          <w:tcPr>
            <w:tcW w:w="1239" w:type="dxa"/>
            <w:tcBorders>
              <w:top w:val="single" w:sz="4" w:space="0" w:color="auto"/>
              <w:left w:val="nil"/>
              <w:bottom w:val="single" w:sz="4" w:space="0" w:color="auto"/>
            </w:tcBorders>
          </w:tcPr>
          <w:p w:rsidR="00CC1DFE" w:rsidRDefault="00CC1DFE">
            <w:pPr>
              <w:pStyle w:val="a5"/>
              <w:jc w:val="center"/>
            </w:pPr>
            <w:r>
              <w:t>45</w:t>
            </w:r>
          </w:p>
        </w:tc>
      </w:tr>
    </w:tbl>
    <w:p w:rsidR="00CC1DFE" w:rsidRDefault="00CC1DFE"/>
    <w:p w:rsidR="00CC1DFE" w:rsidRDefault="00CC1DFE">
      <w:r>
        <w:t>Жилищное строительство в округе осуществляется, как правило, на месте сносимого ветхого и аварийного жилья в пределах застроенной территории. В Чукотском автономном округе объём жилищного строительства за 2018 год составил 1,8 тыс. м</w:t>
      </w:r>
      <w:r>
        <w:rPr>
          <w:vertAlign w:val="superscript"/>
        </w:rPr>
        <w:t> 2</w:t>
      </w:r>
      <w:r>
        <w:t>, за 2019 год - 1,3 тыс. м</w:t>
      </w:r>
      <w:r>
        <w:rPr>
          <w:vertAlign w:val="superscript"/>
        </w:rPr>
        <w:t> 2</w:t>
      </w:r>
      <w:r>
        <w:t>. В 2020 году объём жилищного строительства увеличился до 1,7 тыс. м</w:t>
      </w:r>
      <w:r>
        <w:rPr>
          <w:vertAlign w:val="superscript"/>
        </w:rPr>
        <w:t> 2</w:t>
      </w:r>
      <w:r>
        <w:t>. Обеспеченность населения жильём определяется исходя из среднего показателя необходимой площади жилья, приходящейся на одного человека, составляющего в целом по России 22,4 м</w:t>
      </w:r>
      <w:r>
        <w:rPr>
          <w:vertAlign w:val="superscript"/>
        </w:rPr>
        <w:t> 2</w:t>
      </w:r>
      <w:r>
        <w:t>.</w:t>
      </w:r>
    </w:p>
    <w:p w:rsidR="00CC1DFE" w:rsidRDefault="00CC1DFE"/>
    <w:p w:rsidR="00CC1DFE" w:rsidRDefault="00CC1DFE">
      <w:pPr>
        <w:pStyle w:val="1"/>
      </w:pPr>
      <w:bookmarkStart w:id="22" w:name="sub_203"/>
      <w:r>
        <w:t>3. Оценка готовности Чукотского автономного округа к приему соотечественников</w:t>
      </w:r>
    </w:p>
    <w:bookmarkEnd w:id="22"/>
    <w:p w:rsidR="00CC1DFE" w:rsidRDefault="00CC1DFE"/>
    <w:p w:rsidR="00CC1DFE" w:rsidRDefault="00CC1DFE">
      <w:r>
        <w:t xml:space="preserve">Оценка готовности Чукотского автономного округа к приему соотечественников приведена в </w:t>
      </w:r>
      <w:hyperlink w:anchor="sub_224" w:history="1">
        <w:r>
          <w:rPr>
            <w:rStyle w:val="a4"/>
            <w:rFonts w:cs="Times New Roman CYR"/>
          </w:rPr>
          <w:t>таблице 4</w:t>
        </w:r>
      </w:hyperlink>
      <w:r>
        <w:t>:</w:t>
      </w:r>
    </w:p>
    <w:p w:rsidR="00CC1DFE" w:rsidRDefault="00CC1DFE"/>
    <w:p w:rsidR="00CC1DFE" w:rsidRDefault="00CC1DFE">
      <w:pPr>
        <w:jc w:val="right"/>
        <w:rPr>
          <w:rStyle w:val="a3"/>
          <w:rFonts w:ascii="Arial" w:hAnsi="Arial" w:cs="Arial"/>
          <w:bCs/>
        </w:rPr>
      </w:pPr>
      <w:bookmarkStart w:id="23" w:name="sub_224"/>
      <w:r>
        <w:rPr>
          <w:rStyle w:val="a3"/>
          <w:rFonts w:ascii="Arial" w:hAnsi="Arial" w:cs="Arial"/>
          <w:bCs/>
        </w:rPr>
        <w:t>Таблица 4</w:t>
      </w:r>
    </w:p>
    <w:bookmarkEnd w:id="23"/>
    <w:p w:rsidR="00CC1DFE" w:rsidRDefault="00CC1DFE"/>
    <w:p w:rsidR="00CC1DFE" w:rsidRDefault="00CC1DFE">
      <w:pPr>
        <w:pStyle w:val="1"/>
      </w:pPr>
      <w:r>
        <w:t>Оценка готовности Чукотского автономного округа к приему соотечественников</w:t>
      </w:r>
    </w:p>
    <w:p w:rsidR="00CC1DFE" w:rsidRDefault="00CC1DF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7"/>
        <w:gridCol w:w="3712"/>
        <w:gridCol w:w="1234"/>
        <w:gridCol w:w="1231"/>
        <w:gridCol w:w="3439"/>
      </w:tblGrid>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N</w:t>
            </w:r>
            <w:r>
              <w:rPr>
                <w:sz w:val="23"/>
                <w:szCs w:val="23"/>
              </w:rPr>
              <w:br/>
              <w:t>п/п</w:t>
            </w:r>
          </w:p>
        </w:tc>
        <w:tc>
          <w:tcPr>
            <w:tcW w:w="3712" w:type="dxa"/>
            <w:tcBorders>
              <w:top w:val="single" w:sz="4" w:space="0" w:color="auto"/>
              <w:left w:val="nil"/>
              <w:bottom w:val="single" w:sz="4" w:space="0" w:color="auto"/>
              <w:right w:val="single" w:sz="4" w:space="0" w:color="auto"/>
            </w:tcBorders>
          </w:tcPr>
          <w:p w:rsidR="00CC1DFE" w:rsidRDefault="00CC1DFE">
            <w:pPr>
              <w:pStyle w:val="a5"/>
              <w:jc w:val="center"/>
              <w:rPr>
                <w:sz w:val="23"/>
                <w:szCs w:val="23"/>
              </w:rPr>
            </w:pPr>
            <w:r>
              <w:rPr>
                <w:sz w:val="23"/>
                <w:szCs w:val="23"/>
              </w:rPr>
              <w:t>Наименование показателя</w:t>
            </w:r>
          </w:p>
        </w:tc>
        <w:tc>
          <w:tcPr>
            <w:tcW w:w="1234" w:type="dxa"/>
            <w:tcBorders>
              <w:top w:val="single" w:sz="4" w:space="0" w:color="auto"/>
              <w:left w:val="nil"/>
              <w:bottom w:val="single" w:sz="4" w:space="0" w:color="auto"/>
              <w:right w:val="single" w:sz="4" w:space="0" w:color="auto"/>
            </w:tcBorders>
          </w:tcPr>
          <w:p w:rsidR="00CC1DFE" w:rsidRDefault="00CC1DFE">
            <w:pPr>
              <w:pStyle w:val="a5"/>
              <w:jc w:val="center"/>
              <w:rPr>
                <w:sz w:val="23"/>
                <w:szCs w:val="23"/>
              </w:rPr>
            </w:pPr>
            <w:r>
              <w:rPr>
                <w:sz w:val="23"/>
                <w:szCs w:val="23"/>
              </w:rPr>
              <w:t>Год</w:t>
            </w:r>
          </w:p>
        </w:tc>
        <w:tc>
          <w:tcPr>
            <w:tcW w:w="1231" w:type="dxa"/>
            <w:tcBorders>
              <w:top w:val="single" w:sz="4" w:space="0" w:color="auto"/>
              <w:left w:val="nil"/>
              <w:bottom w:val="single" w:sz="4" w:space="0" w:color="auto"/>
              <w:right w:val="single" w:sz="4" w:space="0" w:color="auto"/>
            </w:tcBorders>
          </w:tcPr>
          <w:p w:rsidR="00CC1DFE" w:rsidRDefault="00CC1DFE">
            <w:pPr>
              <w:pStyle w:val="a5"/>
              <w:jc w:val="center"/>
              <w:rPr>
                <w:sz w:val="23"/>
                <w:szCs w:val="23"/>
              </w:rPr>
            </w:pPr>
            <w:r>
              <w:rPr>
                <w:sz w:val="23"/>
                <w:szCs w:val="23"/>
              </w:rPr>
              <w:t>Ед. изм.</w:t>
            </w:r>
          </w:p>
        </w:tc>
        <w:tc>
          <w:tcPr>
            <w:tcW w:w="3439" w:type="dxa"/>
            <w:tcBorders>
              <w:top w:val="single" w:sz="4" w:space="0" w:color="auto"/>
              <w:left w:val="nil"/>
              <w:bottom w:val="single" w:sz="4" w:space="0" w:color="auto"/>
            </w:tcBorders>
          </w:tcPr>
          <w:p w:rsidR="00CC1DFE" w:rsidRDefault="00CC1DFE">
            <w:pPr>
              <w:pStyle w:val="a5"/>
              <w:jc w:val="center"/>
              <w:rPr>
                <w:sz w:val="23"/>
                <w:szCs w:val="23"/>
              </w:rPr>
            </w:pPr>
            <w:r>
              <w:rPr>
                <w:sz w:val="23"/>
                <w:szCs w:val="23"/>
              </w:rPr>
              <w:t>Значение показателя по Чукотскому автономному округу на последнюю отчетную дату (за последний отчетный период)</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1.</w:t>
            </w:r>
          </w:p>
        </w:tc>
        <w:tc>
          <w:tcPr>
            <w:tcW w:w="3712" w:type="dxa"/>
            <w:tcBorders>
              <w:top w:val="nil"/>
              <w:left w:val="nil"/>
              <w:bottom w:val="nil"/>
              <w:right w:val="single" w:sz="4" w:space="0" w:color="auto"/>
            </w:tcBorders>
          </w:tcPr>
          <w:p w:rsidR="00CC1DFE" w:rsidRDefault="00CC1DFE">
            <w:pPr>
              <w:pStyle w:val="a5"/>
              <w:rPr>
                <w:sz w:val="23"/>
                <w:szCs w:val="23"/>
              </w:rPr>
            </w:pPr>
            <w:r>
              <w:rPr>
                <w:sz w:val="23"/>
                <w:szCs w:val="23"/>
              </w:rPr>
              <w:t>Общая численность населения на конец года</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single" w:sz="4" w:space="0" w:color="auto"/>
              <w:left w:val="nil"/>
              <w:bottom w:val="single" w:sz="4" w:space="0" w:color="auto"/>
              <w:right w:val="single" w:sz="4" w:space="0" w:color="auto"/>
            </w:tcBorders>
          </w:tcPr>
          <w:p w:rsidR="00CC1DFE" w:rsidRDefault="00CC1DFE">
            <w:pPr>
              <w:pStyle w:val="a5"/>
              <w:jc w:val="center"/>
              <w:rPr>
                <w:sz w:val="23"/>
                <w:szCs w:val="23"/>
              </w:rPr>
            </w:pPr>
            <w:r>
              <w:rPr>
                <w:sz w:val="23"/>
                <w:szCs w:val="23"/>
              </w:rPr>
              <w:t>тыс. чел.</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49,7</w:t>
            </w:r>
          </w:p>
          <w:p w:rsidR="00CC1DFE" w:rsidRDefault="00CC1DFE">
            <w:pPr>
              <w:pStyle w:val="a5"/>
              <w:jc w:val="center"/>
              <w:rPr>
                <w:sz w:val="23"/>
                <w:szCs w:val="23"/>
              </w:rPr>
            </w:pPr>
            <w:r>
              <w:rPr>
                <w:sz w:val="23"/>
                <w:szCs w:val="23"/>
              </w:rPr>
              <w:t>50,3</w:t>
            </w:r>
          </w:p>
          <w:p w:rsidR="00CC1DFE" w:rsidRDefault="00CC1DFE">
            <w:pPr>
              <w:pStyle w:val="a5"/>
              <w:jc w:val="center"/>
              <w:rPr>
                <w:sz w:val="23"/>
                <w:szCs w:val="23"/>
              </w:rPr>
            </w:pPr>
            <w:r>
              <w:rPr>
                <w:sz w:val="23"/>
                <w:szCs w:val="23"/>
              </w:rPr>
              <w:t>49,5</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2.</w:t>
            </w:r>
          </w:p>
        </w:tc>
        <w:tc>
          <w:tcPr>
            <w:tcW w:w="3712" w:type="dxa"/>
            <w:tcBorders>
              <w:top w:val="single" w:sz="4" w:space="0" w:color="auto"/>
              <w:left w:val="nil"/>
              <w:bottom w:val="single" w:sz="4" w:space="0" w:color="auto"/>
              <w:right w:val="single" w:sz="4" w:space="0" w:color="auto"/>
            </w:tcBorders>
          </w:tcPr>
          <w:p w:rsidR="00CC1DFE" w:rsidRDefault="00CC1DFE">
            <w:pPr>
              <w:pStyle w:val="a5"/>
              <w:rPr>
                <w:sz w:val="23"/>
                <w:szCs w:val="23"/>
              </w:rPr>
            </w:pPr>
            <w:r>
              <w:rPr>
                <w:sz w:val="23"/>
                <w:szCs w:val="23"/>
              </w:rPr>
              <w:t>Естественный(ая) прирост (убыль) населения</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single" w:sz="4" w:space="0" w:color="auto"/>
              <w:left w:val="nil"/>
              <w:bottom w:val="single" w:sz="4" w:space="0" w:color="auto"/>
              <w:right w:val="single" w:sz="4" w:space="0" w:color="auto"/>
            </w:tcBorders>
          </w:tcPr>
          <w:p w:rsidR="00CC1DFE" w:rsidRDefault="00CC1DFE">
            <w:pPr>
              <w:pStyle w:val="a5"/>
              <w:jc w:val="center"/>
              <w:rPr>
                <w:sz w:val="23"/>
                <w:szCs w:val="23"/>
              </w:rPr>
            </w:pPr>
            <w:r>
              <w:rPr>
                <w:sz w:val="23"/>
                <w:szCs w:val="23"/>
              </w:rPr>
              <w:t>чел.</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78</w:t>
            </w:r>
          </w:p>
          <w:p w:rsidR="00CC1DFE" w:rsidRDefault="00CC1DFE">
            <w:pPr>
              <w:pStyle w:val="a5"/>
              <w:jc w:val="center"/>
              <w:rPr>
                <w:sz w:val="23"/>
                <w:szCs w:val="23"/>
              </w:rPr>
            </w:pPr>
            <w:r>
              <w:rPr>
                <w:sz w:val="23"/>
                <w:szCs w:val="23"/>
              </w:rPr>
              <w:t>71</w:t>
            </w:r>
          </w:p>
          <w:p w:rsidR="00CC1DFE" w:rsidRDefault="00CC1DFE">
            <w:pPr>
              <w:pStyle w:val="a5"/>
              <w:jc w:val="center"/>
              <w:rPr>
                <w:sz w:val="23"/>
                <w:szCs w:val="23"/>
              </w:rPr>
            </w:pPr>
            <w:r>
              <w:rPr>
                <w:sz w:val="23"/>
                <w:szCs w:val="23"/>
              </w:rPr>
              <w:t>24</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3.</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Миграционный(ая) прирост (убыль) населения</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чел.</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237</w:t>
            </w:r>
          </w:p>
          <w:p w:rsidR="00CC1DFE" w:rsidRDefault="00CC1DFE">
            <w:pPr>
              <w:pStyle w:val="a5"/>
              <w:jc w:val="center"/>
              <w:rPr>
                <w:sz w:val="23"/>
                <w:szCs w:val="23"/>
              </w:rPr>
            </w:pPr>
            <w:r>
              <w:rPr>
                <w:sz w:val="23"/>
                <w:szCs w:val="23"/>
              </w:rPr>
              <w:t>554</w:t>
            </w:r>
          </w:p>
          <w:p w:rsidR="00CC1DFE" w:rsidRDefault="00CC1DFE">
            <w:pPr>
              <w:pStyle w:val="a5"/>
              <w:jc w:val="center"/>
              <w:rPr>
                <w:sz w:val="23"/>
                <w:szCs w:val="23"/>
              </w:rPr>
            </w:pPr>
            <w:r>
              <w:rPr>
                <w:sz w:val="23"/>
                <w:szCs w:val="23"/>
              </w:rPr>
              <w:t>-760</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4.</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Удельный вес численности трудоспособного населения в общей численности населения</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66,5</w:t>
            </w:r>
          </w:p>
          <w:p w:rsidR="00CC1DFE" w:rsidRDefault="00CC1DFE">
            <w:pPr>
              <w:pStyle w:val="a5"/>
              <w:jc w:val="center"/>
              <w:rPr>
                <w:sz w:val="23"/>
                <w:szCs w:val="23"/>
              </w:rPr>
            </w:pPr>
            <w:r>
              <w:rPr>
                <w:sz w:val="23"/>
                <w:szCs w:val="23"/>
              </w:rPr>
              <w:t>66,8</w:t>
            </w:r>
          </w:p>
          <w:p w:rsidR="00CC1DFE" w:rsidRDefault="00CC1DFE">
            <w:pPr>
              <w:pStyle w:val="a5"/>
              <w:jc w:val="center"/>
              <w:rPr>
                <w:sz w:val="23"/>
                <w:szCs w:val="23"/>
              </w:rPr>
            </w:pPr>
            <w:r>
              <w:rPr>
                <w:sz w:val="23"/>
                <w:szCs w:val="23"/>
              </w:rPr>
              <w:t>68,9</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5.</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Удельный вес занятых в экономике в общей численности трудоспособного населения</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100,9</w:t>
            </w:r>
          </w:p>
          <w:p w:rsidR="00CC1DFE" w:rsidRDefault="00CC1DFE">
            <w:pPr>
              <w:pStyle w:val="a5"/>
              <w:jc w:val="center"/>
              <w:rPr>
                <w:sz w:val="23"/>
                <w:szCs w:val="23"/>
              </w:rPr>
            </w:pPr>
            <w:r>
              <w:rPr>
                <w:sz w:val="23"/>
                <w:szCs w:val="23"/>
              </w:rPr>
              <w:t>99,7</w:t>
            </w:r>
          </w:p>
          <w:p w:rsidR="00CC1DFE" w:rsidRDefault="00CC1DFE">
            <w:pPr>
              <w:pStyle w:val="a5"/>
              <w:jc w:val="center"/>
              <w:rPr>
                <w:sz w:val="23"/>
                <w:szCs w:val="23"/>
              </w:rPr>
            </w:pPr>
            <w:r>
              <w:rPr>
                <w:sz w:val="23"/>
                <w:szCs w:val="23"/>
              </w:rPr>
              <w:t>98,4</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6.</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Общая численность безработных (по методологии Международной организации труда)</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чел.</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932</w:t>
            </w:r>
          </w:p>
          <w:p w:rsidR="00CC1DFE" w:rsidRDefault="00CC1DFE">
            <w:pPr>
              <w:pStyle w:val="a5"/>
              <w:jc w:val="center"/>
              <w:rPr>
                <w:sz w:val="23"/>
                <w:szCs w:val="23"/>
              </w:rPr>
            </w:pPr>
            <w:r>
              <w:rPr>
                <w:sz w:val="23"/>
                <w:szCs w:val="23"/>
              </w:rPr>
              <w:t>1171</w:t>
            </w:r>
          </w:p>
          <w:p w:rsidR="00CC1DFE" w:rsidRDefault="00CC1DFE">
            <w:pPr>
              <w:pStyle w:val="a5"/>
              <w:jc w:val="center"/>
              <w:rPr>
                <w:sz w:val="23"/>
                <w:szCs w:val="23"/>
              </w:rPr>
            </w:pPr>
            <w:r>
              <w:rPr>
                <w:sz w:val="23"/>
                <w:szCs w:val="23"/>
              </w:rPr>
              <w:t>1369</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7.</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Уровень общей безработицы (по методологии Международной организации труда)</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3,1</w:t>
            </w:r>
          </w:p>
          <w:p w:rsidR="00CC1DFE" w:rsidRDefault="00CC1DFE">
            <w:pPr>
              <w:pStyle w:val="a5"/>
              <w:jc w:val="center"/>
              <w:rPr>
                <w:sz w:val="23"/>
                <w:szCs w:val="23"/>
              </w:rPr>
            </w:pPr>
            <w:r>
              <w:rPr>
                <w:sz w:val="23"/>
                <w:szCs w:val="23"/>
              </w:rPr>
              <w:t>3,8</w:t>
            </w:r>
          </w:p>
          <w:p w:rsidR="00CC1DFE" w:rsidRDefault="00CC1DFE">
            <w:pPr>
              <w:pStyle w:val="a5"/>
              <w:jc w:val="center"/>
              <w:rPr>
                <w:sz w:val="23"/>
                <w:szCs w:val="23"/>
              </w:rPr>
            </w:pPr>
            <w:r>
              <w:rPr>
                <w:sz w:val="23"/>
                <w:szCs w:val="23"/>
              </w:rPr>
              <w:t>4,4</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8.</w:t>
            </w:r>
          </w:p>
        </w:tc>
        <w:tc>
          <w:tcPr>
            <w:tcW w:w="3712" w:type="dxa"/>
            <w:tcBorders>
              <w:top w:val="single" w:sz="4" w:space="0" w:color="auto"/>
              <w:left w:val="single" w:sz="4" w:space="0" w:color="auto"/>
              <w:bottom w:val="single" w:sz="4" w:space="0" w:color="auto"/>
              <w:right w:val="single" w:sz="4" w:space="0" w:color="auto"/>
            </w:tcBorders>
          </w:tcPr>
          <w:p w:rsidR="00CC1DFE" w:rsidRDefault="00CC1DFE">
            <w:pPr>
              <w:pStyle w:val="a5"/>
              <w:rPr>
                <w:sz w:val="23"/>
                <w:szCs w:val="23"/>
              </w:rPr>
            </w:pPr>
            <w:r>
              <w:rPr>
                <w:sz w:val="23"/>
                <w:szCs w:val="23"/>
              </w:rPr>
              <w:t>Численность граждан, признанных безработными государственными учреждениями службы занятости населения</w:t>
            </w:r>
          </w:p>
        </w:tc>
        <w:tc>
          <w:tcPr>
            <w:tcW w:w="1234"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чел.</w:t>
            </w:r>
          </w:p>
        </w:tc>
        <w:tc>
          <w:tcPr>
            <w:tcW w:w="3439" w:type="dxa"/>
            <w:tcBorders>
              <w:top w:val="single" w:sz="4" w:space="0" w:color="auto"/>
              <w:left w:val="single" w:sz="4" w:space="0" w:color="auto"/>
              <w:bottom w:val="single" w:sz="4" w:space="0" w:color="auto"/>
            </w:tcBorders>
          </w:tcPr>
          <w:p w:rsidR="00CC1DFE" w:rsidRDefault="00CC1DFE">
            <w:pPr>
              <w:pStyle w:val="a5"/>
              <w:jc w:val="center"/>
              <w:rPr>
                <w:sz w:val="23"/>
                <w:szCs w:val="23"/>
              </w:rPr>
            </w:pPr>
            <w:r>
              <w:rPr>
                <w:sz w:val="23"/>
                <w:szCs w:val="23"/>
              </w:rPr>
              <w:t>682</w:t>
            </w:r>
          </w:p>
          <w:p w:rsidR="00CC1DFE" w:rsidRDefault="00CC1DFE">
            <w:pPr>
              <w:pStyle w:val="a5"/>
              <w:jc w:val="center"/>
              <w:rPr>
                <w:sz w:val="23"/>
                <w:szCs w:val="23"/>
              </w:rPr>
            </w:pPr>
            <w:r>
              <w:rPr>
                <w:sz w:val="23"/>
                <w:szCs w:val="23"/>
              </w:rPr>
              <w:t>623</w:t>
            </w:r>
          </w:p>
          <w:p w:rsidR="00CC1DFE" w:rsidRDefault="00CC1DFE">
            <w:pPr>
              <w:pStyle w:val="a5"/>
              <w:jc w:val="center"/>
              <w:rPr>
                <w:sz w:val="23"/>
                <w:szCs w:val="23"/>
              </w:rPr>
            </w:pPr>
            <w:r>
              <w:rPr>
                <w:sz w:val="23"/>
                <w:szCs w:val="23"/>
              </w:rPr>
              <w:t>639</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lastRenderedPageBreak/>
              <w:t>9.</w:t>
            </w:r>
          </w:p>
        </w:tc>
        <w:tc>
          <w:tcPr>
            <w:tcW w:w="3712" w:type="dxa"/>
            <w:tcBorders>
              <w:top w:val="single" w:sz="4" w:space="0" w:color="auto"/>
              <w:left w:val="nil"/>
              <w:bottom w:val="single" w:sz="4" w:space="0" w:color="auto"/>
              <w:right w:val="single" w:sz="4" w:space="0" w:color="auto"/>
            </w:tcBorders>
          </w:tcPr>
          <w:p w:rsidR="00CC1DFE" w:rsidRDefault="00CC1DFE">
            <w:pPr>
              <w:pStyle w:val="a5"/>
              <w:rPr>
                <w:sz w:val="23"/>
                <w:szCs w:val="23"/>
              </w:rPr>
            </w:pPr>
            <w:r>
              <w:rPr>
                <w:sz w:val="23"/>
                <w:szCs w:val="23"/>
              </w:rPr>
              <w:t>Уровень регистрируемой безработицы от экономически активного населения</w:t>
            </w:r>
          </w:p>
        </w:tc>
        <w:tc>
          <w:tcPr>
            <w:tcW w:w="1234" w:type="dxa"/>
            <w:tcBorders>
              <w:top w:val="single" w:sz="4" w:space="0" w:color="auto"/>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single" w:sz="4" w:space="0" w:color="auto"/>
              <w:left w:val="nil"/>
              <w:bottom w:val="single" w:sz="4" w:space="0" w:color="auto"/>
              <w:right w:val="single" w:sz="4" w:space="0" w:color="auto"/>
            </w:tcBorders>
          </w:tcPr>
          <w:p w:rsidR="00CC1DFE" w:rsidRDefault="00CC1DFE">
            <w:pPr>
              <w:pStyle w:val="a5"/>
              <w:jc w:val="center"/>
              <w:rPr>
                <w:sz w:val="23"/>
                <w:szCs w:val="23"/>
              </w:rPr>
            </w:pPr>
            <w:r>
              <w:rPr>
                <w:sz w:val="23"/>
                <w:szCs w:val="23"/>
              </w:rPr>
              <w:t>%</w:t>
            </w:r>
          </w:p>
        </w:tc>
        <w:tc>
          <w:tcPr>
            <w:tcW w:w="3439" w:type="dxa"/>
            <w:tcBorders>
              <w:top w:val="single" w:sz="4" w:space="0" w:color="auto"/>
              <w:left w:val="nil"/>
              <w:bottom w:val="single" w:sz="4" w:space="0" w:color="auto"/>
            </w:tcBorders>
          </w:tcPr>
          <w:p w:rsidR="00CC1DFE" w:rsidRDefault="00CC1DFE">
            <w:pPr>
              <w:pStyle w:val="a5"/>
              <w:jc w:val="center"/>
              <w:rPr>
                <w:sz w:val="23"/>
                <w:szCs w:val="23"/>
              </w:rPr>
            </w:pPr>
            <w:r>
              <w:rPr>
                <w:sz w:val="23"/>
                <w:szCs w:val="23"/>
              </w:rPr>
              <w:t>2,2</w:t>
            </w:r>
          </w:p>
          <w:p w:rsidR="00CC1DFE" w:rsidRDefault="00CC1DFE">
            <w:pPr>
              <w:pStyle w:val="a5"/>
              <w:jc w:val="center"/>
              <w:rPr>
                <w:sz w:val="23"/>
                <w:szCs w:val="23"/>
              </w:rPr>
            </w:pPr>
            <w:r>
              <w:rPr>
                <w:sz w:val="23"/>
                <w:szCs w:val="23"/>
              </w:rPr>
              <w:t>2,1</w:t>
            </w:r>
          </w:p>
          <w:p w:rsidR="00CC1DFE" w:rsidRDefault="00CC1DFE">
            <w:pPr>
              <w:pStyle w:val="a5"/>
              <w:jc w:val="center"/>
              <w:rPr>
                <w:sz w:val="23"/>
                <w:szCs w:val="23"/>
              </w:rPr>
            </w:pPr>
            <w:r>
              <w:rPr>
                <w:sz w:val="23"/>
                <w:szCs w:val="23"/>
              </w:rPr>
              <w:t>2,2</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10.</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Напряженность на рынке труда (число безработных на 1 вакансию)</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чел/ вак</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0,6</w:t>
            </w:r>
          </w:p>
          <w:p w:rsidR="00CC1DFE" w:rsidRDefault="00CC1DFE">
            <w:pPr>
              <w:pStyle w:val="a5"/>
              <w:jc w:val="center"/>
              <w:rPr>
                <w:sz w:val="23"/>
                <w:szCs w:val="23"/>
              </w:rPr>
            </w:pPr>
            <w:r>
              <w:rPr>
                <w:sz w:val="23"/>
                <w:szCs w:val="23"/>
              </w:rPr>
              <w:t>0,6</w:t>
            </w:r>
          </w:p>
          <w:p w:rsidR="00CC1DFE" w:rsidRDefault="00CC1DFE">
            <w:pPr>
              <w:pStyle w:val="a5"/>
              <w:jc w:val="center"/>
              <w:rPr>
                <w:sz w:val="23"/>
                <w:szCs w:val="23"/>
              </w:rPr>
            </w:pPr>
            <w:r>
              <w:rPr>
                <w:sz w:val="23"/>
                <w:szCs w:val="23"/>
              </w:rPr>
              <w:t>0,5</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11.</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Численность привлеченных иностранных работников</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чел.</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1 586</w:t>
            </w:r>
          </w:p>
          <w:p w:rsidR="00CC1DFE" w:rsidRDefault="00CC1DFE">
            <w:pPr>
              <w:pStyle w:val="a5"/>
              <w:jc w:val="center"/>
              <w:rPr>
                <w:sz w:val="23"/>
                <w:szCs w:val="23"/>
              </w:rPr>
            </w:pPr>
            <w:r>
              <w:rPr>
                <w:sz w:val="23"/>
                <w:szCs w:val="23"/>
              </w:rPr>
              <w:t>1 252</w:t>
            </w:r>
          </w:p>
          <w:p w:rsidR="00CC1DFE" w:rsidRDefault="00CC1DFE">
            <w:pPr>
              <w:pStyle w:val="a5"/>
              <w:jc w:val="center"/>
              <w:rPr>
                <w:sz w:val="23"/>
                <w:szCs w:val="23"/>
              </w:rPr>
            </w:pPr>
            <w:r>
              <w:rPr>
                <w:sz w:val="23"/>
                <w:szCs w:val="23"/>
              </w:rPr>
              <w:t>719</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12.</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Прожиточный минимум (в среднем на душу населения)</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руб.</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21 606</w:t>
            </w:r>
          </w:p>
          <w:p w:rsidR="00CC1DFE" w:rsidRDefault="00CC1DFE">
            <w:pPr>
              <w:pStyle w:val="a5"/>
              <w:jc w:val="center"/>
              <w:rPr>
                <w:sz w:val="23"/>
                <w:szCs w:val="23"/>
              </w:rPr>
            </w:pPr>
            <w:r>
              <w:rPr>
                <w:sz w:val="23"/>
                <w:szCs w:val="23"/>
              </w:rPr>
              <w:t>22 098</w:t>
            </w:r>
          </w:p>
          <w:p w:rsidR="00CC1DFE" w:rsidRDefault="00CC1DFE">
            <w:pPr>
              <w:pStyle w:val="a5"/>
              <w:jc w:val="center"/>
              <w:rPr>
                <w:sz w:val="23"/>
                <w:szCs w:val="23"/>
              </w:rPr>
            </w:pPr>
            <w:r>
              <w:rPr>
                <w:sz w:val="23"/>
                <w:szCs w:val="23"/>
              </w:rPr>
              <w:t>23 999</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13.</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Количество жилья в среднем на 1 жителя</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кв. м.</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24,1</w:t>
            </w:r>
          </w:p>
          <w:p w:rsidR="00CC1DFE" w:rsidRDefault="00CC1DFE">
            <w:pPr>
              <w:pStyle w:val="a5"/>
              <w:jc w:val="center"/>
              <w:rPr>
                <w:sz w:val="23"/>
                <w:szCs w:val="23"/>
              </w:rPr>
            </w:pPr>
            <w:r>
              <w:rPr>
                <w:sz w:val="23"/>
                <w:szCs w:val="23"/>
              </w:rPr>
              <w:t>23,8</w:t>
            </w:r>
          </w:p>
          <w:p w:rsidR="00CC1DFE" w:rsidRDefault="00CC1DFE">
            <w:pPr>
              <w:pStyle w:val="a5"/>
              <w:jc w:val="center"/>
              <w:rPr>
                <w:sz w:val="23"/>
                <w:szCs w:val="23"/>
              </w:rPr>
            </w:pPr>
            <w:r>
              <w:rPr>
                <w:sz w:val="23"/>
                <w:szCs w:val="23"/>
              </w:rPr>
              <w:t>24,1</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14.</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Количество постоянного жилья для приема переселенцев</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кв. м.</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0,0</w:t>
            </w:r>
          </w:p>
          <w:p w:rsidR="00CC1DFE" w:rsidRDefault="00CC1DFE">
            <w:pPr>
              <w:pStyle w:val="a5"/>
              <w:jc w:val="center"/>
              <w:rPr>
                <w:sz w:val="23"/>
                <w:szCs w:val="23"/>
              </w:rPr>
            </w:pPr>
            <w:r>
              <w:rPr>
                <w:sz w:val="23"/>
                <w:szCs w:val="23"/>
              </w:rPr>
              <w:t>0,0</w:t>
            </w:r>
          </w:p>
          <w:p w:rsidR="00CC1DFE" w:rsidRDefault="00CC1DFE">
            <w:pPr>
              <w:pStyle w:val="a5"/>
              <w:jc w:val="center"/>
              <w:rPr>
                <w:sz w:val="23"/>
                <w:szCs w:val="23"/>
              </w:rPr>
            </w:pPr>
            <w:r>
              <w:rPr>
                <w:sz w:val="23"/>
                <w:szCs w:val="23"/>
              </w:rPr>
              <w:t>0,0</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15.</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Количество временного жилья для приема переселенцев</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кв. м.</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0,0</w:t>
            </w:r>
          </w:p>
          <w:p w:rsidR="00CC1DFE" w:rsidRDefault="00CC1DFE">
            <w:pPr>
              <w:pStyle w:val="a5"/>
              <w:jc w:val="center"/>
              <w:rPr>
                <w:sz w:val="23"/>
                <w:szCs w:val="23"/>
              </w:rPr>
            </w:pPr>
            <w:r>
              <w:rPr>
                <w:sz w:val="23"/>
                <w:szCs w:val="23"/>
              </w:rPr>
              <w:t>0,0</w:t>
            </w:r>
          </w:p>
          <w:p w:rsidR="00CC1DFE" w:rsidRDefault="00CC1DFE">
            <w:pPr>
              <w:pStyle w:val="a5"/>
              <w:jc w:val="center"/>
              <w:rPr>
                <w:sz w:val="23"/>
                <w:szCs w:val="23"/>
              </w:rPr>
            </w:pPr>
            <w:r>
              <w:rPr>
                <w:sz w:val="23"/>
                <w:szCs w:val="23"/>
              </w:rPr>
              <w:t>0,0</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16.</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Количество мест в дошкольных образовательных организациях на 1 тыс. детей дошкольного возраста</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ед.</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1,1</w:t>
            </w:r>
          </w:p>
          <w:p w:rsidR="00CC1DFE" w:rsidRDefault="00CC1DFE">
            <w:pPr>
              <w:pStyle w:val="a5"/>
              <w:jc w:val="center"/>
              <w:rPr>
                <w:sz w:val="23"/>
                <w:szCs w:val="23"/>
              </w:rPr>
            </w:pPr>
            <w:r>
              <w:rPr>
                <w:sz w:val="23"/>
                <w:szCs w:val="23"/>
              </w:rPr>
              <w:t>1,1</w:t>
            </w:r>
          </w:p>
          <w:p w:rsidR="00CC1DFE" w:rsidRDefault="00CC1DFE">
            <w:pPr>
              <w:pStyle w:val="a5"/>
              <w:jc w:val="center"/>
              <w:rPr>
                <w:sz w:val="23"/>
                <w:szCs w:val="23"/>
              </w:rPr>
            </w:pPr>
            <w:r>
              <w:rPr>
                <w:sz w:val="23"/>
                <w:szCs w:val="23"/>
              </w:rPr>
              <w:t>1,1</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17.</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Бюджетные доходы, всего</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млн. руб.</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36 268,5</w:t>
            </w:r>
          </w:p>
          <w:p w:rsidR="00CC1DFE" w:rsidRDefault="00CC1DFE">
            <w:pPr>
              <w:pStyle w:val="a5"/>
              <w:jc w:val="center"/>
              <w:rPr>
                <w:sz w:val="23"/>
                <w:szCs w:val="23"/>
              </w:rPr>
            </w:pPr>
            <w:r>
              <w:rPr>
                <w:sz w:val="23"/>
                <w:szCs w:val="23"/>
              </w:rPr>
              <w:t>56 648,9</w:t>
            </w:r>
          </w:p>
          <w:p w:rsidR="00CC1DFE" w:rsidRDefault="00CC1DFE">
            <w:pPr>
              <w:pStyle w:val="a5"/>
              <w:jc w:val="center"/>
              <w:rPr>
                <w:sz w:val="23"/>
                <w:szCs w:val="23"/>
              </w:rPr>
            </w:pPr>
            <w:r>
              <w:rPr>
                <w:sz w:val="23"/>
                <w:szCs w:val="23"/>
              </w:rPr>
              <w:t>54 335,4</w:t>
            </w:r>
          </w:p>
        </w:tc>
      </w:tr>
      <w:tr w:rsidR="00CC1DFE">
        <w:tblPrEx>
          <w:tblCellMar>
            <w:top w:w="0" w:type="dxa"/>
            <w:bottom w:w="0" w:type="dxa"/>
          </w:tblCellMar>
        </w:tblPrEx>
        <w:tc>
          <w:tcPr>
            <w:tcW w:w="707"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18.</w:t>
            </w:r>
          </w:p>
        </w:tc>
        <w:tc>
          <w:tcPr>
            <w:tcW w:w="3712" w:type="dxa"/>
            <w:tcBorders>
              <w:top w:val="nil"/>
              <w:left w:val="nil"/>
              <w:bottom w:val="single" w:sz="4" w:space="0" w:color="auto"/>
              <w:right w:val="single" w:sz="4" w:space="0" w:color="auto"/>
            </w:tcBorders>
          </w:tcPr>
          <w:p w:rsidR="00CC1DFE" w:rsidRDefault="00CC1DFE">
            <w:pPr>
              <w:pStyle w:val="a5"/>
              <w:rPr>
                <w:sz w:val="23"/>
                <w:szCs w:val="23"/>
              </w:rPr>
            </w:pPr>
            <w:r>
              <w:rPr>
                <w:sz w:val="23"/>
                <w:szCs w:val="23"/>
              </w:rPr>
              <w:t>Бюджетные расходы, всего</w:t>
            </w:r>
          </w:p>
        </w:tc>
        <w:tc>
          <w:tcPr>
            <w:tcW w:w="1234"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2018</w:t>
            </w:r>
          </w:p>
          <w:p w:rsidR="00CC1DFE" w:rsidRDefault="00CC1DFE">
            <w:pPr>
              <w:pStyle w:val="a5"/>
              <w:jc w:val="center"/>
              <w:rPr>
                <w:sz w:val="23"/>
                <w:szCs w:val="23"/>
              </w:rPr>
            </w:pPr>
            <w:r>
              <w:rPr>
                <w:sz w:val="23"/>
                <w:szCs w:val="23"/>
              </w:rPr>
              <w:t>2019</w:t>
            </w:r>
          </w:p>
          <w:p w:rsidR="00CC1DFE" w:rsidRDefault="00CC1DFE">
            <w:pPr>
              <w:pStyle w:val="a5"/>
              <w:jc w:val="center"/>
              <w:rPr>
                <w:sz w:val="23"/>
                <w:szCs w:val="23"/>
              </w:rPr>
            </w:pPr>
            <w:r>
              <w:rPr>
                <w:sz w:val="23"/>
                <w:szCs w:val="23"/>
              </w:rPr>
              <w:t>2020</w:t>
            </w:r>
          </w:p>
        </w:tc>
        <w:tc>
          <w:tcPr>
            <w:tcW w:w="1231" w:type="dxa"/>
            <w:tcBorders>
              <w:top w:val="nil"/>
              <w:left w:val="nil"/>
              <w:bottom w:val="single" w:sz="4" w:space="0" w:color="auto"/>
              <w:right w:val="single" w:sz="4" w:space="0" w:color="auto"/>
            </w:tcBorders>
          </w:tcPr>
          <w:p w:rsidR="00CC1DFE" w:rsidRDefault="00CC1DFE">
            <w:pPr>
              <w:pStyle w:val="a5"/>
              <w:jc w:val="center"/>
              <w:rPr>
                <w:sz w:val="23"/>
                <w:szCs w:val="23"/>
              </w:rPr>
            </w:pPr>
            <w:r>
              <w:rPr>
                <w:sz w:val="23"/>
                <w:szCs w:val="23"/>
              </w:rPr>
              <w:t>млн. руб.</w:t>
            </w:r>
          </w:p>
        </w:tc>
        <w:tc>
          <w:tcPr>
            <w:tcW w:w="3439" w:type="dxa"/>
            <w:tcBorders>
              <w:top w:val="nil"/>
              <w:left w:val="nil"/>
              <w:bottom w:val="single" w:sz="4" w:space="0" w:color="auto"/>
            </w:tcBorders>
          </w:tcPr>
          <w:p w:rsidR="00CC1DFE" w:rsidRDefault="00CC1DFE">
            <w:pPr>
              <w:pStyle w:val="a5"/>
              <w:jc w:val="center"/>
              <w:rPr>
                <w:sz w:val="23"/>
                <w:szCs w:val="23"/>
              </w:rPr>
            </w:pPr>
            <w:r>
              <w:rPr>
                <w:sz w:val="23"/>
                <w:szCs w:val="23"/>
              </w:rPr>
              <w:t>35 834,9</w:t>
            </w:r>
          </w:p>
          <w:p w:rsidR="00CC1DFE" w:rsidRDefault="00CC1DFE">
            <w:pPr>
              <w:pStyle w:val="a5"/>
              <w:jc w:val="center"/>
              <w:rPr>
                <w:sz w:val="23"/>
                <w:szCs w:val="23"/>
              </w:rPr>
            </w:pPr>
            <w:r>
              <w:rPr>
                <w:sz w:val="23"/>
                <w:szCs w:val="23"/>
              </w:rPr>
              <w:t>56 303,3</w:t>
            </w:r>
          </w:p>
          <w:p w:rsidR="00CC1DFE" w:rsidRDefault="00CC1DFE">
            <w:pPr>
              <w:pStyle w:val="a5"/>
              <w:jc w:val="center"/>
              <w:rPr>
                <w:sz w:val="23"/>
                <w:szCs w:val="23"/>
              </w:rPr>
            </w:pPr>
            <w:r>
              <w:rPr>
                <w:sz w:val="23"/>
                <w:szCs w:val="23"/>
              </w:rPr>
              <w:t>49 872,9</w:t>
            </w:r>
          </w:p>
        </w:tc>
      </w:tr>
    </w:tbl>
    <w:p w:rsidR="00CC1DFE" w:rsidRDefault="00CC1DFE"/>
    <w:p w:rsidR="00CC1DFE" w:rsidRDefault="00CC1DFE">
      <w:r>
        <w:t xml:space="preserve">Оценку возможности приёма и обустройства участников </w:t>
      </w:r>
      <w:hyperlink r:id="rId63" w:history="1">
        <w:r>
          <w:rPr>
            <w:rStyle w:val="a4"/>
            <w:rFonts w:cs="Times New Roman CYR"/>
          </w:rPr>
          <w:t>Государственной программы</w:t>
        </w:r>
      </w:hyperlink>
      <w:r>
        <w:t xml:space="preserve"> и членов их семей в Чукотском автономном округе можно определить следующим образом.</w:t>
      </w:r>
    </w:p>
    <w:p w:rsidR="00CC1DFE" w:rsidRDefault="00CC1DFE"/>
    <w:p w:rsidR="00CC1DFE" w:rsidRDefault="00CC1DFE">
      <w:r>
        <w:rPr>
          <w:rStyle w:val="a3"/>
          <w:bCs/>
        </w:rPr>
        <w:t>Здравоохранение</w:t>
      </w:r>
    </w:p>
    <w:p w:rsidR="00CC1DFE" w:rsidRDefault="00CC1DFE">
      <w:r>
        <w:t>В Чукотском автономном округе имеются ресурсы системы здравоохранения для оказания всех видов медицинской помощи при переселении соотечественников в планируемых объёмах.</w:t>
      </w:r>
    </w:p>
    <w:p w:rsidR="00CC1DFE" w:rsidRDefault="00CC1DFE">
      <w:r>
        <w:t>В Чукотском автономном округе создана оптимальная структура здравоохранения региона с низкой плотностью населения, высокой дисперсностью расселения и изолированностью населённых пунктов, обеспечивающая жителей качественной медицинской помощью.</w:t>
      </w:r>
    </w:p>
    <w:p w:rsidR="00CC1DFE" w:rsidRDefault="00CC1DFE">
      <w:r>
        <w:t>В соответствии с административно-территориальным делением Чукотского автономного округа в структуру здравоохранения округа на 1 января 2021 года входит Государственное бюджетное учреждение здравоохранения "Чукотская окружная больница", которое имеет в своём составе:</w:t>
      </w:r>
    </w:p>
    <w:p w:rsidR="00CC1DFE" w:rsidRDefault="00CC1DFE">
      <w:r>
        <w:t>3 филиала - районные больницы;</w:t>
      </w:r>
    </w:p>
    <w:p w:rsidR="00CC1DFE" w:rsidRDefault="00CC1DFE">
      <w:r>
        <w:t>11 участковых больниц;</w:t>
      </w:r>
    </w:p>
    <w:p w:rsidR="00CC1DFE" w:rsidRDefault="00CC1DFE">
      <w:r>
        <w:t>2 врачебные амбулатории;</w:t>
      </w:r>
    </w:p>
    <w:p w:rsidR="00CC1DFE" w:rsidRDefault="00CC1DFE">
      <w:r>
        <w:t>13 фельдшерско-акушерских пунктов.</w:t>
      </w:r>
    </w:p>
    <w:p w:rsidR="00CC1DFE" w:rsidRDefault="00CC1DFE">
      <w:r>
        <w:t>При этом Государственное бюджетное учреждение здравоохранения "Чукотская окружная больница", расположенное в городе Анадырь, является учреждением первого уровня.</w:t>
      </w:r>
    </w:p>
    <w:p w:rsidR="00CC1DFE" w:rsidRDefault="00CC1DFE">
      <w:r>
        <w:t xml:space="preserve">Таким образом, в Чукотском автономном округе сформирована 3-х уровневая система </w:t>
      </w:r>
      <w:r>
        <w:lastRenderedPageBreak/>
        <w:t>здравоохранения, которая соответствует структуре и численности населения с учётом низкой плотности проживания и показателям заболеваемости.</w:t>
      </w:r>
    </w:p>
    <w:p w:rsidR="00CC1DFE" w:rsidRDefault="00CC1DFE">
      <w:r>
        <w:t>Коечный фонд медицинских организаций округа составляет 657 коек в 43 медицинских организациях и их структурных подразделениях.</w:t>
      </w:r>
    </w:p>
    <w:p w:rsidR="00CC1DFE" w:rsidRDefault="00CC1DFE">
      <w:r>
        <w:t xml:space="preserve">Скорая медицинская помощь, в том числе скорая специализированная, медицинская помощь, в Чукотском автономном округе оказывается в соответствии с </w:t>
      </w:r>
      <w:hyperlink r:id="rId64" w:history="1">
        <w:r>
          <w:rPr>
            <w:rStyle w:val="a4"/>
            <w:rFonts w:cs="Times New Roman CYR"/>
          </w:rPr>
          <w:t>приказом</w:t>
        </w:r>
      </w:hyperlink>
      <w:r>
        <w:t xml:space="preserve"> Министерства здравоохранения Российской Федерации от 20 июня 2013 года N 388н "Об утверждении Порядка оказания скорой, в том числе скорой специализированной, медицинской помощи".</w:t>
      </w:r>
    </w:p>
    <w:p w:rsidR="00CC1DFE" w:rsidRDefault="00CC1DFE">
      <w:r>
        <w:t>Организацию санитарно-авиационной медицинской помощи населению Чукотского автономного округа обеспечивает Государственное бюджетное учреждение здравоохранения "Чукотская окружная больница".</w:t>
      </w:r>
    </w:p>
    <w:p w:rsidR="00CC1DFE" w:rsidRDefault="00CC1DFE">
      <w:r>
        <w:t>В соответствии с территориальной программой государственных гарантий бесплатного оказания гражданам медицинской помощи на соответствующий год и на плановый период участник Государственной программы и члены его семьи имеют право на получение медицинской помощи в соответствии с законодательством Российской Федерации.</w:t>
      </w:r>
    </w:p>
    <w:p w:rsidR="00CC1DFE" w:rsidRDefault="00CC1DFE">
      <w:r>
        <w:t xml:space="preserve">Незастрахованному по обязательному медицинскому страхованию (до получения полиса обязательного медицинского страхования) участнику </w:t>
      </w:r>
      <w:hyperlink r:id="rId65" w:history="1">
        <w:r>
          <w:rPr>
            <w:rStyle w:val="a4"/>
            <w:rFonts w:cs="Times New Roman CYR"/>
          </w:rPr>
          <w:t>Государственной программы</w:t>
        </w:r>
      </w:hyperlink>
      <w:r>
        <w:t xml:space="preserve"> и членам его семьи в соответствии с законодательством Российской Федерации в рамках указанной территориальной программы государственных гарантий бесплатно оказывается: скорая, в том числе скорая специализированная, медицинская помощь в экстренной и неотложной формах в государственных медицинских организациях,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Финансовое обеспечение скорой, в том числе скорой специализированной, медицинской помощи, оказываемой незастрахованному по обязательному медицинскому страхованию участнику Государственной программы и членам его семьи, осуществляется за счёт бюджетных ассигнований бюджета Чукотского автономного округа.</w:t>
      </w:r>
    </w:p>
    <w:p w:rsidR="00CC1DFE" w:rsidRDefault="00CC1DFE"/>
    <w:p w:rsidR="00CC1DFE" w:rsidRDefault="00CC1DFE">
      <w:r>
        <w:rPr>
          <w:rStyle w:val="a3"/>
          <w:bCs/>
        </w:rPr>
        <w:t>Социальная помощь</w:t>
      </w:r>
    </w:p>
    <w:p w:rsidR="00CC1DFE" w:rsidRDefault="00CC1DFE">
      <w:r>
        <w:t>Важнейшим элементом социальной помощи является региональная система социального обслуживания, которая представлена тремя государственными организациями. Социальное обслуживание предоставляется в трех формах: в форме социального обслуживания на дому, в полустационарной и стационарной формах.</w:t>
      </w:r>
    </w:p>
    <w:p w:rsidR="00CC1DFE" w:rsidRDefault="00CC1DFE">
      <w:r>
        <w:t>Социальное обслуживание на дому осуществляет Государственное бюджетное учреждение "Чукотский окружной комплексный Центр социального обслуживания населения" (далее - Центр). Деятельность по социальному обслуживанию осуществляют 7 филиалов Центра в районных центрах и 36 пунктов социального обслуживания в сёлах. В каждом населённом пункте всех муниципальных районов Чукотского автономного округа обеспечена социальная инфраструктура, работает специалист по социальной работе и социальный работник.</w:t>
      </w:r>
    </w:p>
    <w:p w:rsidR="00CC1DFE" w:rsidRDefault="00CC1DFE">
      <w:r>
        <w:t>Государственное казённое учреждение социального обслуживания "Чукотский социально-реабилитационный центр для несовершеннолетних" - единственная на территории региона организация для детей-сирот и детей, оставшихся без попечения родителей, осуществляет полустационарное и стационарное социальное обслуживание.</w:t>
      </w:r>
    </w:p>
    <w:p w:rsidR="00CC1DFE" w:rsidRDefault="00CC1DFE">
      <w:r>
        <w:t>Стационарное социальное обслуживание граждан пожилого возраста и инвалидов в Чукотском автономном округе осуществляет Государственное бюджетное учреждение социального обслуживания населения "Анадырский окружной психоневрологический интернат".</w:t>
      </w:r>
    </w:p>
    <w:p w:rsidR="00CC1DFE" w:rsidRDefault="00CC1DFE">
      <w:r>
        <w:t>Действующая система социального обслуживания населения эффективно функционирует, отвечает основным требованиям граждан и обеспечивает их потребность в получении социальных услуг.</w:t>
      </w:r>
    </w:p>
    <w:p w:rsidR="00CC1DFE" w:rsidRDefault="00CC1DFE">
      <w:r>
        <w:t>Предоставление мер социальной поддержки участникам Государственной программы и членам их семей осуществляется в соответствии с федеральным и окружным законодательством.</w:t>
      </w:r>
    </w:p>
    <w:p w:rsidR="00CC1DFE" w:rsidRDefault="00CC1DFE"/>
    <w:p w:rsidR="00CC1DFE" w:rsidRDefault="00CC1DFE">
      <w:r>
        <w:rPr>
          <w:rStyle w:val="a3"/>
          <w:bCs/>
        </w:rPr>
        <w:t>Образование</w:t>
      </w:r>
    </w:p>
    <w:p w:rsidR="00CC1DFE" w:rsidRDefault="00CC1DFE">
      <w:r>
        <w:t>Система образования Чукотского автономного округа представляет многообразие видов организаций, позволяющих удовлетворить различные образовательные потребности обучающихся.</w:t>
      </w:r>
    </w:p>
    <w:p w:rsidR="00CC1DFE" w:rsidRDefault="00CC1DFE">
      <w:r>
        <w:t>в Чукотском автономном округе функционирует 81 организация, осуществляющая образовательную деятельность, в том числе 77 образовательных организаций и 4 организации, осуществляющие обучение.</w:t>
      </w:r>
    </w:p>
    <w:p w:rsidR="00CC1DFE" w:rsidRDefault="00CC1DFE">
      <w:r>
        <w:t xml:space="preserve">В соответствии с </w:t>
      </w:r>
      <w:hyperlink r:id="rId66" w:history="1">
        <w:r>
          <w:rPr>
            <w:rStyle w:val="a4"/>
            <w:rFonts w:cs="Times New Roman CYR"/>
          </w:rPr>
          <w:t>ч. 4 ст. 14</w:t>
        </w:r>
      </w:hyperlink>
      <w:r>
        <w:t xml:space="preserve"> Федерального закона от 29 декабря 2012 года N 273-ФЗ "Об образовании в Российской Федерации" право на изучение родного языка - языка коренных малочисленных народов Чукотки реализовывалось в 32 общеобразовательных организациях Чукотского автономного округа.</w:t>
      </w:r>
    </w:p>
    <w:p w:rsidR="00CC1DFE" w:rsidRDefault="00CC1DFE">
      <w:r>
        <w:t>Помимо общеобразовательных организаций изучение родного языка осуществляется в Государственном автономном профессиональном образовательном учреждении Чукотского автономного округа "Чукотский многопрофильный колледж".</w:t>
      </w:r>
    </w:p>
    <w:p w:rsidR="00CC1DFE" w:rsidRDefault="00CC1DFE"/>
    <w:p w:rsidR="00CC1DFE" w:rsidRDefault="00CC1DFE">
      <w:r>
        <w:rPr>
          <w:rStyle w:val="a3"/>
          <w:bCs/>
        </w:rPr>
        <w:t>Культура и спорт</w:t>
      </w:r>
    </w:p>
    <w:p w:rsidR="00CC1DFE" w:rsidRDefault="00CC1DFE">
      <w:r>
        <w:t>В Чукотском автономном округе функционирует 21 учреждение культуры, из них: 16 муниципальных учреждений культуры, 2 государственных бюджетных учреждения, 3 государственных автономных учреждения.</w:t>
      </w:r>
    </w:p>
    <w:p w:rsidR="00CC1DFE" w:rsidRDefault="00CC1DFE">
      <w:r>
        <w:t>В число 16 муниципальных учреждений культуры входят:</w:t>
      </w:r>
    </w:p>
    <w:p w:rsidR="00CC1DFE" w:rsidRDefault="00CC1DFE">
      <w:r>
        <w:t>6 учреждений культурно-досугового типа, из них 3 автономных (с учетом отделов и филиалов 43, из них в сельской местности 36);</w:t>
      </w:r>
    </w:p>
    <w:p w:rsidR="00CC1DFE" w:rsidRDefault="00CC1DFE">
      <w:r>
        <w:t>6 библиотек, из них 3 автономных (с учётом отделов и филиалов 37, из них в сельской местности 30; также функционируют 6 библиотек в составе культурно-досугового учреждения, все из них в сельской местности);</w:t>
      </w:r>
    </w:p>
    <w:p w:rsidR="00CC1DFE" w:rsidRDefault="00CC1DFE">
      <w:r>
        <w:t>4 музея, из них 2 автономных (с учётом филиалов 5, из них в сельской местности 1; также функционируют 2 музея в составе культурно-досугового учреждения, все из них в сельской местности).</w:t>
      </w:r>
    </w:p>
    <w:p w:rsidR="00CC1DFE" w:rsidRDefault="00CC1DFE">
      <w:r>
        <w:t>В каждом населенном пункте Чукотского автономного округа есть библиотека и учреждение культурно-досугового типа.</w:t>
      </w:r>
    </w:p>
    <w:p w:rsidR="00CC1DFE" w:rsidRDefault="00CC1DFE"/>
    <w:p w:rsidR="00CC1DFE" w:rsidRDefault="00CC1DFE">
      <w:r>
        <w:rPr>
          <w:rStyle w:val="a3"/>
          <w:bCs/>
        </w:rPr>
        <w:t>Занятость населения</w:t>
      </w:r>
    </w:p>
    <w:p w:rsidR="00CC1DFE" w:rsidRDefault="00CC1DFE">
      <w:r>
        <w:t>В Чукотском автономном округе государственные услуги в области содействия занятости населения оказывает Государственное казённое учреждение Чукотского автономного округа "Межрайонный центр занятости населения" (далее - ГКУ ЧАО "Межрайонный ЦЗН"), имеющее отделы в каждом муниципальном образовании. Услуги в области содействия занятости населения оказываются в соответствии с законодательством Российской Федерации и Чукотского автономного округа, в том числе содействие в поиске подходящей работы гражданам, ищущим работу, организация общественных работ, временное трудоустройство, профессиональное обучение и дополнительное профессиональное образование безработных граждан, содействие развитию малого предпринимательства и самозанятости безработных граждан, оказание услуг по профессиональной ориентации, социальной адаптации и психологической поддержке безработным гражданам и другие.</w:t>
      </w:r>
    </w:p>
    <w:p w:rsidR="00CC1DFE" w:rsidRDefault="00CC1DFE">
      <w:r>
        <w:t>Подпрограммой также предусматривается самостоятельное трудоустройство соотечественников.</w:t>
      </w:r>
    </w:p>
    <w:p w:rsidR="00CC1DFE" w:rsidRDefault="00CC1DFE"/>
    <w:p w:rsidR="00CC1DFE" w:rsidRDefault="00CC1DFE">
      <w:r>
        <w:rPr>
          <w:rStyle w:val="a3"/>
          <w:bCs/>
        </w:rPr>
        <w:t>Жилищное обустройство</w:t>
      </w:r>
    </w:p>
    <w:p w:rsidR="00CC1DFE" w:rsidRDefault="00CC1DFE">
      <w:r>
        <w:t>Особое значение для достижения основной цели Подпрограммы имеет вопрос жилищного обустройства участников Государственной программы в Чукотском автономном округе, который может быть решен следующими способами:</w:t>
      </w:r>
    </w:p>
    <w:p w:rsidR="00CC1DFE" w:rsidRDefault="00CC1DFE">
      <w:r>
        <w:lastRenderedPageBreak/>
        <w:t>аренда жилья на рынке недвижимости;</w:t>
      </w:r>
    </w:p>
    <w:p w:rsidR="00CC1DFE" w:rsidRDefault="00CC1DFE">
      <w:r>
        <w:t>приобретение жилья на первичном и вторичном рынках жилья;</w:t>
      </w:r>
    </w:p>
    <w:p w:rsidR="00CC1DFE" w:rsidRDefault="00CC1DFE">
      <w:r>
        <w:t>для отдельных категорий работников отрасли "образование" и "здравоохранение" возможны варианты предоставления служебного жилья.</w:t>
      </w:r>
    </w:p>
    <w:p w:rsidR="00CC1DFE" w:rsidRDefault="00CC1DFE"/>
    <w:p w:rsidR="00CC1DFE" w:rsidRDefault="00CC1DFE">
      <w:r>
        <w:rPr>
          <w:rStyle w:val="a3"/>
          <w:bCs/>
        </w:rPr>
        <w:t>Риски реализации Подпрограммы</w:t>
      </w:r>
    </w:p>
    <w:p w:rsidR="00CC1DFE" w:rsidRDefault="00CC1DFE">
      <w:r>
        <w:t>Основными факторами риска реализации Подпрограммы, которые могут оказать влияние на ее эффективности, являются:</w:t>
      </w:r>
    </w:p>
    <w:p w:rsidR="00CC1DFE" w:rsidRDefault="00CC1DFE">
      <w:r>
        <w:t xml:space="preserve">несоответствие (неполное соответствие) реальной квалификации или деятельности участника </w:t>
      </w:r>
      <w:hyperlink r:id="rId67" w:history="1">
        <w:r>
          <w:rPr>
            <w:rStyle w:val="a4"/>
            <w:rFonts w:cs="Times New Roman CYR"/>
          </w:rPr>
          <w:t>Государственной программы</w:t>
        </w:r>
      </w:hyperlink>
      <w:r>
        <w:t xml:space="preserve"> квалификации или деятельности, заявленной в заявлении соотечественника, и безработица среди участников Государственной программы;</w:t>
      </w:r>
    </w:p>
    <w:p w:rsidR="00CC1DFE" w:rsidRDefault="00CC1DFE">
      <w:r>
        <w:t xml:space="preserve">жилищная не обустроенность участников </w:t>
      </w:r>
      <w:hyperlink r:id="rId68" w:history="1">
        <w:r>
          <w:rPr>
            <w:rStyle w:val="a4"/>
            <w:rFonts w:cs="Times New Roman CYR"/>
          </w:rPr>
          <w:t>Государственной программы</w:t>
        </w:r>
      </w:hyperlink>
      <w:r>
        <w:t>;</w:t>
      </w:r>
    </w:p>
    <w:p w:rsidR="00CC1DFE" w:rsidRDefault="00CC1DFE">
      <w:r>
        <w:t xml:space="preserve">неготовность принимающего сообщества к приезду участников </w:t>
      </w:r>
      <w:hyperlink r:id="rId69" w:history="1">
        <w:r>
          <w:rPr>
            <w:rStyle w:val="a4"/>
            <w:rFonts w:cs="Times New Roman CYR"/>
          </w:rPr>
          <w:t>Государственной программы</w:t>
        </w:r>
      </w:hyperlink>
      <w:r>
        <w:t>;</w:t>
      </w:r>
    </w:p>
    <w:p w:rsidR="00CC1DFE" w:rsidRDefault="00CC1DFE">
      <w:r>
        <w:t xml:space="preserve">выезд участника </w:t>
      </w:r>
      <w:hyperlink r:id="rId70" w:history="1">
        <w:r>
          <w:rPr>
            <w:rStyle w:val="a4"/>
            <w:rFonts w:cs="Times New Roman CYR"/>
          </w:rPr>
          <w:t>Государственной программы</w:t>
        </w:r>
      </w:hyperlink>
      <w:r>
        <w:t xml:space="preserve"> и (или) членов его семьи на постоянное место жительства из региона, определенного свидетельством участника Государственной программы, ранее, чем через три года со дня постановки на учет в УМВД России по Чукотскому автономному округу в качестве участника Государственной программы и (или) члена его семьи.</w:t>
      </w:r>
    </w:p>
    <w:p w:rsidR="00CC1DFE" w:rsidRDefault="00CC1DFE"/>
    <w:p w:rsidR="00CC1DFE" w:rsidRDefault="00CC1DFE">
      <w:pPr>
        <w:pStyle w:val="1"/>
      </w:pPr>
      <w:bookmarkStart w:id="24" w:name="sub_300"/>
      <w:r>
        <w:t>III. Цели, задачи, сроки и показатели (индикаторы) достижения целей и решения задач Подпрограммы</w:t>
      </w:r>
    </w:p>
    <w:bookmarkEnd w:id="24"/>
    <w:p w:rsidR="00CC1DFE" w:rsidRDefault="00CC1DFE"/>
    <w:p w:rsidR="00CC1DFE" w:rsidRDefault="00CC1DFE">
      <w:r>
        <w:t>Целями Подпрограммы являются:</w:t>
      </w:r>
    </w:p>
    <w:p w:rsidR="00CC1DFE" w:rsidRDefault="00CC1DFE">
      <w:r>
        <w:t xml:space="preserve">1. Обеспечение реализации </w:t>
      </w:r>
      <w:hyperlink r:id="rId71" w:history="1">
        <w:r>
          <w:rPr>
            <w:rStyle w:val="a4"/>
            <w:rFonts w:cs="Times New Roman CYR"/>
          </w:rPr>
          <w:t>Государственной программы</w:t>
        </w:r>
      </w:hyperlink>
      <w:r>
        <w:t xml:space="preserve"> на территории Чукотского автономного округа;</w:t>
      </w:r>
    </w:p>
    <w:p w:rsidR="00CC1DFE" w:rsidRDefault="00CC1DFE">
      <w:r>
        <w:t>2. Обеспечение социально-экономического развития Чукотского автономного округа.</w:t>
      </w:r>
    </w:p>
    <w:p w:rsidR="00CC1DFE" w:rsidRDefault="00CC1DFE">
      <w:r>
        <w:t>Для достижения поставленных целей необходимо решить следующие основные задачи:</w:t>
      </w:r>
    </w:p>
    <w:p w:rsidR="00CC1DFE" w:rsidRDefault="00CC1DFE">
      <w:r>
        <w:t>создание правовых, организационных и информационных условий, способствующих добровольному переселению соотечественников, проживающих за рубежом, в Чукотский автономный округ для постоянного проживания;</w:t>
      </w:r>
    </w:p>
    <w:p w:rsidR="00CC1DFE" w:rsidRDefault="00CC1DFE">
      <w:r>
        <w:t xml:space="preserve">закрепление переселившихся в Чукотский автономный округ участников </w:t>
      </w:r>
      <w:hyperlink r:id="rId72" w:history="1">
        <w:r>
          <w:rPr>
            <w:rStyle w:val="a4"/>
            <w:rFonts w:cs="Times New Roman CYR"/>
          </w:rPr>
          <w:t>Государственной программы</w:t>
        </w:r>
      </w:hyperlink>
      <w:r>
        <w:t xml:space="preserve"> и членов их семей, и обеспечение их социально-культурной адаптации и интеграции в принимающее сообщество;</w:t>
      </w:r>
    </w:p>
    <w:p w:rsidR="00CC1DFE" w:rsidRDefault="00CC1DFE">
      <w:r>
        <w:t>увеличение числа квалифицированных кадров и сокращение дефицита трудовых ресурсов.</w:t>
      </w:r>
    </w:p>
    <w:p w:rsidR="00CC1DFE" w:rsidRDefault="00CC1DFE">
      <w:r>
        <w:t>В целях обеспечения возможности проверки и подтверждения достижения целей и решения задач сформированы следующие показатели (индикаторы):</w:t>
      </w:r>
    </w:p>
    <w:p w:rsidR="00CC1DFE" w:rsidRDefault="00CC1DFE">
      <w:r>
        <w:t xml:space="preserve">численность участников </w:t>
      </w:r>
      <w:hyperlink r:id="rId73" w:history="1">
        <w:r>
          <w:rPr>
            <w:rStyle w:val="a4"/>
            <w:rFonts w:cs="Times New Roman CYR"/>
          </w:rPr>
          <w:t>Государственной программы</w:t>
        </w:r>
      </w:hyperlink>
      <w:r>
        <w:t xml:space="preserve"> и членов их семей, прибывших в Чукотский автономный округ и поставленных на учёт в УМВД России по Чукотскому автономному округу;</w:t>
      </w:r>
    </w:p>
    <w:p w:rsidR="00CC1DFE" w:rsidRDefault="00CC1DFE">
      <w:r>
        <w:t xml:space="preserve">количество консультаций для соотечественников по вопросам переселения в Чукотский автономный округ в рамках реализации </w:t>
      </w:r>
      <w:hyperlink r:id="rId74" w:history="1">
        <w:r>
          <w:rPr>
            <w:rStyle w:val="a4"/>
            <w:rFonts w:cs="Times New Roman CYR"/>
          </w:rPr>
          <w:t>Государственной программы</w:t>
        </w:r>
      </w:hyperlink>
      <w:r>
        <w:t>, проведённых Уполномоченным органом;</w:t>
      </w:r>
    </w:p>
    <w:p w:rsidR="00CC1DFE" w:rsidRDefault="00CC1DFE">
      <w:r>
        <w:t>количество информационных материалов о Подпрограмме, размещённых в средствах массовой информации Уполномоченным органом.</w:t>
      </w:r>
    </w:p>
    <w:p w:rsidR="00CC1DFE" w:rsidRDefault="00CC1DFE">
      <w:r>
        <w:t xml:space="preserve">Доля участников </w:t>
      </w:r>
      <w:hyperlink r:id="rId75" w:history="1">
        <w:r>
          <w:rPr>
            <w:rStyle w:val="a4"/>
            <w:rFonts w:cs="Times New Roman CYR"/>
          </w:rPr>
          <w:t>Государственной программы</w:t>
        </w:r>
      </w:hyperlink>
      <w:r>
        <w:t xml:space="preserve"> и членов их семей, которые приобрели гражданство Российской Федерации, в общей численности соотечественников - иностранных граждан, переселившихся в Российскую Федерацию в рамках Государственной программы и поставленных на учёт в УМВД России по Чукотскому автономному округу.</w:t>
      </w:r>
    </w:p>
    <w:p w:rsidR="00CC1DFE" w:rsidRDefault="00CC1DFE">
      <w:r>
        <w:t>Показатель рассчитывается по формуле:</w:t>
      </w:r>
    </w:p>
    <w:p w:rsidR="00CC1DFE" w:rsidRDefault="00CC1DFE"/>
    <w:p w:rsidR="00CC1DFE" w:rsidRDefault="00CC1DFE">
      <w:r>
        <w:t>Д</w:t>
      </w:r>
      <w:r>
        <w:rPr>
          <w:vertAlign w:val="subscript"/>
        </w:rPr>
        <w:t> гр</w:t>
      </w:r>
      <w:r>
        <w:t>=(Ч</w:t>
      </w:r>
      <w:r>
        <w:rPr>
          <w:vertAlign w:val="subscript"/>
        </w:rPr>
        <w:t> гр</w:t>
      </w:r>
      <w:r>
        <w:t>/Ч</w:t>
      </w:r>
      <w:r>
        <w:rPr>
          <w:vertAlign w:val="subscript"/>
        </w:rPr>
        <w:t> общ</w:t>
      </w:r>
      <w:r>
        <w:t>)</w:t>
      </w:r>
      <w:r w:rsidR="006F3B35">
        <w:rPr>
          <w:noProof/>
        </w:rPr>
        <w:drawing>
          <wp:inline distT="0" distB="0" distL="0" distR="0">
            <wp:extent cx="114300" cy="2133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srcRect/>
                    <a:stretch>
                      <a:fillRect/>
                    </a:stretch>
                  </pic:blipFill>
                  <pic:spPr bwMode="auto">
                    <a:xfrm>
                      <a:off x="0" y="0"/>
                      <a:ext cx="114300" cy="213360"/>
                    </a:xfrm>
                    <a:prstGeom prst="rect">
                      <a:avLst/>
                    </a:prstGeom>
                    <a:noFill/>
                    <a:ln w="9525">
                      <a:noFill/>
                      <a:miter lim="800000"/>
                      <a:headEnd/>
                      <a:tailEnd/>
                    </a:ln>
                  </pic:spPr>
                </pic:pic>
              </a:graphicData>
            </a:graphic>
          </wp:inline>
        </w:drawing>
      </w:r>
      <w:r>
        <w:t>100%, где:</w:t>
      </w:r>
    </w:p>
    <w:p w:rsidR="00CC1DFE" w:rsidRDefault="00CC1DFE"/>
    <w:p w:rsidR="00CC1DFE" w:rsidRDefault="00CC1DFE">
      <w:r>
        <w:t>Д</w:t>
      </w:r>
      <w:r>
        <w:rPr>
          <w:vertAlign w:val="subscript"/>
        </w:rPr>
        <w:t> гр</w:t>
      </w:r>
      <w:r>
        <w:t xml:space="preserve"> - доля участников </w:t>
      </w:r>
      <w:hyperlink r:id="rId77" w:history="1">
        <w:r>
          <w:rPr>
            <w:rStyle w:val="a4"/>
            <w:rFonts w:cs="Times New Roman CYR"/>
          </w:rPr>
          <w:t>Государственной программы</w:t>
        </w:r>
      </w:hyperlink>
      <w:r>
        <w:t xml:space="preserve"> и членов их семей, которые приобрели гражданство Российской Федерации;</w:t>
      </w:r>
    </w:p>
    <w:p w:rsidR="00CC1DFE" w:rsidRDefault="00CC1DFE">
      <w:r>
        <w:t>Ч</w:t>
      </w:r>
      <w:r>
        <w:rPr>
          <w:vertAlign w:val="subscript"/>
        </w:rPr>
        <w:t> гр</w:t>
      </w:r>
      <w:r>
        <w:t xml:space="preserve"> - численность участников </w:t>
      </w:r>
      <w:hyperlink r:id="rId78" w:history="1">
        <w:r>
          <w:rPr>
            <w:rStyle w:val="a4"/>
            <w:rFonts w:cs="Times New Roman CYR"/>
          </w:rPr>
          <w:t>Государственной программы</w:t>
        </w:r>
      </w:hyperlink>
      <w:r>
        <w:t xml:space="preserve"> и членов их семей, которые приобрели гражданство Российской Федерации;</w:t>
      </w:r>
    </w:p>
    <w:p w:rsidR="00CC1DFE" w:rsidRDefault="00CC1DFE">
      <w:r>
        <w:t>Ч</w:t>
      </w:r>
      <w:r>
        <w:rPr>
          <w:vertAlign w:val="subscript"/>
        </w:rPr>
        <w:t> общ</w:t>
      </w:r>
      <w:r>
        <w:t xml:space="preserve"> - общая численность соотечественников, переселившихся в Чукотский автономный округ в рамках </w:t>
      </w:r>
      <w:hyperlink r:id="rId79" w:history="1">
        <w:r>
          <w:rPr>
            <w:rStyle w:val="a4"/>
            <w:rFonts w:cs="Times New Roman CYR"/>
          </w:rPr>
          <w:t>Государственной программы</w:t>
        </w:r>
      </w:hyperlink>
      <w:r>
        <w:t xml:space="preserve"> и поставленных на учёт в УМВД России по Чукотскому автономному округу.</w:t>
      </w:r>
    </w:p>
    <w:p w:rsidR="00CC1DFE" w:rsidRDefault="00CC1DFE">
      <w:r>
        <w:t xml:space="preserve">Доля участников </w:t>
      </w:r>
      <w:hyperlink r:id="rId80" w:history="1">
        <w:r>
          <w:rPr>
            <w:rStyle w:val="a4"/>
            <w:rFonts w:cs="Times New Roman CYR"/>
          </w:rPr>
          <w:t>Государственной программы</w:t>
        </w:r>
      </w:hyperlink>
      <w:r>
        <w:t>, постоянно жилищно обустроенных, в общей численности участников Государственной программы, переселившихся в Чукотский автономный округ.</w:t>
      </w:r>
    </w:p>
    <w:p w:rsidR="00CC1DFE" w:rsidRDefault="00CC1DFE">
      <w:r>
        <w:t>Показатель рассчитывается по формуле:</w:t>
      </w:r>
    </w:p>
    <w:p w:rsidR="00CC1DFE" w:rsidRDefault="00CC1DFE"/>
    <w:p w:rsidR="00CC1DFE" w:rsidRDefault="00CC1DFE">
      <w:r>
        <w:t>Д</w:t>
      </w:r>
      <w:r>
        <w:rPr>
          <w:vertAlign w:val="subscript"/>
        </w:rPr>
        <w:t> о</w:t>
      </w:r>
      <w:r>
        <w:t>=(Ч</w:t>
      </w:r>
      <w:r>
        <w:rPr>
          <w:vertAlign w:val="subscript"/>
        </w:rPr>
        <w:t> о</w:t>
      </w:r>
      <w:r>
        <w:t>/Ч</w:t>
      </w:r>
      <w:r>
        <w:rPr>
          <w:vertAlign w:val="subscript"/>
        </w:rPr>
        <w:t> общ</w:t>
      </w:r>
      <w:r>
        <w:t>)</w:t>
      </w:r>
      <w:r w:rsidR="006F3B35">
        <w:rPr>
          <w:noProof/>
        </w:rPr>
        <w:drawing>
          <wp:inline distT="0" distB="0" distL="0" distR="0">
            <wp:extent cx="114300" cy="2133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srcRect/>
                    <a:stretch>
                      <a:fillRect/>
                    </a:stretch>
                  </pic:blipFill>
                  <pic:spPr bwMode="auto">
                    <a:xfrm>
                      <a:off x="0" y="0"/>
                      <a:ext cx="114300" cy="213360"/>
                    </a:xfrm>
                    <a:prstGeom prst="rect">
                      <a:avLst/>
                    </a:prstGeom>
                    <a:noFill/>
                    <a:ln w="9525">
                      <a:noFill/>
                      <a:miter lim="800000"/>
                      <a:headEnd/>
                      <a:tailEnd/>
                    </a:ln>
                  </pic:spPr>
                </pic:pic>
              </a:graphicData>
            </a:graphic>
          </wp:inline>
        </w:drawing>
      </w:r>
      <w:r>
        <w:t>100%, где:</w:t>
      </w:r>
    </w:p>
    <w:p w:rsidR="00CC1DFE" w:rsidRDefault="00CC1DFE"/>
    <w:p w:rsidR="00CC1DFE" w:rsidRDefault="00CC1DFE">
      <w:r>
        <w:t>Д</w:t>
      </w:r>
      <w:r>
        <w:rPr>
          <w:vertAlign w:val="subscript"/>
        </w:rPr>
        <w:t> о</w:t>
      </w:r>
      <w:r>
        <w:t xml:space="preserve"> - доля участников </w:t>
      </w:r>
      <w:hyperlink r:id="rId82" w:history="1">
        <w:r>
          <w:rPr>
            <w:rStyle w:val="a4"/>
            <w:rFonts w:cs="Times New Roman CYR"/>
          </w:rPr>
          <w:t>Государственной программы</w:t>
        </w:r>
      </w:hyperlink>
      <w:r>
        <w:t xml:space="preserve"> и членов их семей, зарегистрированных по месту жительства в Чукотском автономном округе;</w:t>
      </w:r>
    </w:p>
    <w:p w:rsidR="00CC1DFE" w:rsidRDefault="00CC1DFE">
      <w:r>
        <w:t>Ч</w:t>
      </w:r>
      <w:r>
        <w:rPr>
          <w:vertAlign w:val="subscript"/>
        </w:rPr>
        <w:t> о</w:t>
      </w:r>
      <w:r>
        <w:t xml:space="preserve"> - численность участников </w:t>
      </w:r>
      <w:hyperlink r:id="rId83" w:history="1">
        <w:r>
          <w:rPr>
            <w:rStyle w:val="a4"/>
            <w:rFonts w:cs="Times New Roman CYR"/>
          </w:rPr>
          <w:t>Государственной программы</w:t>
        </w:r>
      </w:hyperlink>
      <w:r>
        <w:t xml:space="preserve"> и членов их семей, зарегистрированных по месту жительства в Чукотском автономном округе;</w:t>
      </w:r>
    </w:p>
    <w:p w:rsidR="00CC1DFE" w:rsidRDefault="00CC1DFE">
      <w:r>
        <w:t>Ч</w:t>
      </w:r>
      <w:r>
        <w:rPr>
          <w:vertAlign w:val="subscript"/>
        </w:rPr>
        <w:t> общ</w:t>
      </w:r>
      <w:r>
        <w:t xml:space="preserve"> - общая численность соотечественников, переселившихся в Чукотский автономный округ в рамках </w:t>
      </w:r>
      <w:hyperlink r:id="rId84" w:history="1">
        <w:r>
          <w:rPr>
            <w:rStyle w:val="a4"/>
            <w:rFonts w:cs="Times New Roman CYR"/>
          </w:rPr>
          <w:t>Государственной программы</w:t>
        </w:r>
      </w:hyperlink>
      <w:r>
        <w:t xml:space="preserve"> и поставленных на учет в УМВД России по Чукотскому автономному округу.</w:t>
      </w:r>
    </w:p>
    <w:p w:rsidR="00CC1DFE" w:rsidRDefault="00CC1DFE">
      <w:r>
        <w:t xml:space="preserve">Доля участников </w:t>
      </w:r>
      <w:hyperlink r:id="rId85" w:history="1">
        <w:r>
          <w:rPr>
            <w:rStyle w:val="a4"/>
            <w:rFonts w:cs="Times New Roman CYR"/>
          </w:rPr>
          <w:t>Государственной программы</w:t>
        </w:r>
      </w:hyperlink>
      <w:r>
        <w:t xml:space="preserve"> и членов их семей, имеющих среднее профессиональное или высшее образование, в общем количестве прибывших в Чукотский автономный округ участников Государственной программы и членов их семей.</w:t>
      </w:r>
    </w:p>
    <w:p w:rsidR="00CC1DFE" w:rsidRDefault="00CC1DFE">
      <w:r>
        <w:t>Показатель рассчитывается по формуле:</w:t>
      </w:r>
    </w:p>
    <w:p w:rsidR="00CC1DFE" w:rsidRDefault="00CC1DFE"/>
    <w:p w:rsidR="00CC1DFE" w:rsidRDefault="00CC1DFE">
      <w:r>
        <w:t>Д</w:t>
      </w:r>
      <w:r>
        <w:rPr>
          <w:vertAlign w:val="subscript"/>
        </w:rPr>
        <w:t> п</w:t>
      </w:r>
      <w:r>
        <w:t>=(Ч</w:t>
      </w:r>
      <w:r>
        <w:rPr>
          <w:vertAlign w:val="subscript"/>
        </w:rPr>
        <w:t> п</w:t>
      </w:r>
      <w:r>
        <w:t>/Ч</w:t>
      </w:r>
      <w:r>
        <w:rPr>
          <w:vertAlign w:val="subscript"/>
        </w:rPr>
        <w:t> общ</w:t>
      </w:r>
      <w:r>
        <w:t>)</w:t>
      </w:r>
      <w:r w:rsidR="006F3B35">
        <w:rPr>
          <w:noProof/>
        </w:rPr>
        <w:drawing>
          <wp:inline distT="0" distB="0" distL="0" distR="0">
            <wp:extent cx="114300" cy="21336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a:srcRect/>
                    <a:stretch>
                      <a:fillRect/>
                    </a:stretch>
                  </pic:blipFill>
                  <pic:spPr bwMode="auto">
                    <a:xfrm>
                      <a:off x="0" y="0"/>
                      <a:ext cx="114300" cy="213360"/>
                    </a:xfrm>
                    <a:prstGeom prst="rect">
                      <a:avLst/>
                    </a:prstGeom>
                    <a:noFill/>
                    <a:ln w="9525">
                      <a:noFill/>
                      <a:miter lim="800000"/>
                      <a:headEnd/>
                      <a:tailEnd/>
                    </a:ln>
                  </pic:spPr>
                </pic:pic>
              </a:graphicData>
            </a:graphic>
          </wp:inline>
        </w:drawing>
      </w:r>
      <w:r>
        <w:t>100%, где:</w:t>
      </w:r>
    </w:p>
    <w:p w:rsidR="00CC1DFE" w:rsidRDefault="00CC1DFE"/>
    <w:p w:rsidR="00CC1DFE" w:rsidRDefault="00CC1DFE">
      <w:r>
        <w:t>Д</w:t>
      </w:r>
      <w:r>
        <w:rPr>
          <w:vertAlign w:val="subscript"/>
        </w:rPr>
        <w:t> п</w:t>
      </w:r>
      <w:r>
        <w:t xml:space="preserve"> - доля участников </w:t>
      </w:r>
      <w:hyperlink r:id="rId87" w:history="1">
        <w:r>
          <w:rPr>
            <w:rStyle w:val="a4"/>
            <w:rFonts w:cs="Times New Roman CYR"/>
          </w:rPr>
          <w:t>Государственной программы</w:t>
        </w:r>
      </w:hyperlink>
      <w:r>
        <w:t xml:space="preserve"> и членов их семей, имеющих среднее профессиональное или высшее образование;</w:t>
      </w:r>
    </w:p>
    <w:p w:rsidR="00CC1DFE" w:rsidRDefault="00CC1DFE">
      <w:r>
        <w:t>Ч</w:t>
      </w:r>
      <w:r>
        <w:rPr>
          <w:vertAlign w:val="subscript"/>
        </w:rPr>
        <w:t> п</w:t>
      </w:r>
      <w:r>
        <w:t xml:space="preserve"> - численность участников </w:t>
      </w:r>
      <w:hyperlink r:id="rId88" w:history="1">
        <w:r>
          <w:rPr>
            <w:rStyle w:val="a4"/>
            <w:rFonts w:cs="Times New Roman CYR"/>
          </w:rPr>
          <w:t>Государственной программы</w:t>
        </w:r>
      </w:hyperlink>
      <w:r>
        <w:t xml:space="preserve"> и членов их семей, имеющих среднее профессиональное или высшее образование;</w:t>
      </w:r>
    </w:p>
    <w:p w:rsidR="00CC1DFE" w:rsidRDefault="00CC1DFE">
      <w:r>
        <w:t>Ч</w:t>
      </w:r>
      <w:r>
        <w:rPr>
          <w:vertAlign w:val="subscript"/>
        </w:rPr>
        <w:t> общ</w:t>
      </w:r>
      <w:r>
        <w:t xml:space="preserve"> - общая численность соотечественников, переселившихся в Чукотский автономный округ в рамках </w:t>
      </w:r>
      <w:hyperlink r:id="rId89" w:history="1">
        <w:r>
          <w:rPr>
            <w:rStyle w:val="a4"/>
            <w:rFonts w:cs="Times New Roman CYR"/>
          </w:rPr>
          <w:t>Государственной программы</w:t>
        </w:r>
      </w:hyperlink>
      <w:r>
        <w:t xml:space="preserve"> и поставленных на учет в УМВД России по Чукотскому автономному округу.</w:t>
      </w:r>
    </w:p>
    <w:p w:rsidR="00CC1DFE" w:rsidRDefault="00CC1DFE">
      <w:r>
        <w:t xml:space="preserve">Доля занятых участников </w:t>
      </w:r>
      <w:hyperlink r:id="rId90" w:history="1">
        <w:r>
          <w:rPr>
            <w:rStyle w:val="a4"/>
            <w:rFonts w:cs="Times New Roman CYR"/>
          </w:rPr>
          <w:t>Государственной программы</w:t>
        </w:r>
      </w:hyperlink>
      <w:r>
        <w:t xml:space="preserve">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соотечественников, переселившихся в Российскую Федерацию в рамках Государственной программы и поставленных на учет в УМВД России по Чукотскому автономному округу.</w:t>
      </w:r>
    </w:p>
    <w:p w:rsidR="00CC1DFE" w:rsidRDefault="00CC1DFE">
      <w:r>
        <w:t>Показатель рассчитывается по формуле:</w:t>
      </w:r>
    </w:p>
    <w:p w:rsidR="00CC1DFE" w:rsidRDefault="00CC1DFE"/>
    <w:p w:rsidR="00CC1DFE" w:rsidRDefault="00CC1DFE">
      <w:r>
        <w:t>Д</w:t>
      </w:r>
      <w:r>
        <w:rPr>
          <w:vertAlign w:val="subscript"/>
        </w:rPr>
        <w:t> з</w:t>
      </w:r>
      <w:r>
        <w:t>=(Ч</w:t>
      </w:r>
      <w:r>
        <w:rPr>
          <w:vertAlign w:val="subscript"/>
        </w:rPr>
        <w:t> з</w:t>
      </w:r>
      <w:r>
        <w:t>/Ч</w:t>
      </w:r>
      <w:r>
        <w:rPr>
          <w:vertAlign w:val="subscript"/>
        </w:rPr>
        <w:t> тр</w:t>
      </w:r>
      <w:r>
        <w:t>)</w:t>
      </w:r>
      <w:r w:rsidR="006F3B35">
        <w:rPr>
          <w:noProof/>
        </w:rPr>
        <w:drawing>
          <wp:inline distT="0" distB="0" distL="0" distR="0">
            <wp:extent cx="114300" cy="2133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1"/>
                    <a:srcRect/>
                    <a:stretch>
                      <a:fillRect/>
                    </a:stretch>
                  </pic:blipFill>
                  <pic:spPr bwMode="auto">
                    <a:xfrm>
                      <a:off x="0" y="0"/>
                      <a:ext cx="114300" cy="213360"/>
                    </a:xfrm>
                    <a:prstGeom prst="rect">
                      <a:avLst/>
                    </a:prstGeom>
                    <a:noFill/>
                    <a:ln w="9525">
                      <a:noFill/>
                      <a:miter lim="800000"/>
                      <a:headEnd/>
                      <a:tailEnd/>
                    </a:ln>
                  </pic:spPr>
                </pic:pic>
              </a:graphicData>
            </a:graphic>
          </wp:inline>
        </w:drawing>
      </w:r>
      <w:r>
        <w:t>100%, где:</w:t>
      </w:r>
    </w:p>
    <w:p w:rsidR="00CC1DFE" w:rsidRDefault="00CC1DFE"/>
    <w:p w:rsidR="00CC1DFE" w:rsidRDefault="00CC1DFE">
      <w:r>
        <w:lastRenderedPageBreak/>
        <w:t>Д</w:t>
      </w:r>
      <w:r>
        <w:rPr>
          <w:vertAlign w:val="subscript"/>
        </w:rPr>
        <w:t> з</w:t>
      </w:r>
      <w:r>
        <w:t xml:space="preserve"> - доля занятых участников </w:t>
      </w:r>
      <w:hyperlink r:id="rId92" w:history="1">
        <w:r>
          <w:rPr>
            <w:rStyle w:val="a4"/>
            <w:rFonts w:cs="Times New Roman CYR"/>
          </w:rPr>
          <w:t>Государственной программы</w:t>
        </w:r>
      </w:hyperlink>
      <w:r>
        <w:t xml:space="preserve"> и членов их семей;</w:t>
      </w:r>
    </w:p>
    <w:p w:rsidR="00CC1DFE" w:rsidRDefault="00CC1DFE">
      <w:r>
        <w:t>Ч</w:t>
      </w:r>
      <w:r>
        <w:rPr>
          <w:vertAlign w:val="subscript"/>
        </w:rPr>
        <w:t> з</w:t>
      </w:r>
      <w:r>
        <w:t xml:space="preserve"> - численность занятых участников </w:t>
      </w:r>
      <w:hyperlink r:id="rId93" w:history="1">
        <w:r>
          <w:rPr>
            <w:rStyle w:val="a4"/>
            <w:rFonts w:cs="Times New Roman CYR"/>
          </w:rPr>
          <w:t>Государственной программы</w:t>
        </w:r>
      </w:hyperlink>
      <w:r>
        <w:t xml:space="preserve"> и членов их семей;</w:t>
      </w:r>
    </w:p>
    <w:p w:rsidR="00CC1DFE" w:rsidRDefault="00CC1DFE">
      <w:r>
        <w:t>Ч</w:t>
      </w:r>
      <w:r>
        <w:rPr>
          <w:vertAlign w:val="subscript"/>
        </w:rPr>
        <w:t> тр</w:t>
      </w:r>
      <w:r>
        <w:t xml:space="preserve"> - общая численность трудоспособных соотечественников, переселившихся в Чукотский автономный округ в рамках </w:t>
      </w:r>
      <w:hyperlink r:id="rId94" w:history="1">
        <w:r>
          <w:rPr>
            <w:rStyle w:val="a4"/>
            <w:rFonts w:cs="Times New Roman CYR"/>
          </w:rPr>
          <w:t>Государственной программы</w:t>
        </w:r>
      </w:hyperlink>
      <w:r>
        <w:t xml:space="preserve"> и поставленных на учёт в УМВД России по Чукотскому автономному округу.</w:t>
      </w:r>
    </w:p>
    <w:p w:rsidR="00CC1DFE" w:rsidRDefault="00CC1DFE">
      <w:r>
        <w:t xml:space="preserve">Доля участников </w:t>
      </w:r>
      <w:hyperlink r:id="rId95" w:history="1">
        <w:r>
          <w:rPr>
            <w:rStyle w:val="a4"/>
            <w:rFonts w:cs="Times New Roman CYR"/>
          </w:rPr>
          <w:t>Государственной программы</w:t>
        </w:r>
      </w:hyperlink>
      <w:r>
        <w:t xml:space="preserve"> и членов их семей, выехавших на постоянное место жительства из Чукотского автономного округа, определенного свидетельством участника Государственной программы ранее, чем через три года со дня постановки на учёт в УМВД России по Чукотскому автономному округу, в общей численности соотечественников, переселившихся в Чукотский автономный округ в рамках Государственной программы и поставленных на учёт в УМВД России по Чукотскому автономному округу.</w:t>
      </w:r>
    </w:p>
    <w:p w:rsidR="00CC1DFE" w:rsidRDefault="00CC1DFE">
      <w:r>
        <w:t>Показатель рассчитывается по формуле:</w:t>
      </w:r>
    </w:p>
    <w:p w:rsidR="00CC1DFE" w:rsidRDefault="00CC1DFE"/>
    <w:p w:rsidR="00CC1DFE" w:rsidRDefault="00CC1DFE">
      <w:r>
        <w:t>Д</w:t>
      </w:r>
      <w:r>
        <w:rPr>
          <w:vertAlign w:val="subscript"/>
        </w:rPr>
        <w:t> уб</w:t>
      </w:r>
      <w:r>
        <w:t>=(Ч</w:t>
      </w:r>
      <w:r>
        <w:rPr>
          <w:vertAlign w:val="subscript"/>
        </w:rPr>
        <w:t> уб</w:t>
      </w:r>
      <w:r>
        <w:t>/Ч</w:t>
      </w:r>
      <w:r>
        <w:rPr>
          <w:vertAlign w:val="subscript"/>
        </w:rPr>
        <w:t> общ</w:t>
      </w:r>
      <w:r>
        <w:t>)</w:t>
      </w:r>
      <w:r w:rsidR="006F3B35">
        <w:rPr>
          <w:noProof/>
        </w:rPr>
        <w:drawing>
          <wp:inline distT="0" distB="0" distL="0" distR="0">
            <wp:extent cx="114300" cy="21336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
                    <a:srcRect/>
                    <a:stretch>
                      <a:fillRect/>
                    </a:stretch>
                  </pic:blipFill>
                  <pic:spPr bwMode="auto">
                    <a:xfrm>
                      <a:off x="0" y="0"/>
                      <a:ext cx="114300" cy="213360"/>
                    </a:xfrm>
                    <a:prstGeom prst="rect">
                      <a:avLst/>
                    </a:prstGeom>
                    <a:noFill/>
                    <a:ln w="9525">
                      <a:noFill/>
                      <a:miter lim="800000"/>
                      <a:headEnd/>
                      <a:tailEnd/>
                    </a:ln>
                  </pic:spPr>
                </pic:pic>
              </a:graphicData>
            </a:graphic>
          </wp:inline>
        </w:drawing>
      </w:r>
      <w:r>
        <w:t>100%, где:</w:t>
      </w:r>
    </w:p>
    <w:p w:rsidR="00CC1DFE" w:rsidRDefault="00CC1DFE"/>
    <w:p w:rsidR="00CC1DFE" w:rsidRDefault="00CC1DFE">
      <w:r>
        <w:t>Д</w:t>
      </w:r>
      <w:r>
        <w:rPr>
          <w:vertAlign w:val="subscript"/>
        </w:rPr>
        <w:t> уб</w:t>
      </w:r>
      <w:r>
        <w:t xml:space="preserve"> - доля участников </w:t>
      </w:r>
      <w:hyperlink r:id="rId97" w:history="1">
        <w:r>
          <w:rPr>
            <w:rStyle w:val="a4"/>
            <w:rFonts w:cs="Times New Roman CYR"/>
          </w:rPr>
          <w:t>Государственной программы</w:t>
        </w:r>
      </w:hyperlink>
      <w:r>
        <w:t xml:space="preserve"> и членов их семей, выехавших на постоянное место жительства из Чукотского автономного округа ранее, чем через три года со дня постановки на учет в УМВД России по Чукотскому автономному округу;</w:t>
      </w:r>
    </w:p>
    <w:p w:rsidR="00CC1DFE" w:rsidRDefault="00CC1DFE">
      <w:r>
        <w:t>Ч</w:t>
      </w:r>
      <w:r>
        <w:rPr>
          <w:vertAlign w:val="subscript"/>
        </w:rPr>
        <w:t> уб</w:t>
      </w:r>
      <w:r>
        <w:t xml:space="preserve"> - численность участников </w:t>
      </w:r>
      <w:hyperlink r:id="rId98" w:history="1">
        <w:r>
          <w:rPr>
            <w:rStyle w:val="a4"/>
            <w:rFonts w:cs="Times New Roman CYR"/>
          </w:rPr>
          <w:t>Государственной программы</w:t>
        </w:r>
      </w:hyperlink>
      <w:r>
        <w:t xml:space="preserve"> и членов их семей, выехавших на постоянное место жительства из Чукотского автономного округа ранее, чем через три года со дня постановки на учёт в УМВД России по Чукотскому автономному округу;</w:t>
      </w:r>
    </w:p>
    <w:p w:rsidR="00CC1DFE" w:rsidRDefault="00CC1DFE">
      <w:r>
        <w:t>Ч</w:t>
      </w:r>
      <w:r>
        <w:rPr>
          <w:vertAlign w:val="subscript"/>
        </w:rPr>
        <w:t> общ</w:t>
      </w:r>
      <w:r>
        <w:t xml:space="preserve"> - общая численность соотечественников, переселившихся в Чукотский автономный округ в рамках </w:t>
      </w:r>
      <w:hyperlink r:id="rId99" w:history="1">
        <w:r>
          <w:rPr>
            <w:rStyle w:val="a4"/>
            <w:rFonts w:cs="Times New Roman CYR"/>
          </w:rPr>
          <w:t>Государственной программы</w:t>
        </w:r>
      </w:hyperlink>
      <w:r>
        <w:t xml:space="preserve"> и поставленных на учет в УМВД России по Чукотскому автономному округу.</w:t>
      </w:r>
    </w:p>
    <w:p w:rsidR="00CC1DFE" w:rsidRDefault="00CC1DFE">
      <w:r>
        <w:t xml:space="preserve">Значения целевых показателей (индикаторов) представлены в </w:t>
      </w:r>
      <w:hyperlink w:anchor="sub_1201" w:history="1">
        <w:r>
          <w:rPr>
            <w:rStyle w:val="a4"/>
            <w:rFonts w:cs="Times New Roman CYR"/>
          </w:rPr>
          <w:t>приложении 1</w:t>
        </w:r>
      </w:hyperlink>
      <w:r>
        <w:t xml:space="preserve"> к Подпрограмме.</w:t>
      </w:r>
    </w:p>
    <w:p w:rsidR="00CC1DFE" w:rsidRDefault="00CC1DFE">
      <w:r>
        <w:t>Достижение основных показателей Подпрограммы в целом окажет позитивное влияние на перспективы экономического развития Чукотского автономного округа.</w:t>
      </w:r>
    </w:p>
    <w:p w:rsidR="00CC1DFE" w:rsidRDefault="00CC1DFE">
      <w:r>
        <w:t>Срок реализации Подпрограммы: 2022 - 2026 годы. Этапы реализации Подпрограммы не выделяются.</w:t>
      </w:r>
    </w:p>
    <w:p w:rsidR="00CC1DFE" w:rsidRDefault="00CC1DFE"/>
    <w:p w:rsidR="00CC1DFE" w:rsidRDefault="00CC1DFE">
      <w:pPr>
        <w:pStyle w:val="1"/>
      </w:pPr>
      <w:bookmarkStart w:id="25" w:name="sub_400"/>
      <w:r>
        <w:t>IV. Основные мероприятия по реализации Подпрограммы</w:t>
      </w:r>
    </w:p>
    <w:bookmarkEnd w:id="25"/>
    <w:p w:rsidR="00CC1DFE" w:rsidRDefault="00CC1DFE"/>
    <w:p w:rsidR="00CC1DFE" w:rsidRDefault="00CC1DFE">
      <w:r>
        <w:t>Для достижения целей и решения поставленных в Подпрограмме задач необходима реализация определённого комплекса мер.</w:t>
      </w:r>
    </w:p>
    <w:p w:rsidR="00CC1DFE" w:rsidRDefault="00CC1DFE">
      <w:r>
        <w:t>Для решения задачи, направленной на создание правовых, организационных и информационных условий, способствующих добровольному переселению соотечественников, проживающих за рубежом, в Чукотский автономный округ для постоянного проживания в рамках основного мероприятия "Нормативно-правовое и информационное обеспечение реализации Подпрограммы" будут реализованы следующие мероприятия:</w:t>
      </w:r>
    </w:p>
    <w:p w:rsidR="00CC1DFE" w:rsidRDefault="00CC1DFE">
      <w:r>
        <w:t>1. Разработка, утверждение нормативных правовых актов, необходимых для реализации Подпрограммы, обеспечения правовой и социальной защищенности соотечественников в период адаптации на территории вселения.</w:t>
      </w:r>
    </w:p>
    <w:p w:rsidR="00CC1DFE" w:rsidRDefault="00CC1DFE">
      <w:r>
        <w:t xml:space="preserve">2. Предоставление информационных, консультационных, юридических и других услуг участникам </w:t>
      </w:r>
      <w:hyperlink r:id="rId100" w:history="1">
        <w:r>
          <w:rPr>
            <w:rStyle w:val="a4"/>
            <w:rFonts w:cs="Times New Roman CYR"/>
          </w:rPr>
          <w:t>Государственной программы</w:t>
        </w:r>
      </w:hyperlink>
      <w:r>
        <w:t xml:space="preserve"> и членам их семей.</w:t>
      </w:r>
    </w:p>
    <w:p w:rsidR="00CC1DFE" w:rsidRDefault="00CC1DFE">
      <w:r>
        <w:t xml:space="preserve">3. Мониторинг и размещение в </w:t>
      </w:r>
      <w:hyperlink r:id="rId101" w:history="1">
        <w:r>
          <w:rPr>
            <w:rStyle w:val="a4"/>
            <w:rFonts w:cs="Times New Roman CYR"/>
          </w:rPr>
          <w:t>информационном ресурсе</w:t>
        </w:r>
      </w:hyperlink>
      <w:r>
        <w:t xml:space="preserve"> "Автоматизированная информационная система "Соотечественники" информации об уровне обеспеченности трудовыми ресурсами в Чукотском автономном округе, возможности трудоустройства и получения профессионального образования, оказания социальной поддержки, временного и постоянного </w:t>
      </w:r>
      <w:r>
        <w:lastRenderedPageBreak/>
        <w:t>жилищного обустройства участников Государственной программы и членов их семей.</w:t>
      </w:r>
    </w:p>
    <w:p w:rsidR="00CC1DFE" w:rsidRDefault="00CC1DFE">
      <w:r>
        <w:t xml:space="preserve">Для решения задачи, направленной на закрепление переселившихся в Чукотский автономный округ участников </w:t>
      </w:r>
      <w:hyperlink r:id="rId102" w:history="1">
        <w:r>
          <w:rPr>
            <w:rStyle w:val="a4"/>
            <w:rFonts w:cs="Times New Roman CYR"/>
          </w:rPr>
          <w:t>Государственной программы</w:t>
        </w:r>
      </w:hyperlink>
      <w:r>
        <w:t xml:space="preserve"> и членов их семей, и обеспечение их социально-культурной адаптации и интеграции в принимающее сообщество будут реализованы следующие мероприятия:</w:t>
      </w:r>
    </w:p>
    <w:p w:rsidR="00CC1DFE" w:rsidRDefault="00CC1DFE">
      <w:r>
        <w:t>1. Оказание помощи во временном жилищном обустройстве, размещению и временному проживанию прибывших в Чукотский автономный округ участников Подпрограммы, в том числе компенсация части арендной платы за наем жилья до 6 месяцев.</w:t>
      </w:r>
    </w:p>
    <w:p w:rsidR="00CC1DFE" w:rsidRDefault="00CC1DFE">
      <w:r>
        <w:t>2. Предоставление мест в дошкольных образовательных организациях в соответствии с очерёдностью и оказание услуг в получении соответствующего уровня образования в общеобразовательных организациях, профессиональных образовательных организациях.</w:t>
      </w:r>
    </w:p>
    <w:p w:rsidR="00CC1DFE" w:rsidRDefault="00CC1DFE">
      <w:r>
        <w:t xml:space="preserve">3. Социальное обеспечение участников </w:t>
      </w:r>
      <w:hyperlink r:id="rId103" w:history="1">
        <w:r>
          <w:rPr>
            <w:rStyle w:val="a4"/>
            <w:rFonts w:cs="Times New Roman CYR"/>
          </w:rPr>
          <w:t>Государственной программы</w:t>
        </w:r>
      </w:hyperlink>
      <w:r>
        <w:t xml:space="preserve"> и членов их семей и оказание им медицинской помощи до получения разрешения на временное проживание или до оформления гражданства Российской Федерации, в том числе компенсация расходов на медицинское освидетельствование.</w:t>
      </w:r>
    </w:p>
    <w:p w:rsidR="00CC1DFE" w:rsidRDefault="00CC1DFE">
      <w:r>
        <w:t xml:space="preserve">4. Содействие (консультирование) приобретению участниками </w:t>
      </w:r>
      <w:hyperlink r:id="rId104" w:history="1">
        <w:r>
          <w:rPr>
            <w:rStyle w:val="a4"/>
            <w:rFonts w:cs="Times New Roman CYR"/>
          </w:rPr>
          <w:t>Государственной программы</w:t>
        </w:r>
      </w:hyperlink>
      <w:r>
        <w:t xml:space="preserve"> и членами их семей земельных участков и жилья для постоянного проживания.</w:t>
      </w:r>
    </w:p>
    <w:p w:rsidR="00CC1DFE" w:rsidRDefault="00CC1DFE">
      <w:r>
        <w:t>Для решения задачи, направленной на увеличение числа квалифицированных кадров и сокращение дефицита трудовых ресурсов, будут реализованы следующие мероприятия:</w:t>
      </w:r>
    </w:p>
    <w:p w:rsidR="00CC1DFE" w:rsidRDefault="00CC1DFE">
      <w:r>
        <w:t>1. Организация мониторинга потребности экономики и социальной сферы Чукотского автономного округа в квалифицированных кадрах.</w:t>
      </w:r>
    </w:p>
    <w:p w:rsidR="00CC1DFE" w:rsidRDefault="00CC1DFE">
      <w:r>
        <w:t>2. Размещение информации о наличии вакантных рабочих мест в Чукотском автономном округе на информационном ресурсе "Автоматизированная информационная система "Соотечественники".</w:t>
      </w:r>
    </w:p>
    <w:p w:rsidR="00CC1DFE" w:rsidRDefault="00CC1DFE">
      <w:r>
        <w:t>3. Оказание содействия в трудоустройстве и в самозанятости участников Государственной программы и трудоспособных членов их семей.</w:t>
      </w:r>
    </w:p>
    <w:p w:rsidR="00CC1DFE" w:rsidRDefault="00CC1DFE">
      <w:r>
        <w:t>4. Оказание поддержки (консультационной, информационной, образовательной, финансовой) участникам Государственной программы в осуществлении предпринимательской деятельности.</w:t>
      </w:r>
    </w:p>
    <w:p w:rsidR="00CC1DFE" w:rsidRDefault="00CC1DFE">
      <w:r>
        <w:t>5. Компенсация расходов участников Государственной программы и членов их семей на признание учёных степеней, учёных званий, образования и (или) квалификации, полученных в иностранном государстве.</w:t>
      </w:r>
    </w:p>
    <w:p w:rsidR="00CC1DFE" w:rsidRDefault="00CC1DFE">
      <w:r>
        <w:t xml:space="preserve">Перечень основных мероприятий Подпрограммы приведён в </w:t>
      </w:r>
      <w:hyperlink w:anchor="sub_1202" w:history="1">
        <w:r>
          <w:rPr>
            <w:rStyle w:val="a4"/>
            <w:rFonts w:cs="Times New Roman CYR"/>
          </w:rPr>
          <w:t>приложении 2</w:t>
        </w:r>
      </w:hyperlink>
      <w:r>
        <w:t xml:space="preserve"> к Подпрограмме.</w:t>
      </w:r>
    </w:p>
    <w:p w:rsidR="00CC1DFE" w:rsidRDefault="00CC1DFE">
      <w:r>
        <w:t xml:space="preserve">Процедуры по оказанию содействия участнику </w:t>
      </w:r>
      <w:hyperlink r:id="rId105" w:history="1">
        <w:r>
          <w:rPr>
            <w:rStyle w:val="a4"/>
            <w:rFonts w:cs="Times New Roman CYR"/>
          </w:rPr>
          <w:t>Государственной программы</w:t>
        </w:r>
      </w:hyperlink>
      <w:r>
        <w:t xml:space="preserve"> и членам его семьи в приёме, временном размещении, предоставлении правового статуса и обустройстве на территории Чукотского автономного округа представлены в </w:t>
      </w:r>
      <w:hyperlink w:anchor="sub_1252" w:history="1">
        <w:r>
          <w:rPr>
            <w:rStyle w:val="a4"/>
            <w:rFonts w:cs="Times New Roman CYR"/>
          </w:rPr>
          <w:t>разделе II</w:t>
        </w:r>
      </w:hyperlink>
      <w:r>
        <w:t xml:space="preserve"> Порядка приёма участников Государственной программы </w:t>
      </w:r>
      <w:hyperlink w:anchor="sub_1205" w:history="1">
        <w:r>
          <w:rPr>
            <w:rStyle w:val="a4"/>
            <w:rFonts w:cs="Times New Roman CYR"/>
          </w:rPr>
          <w:t>приложения 5</w:t>
        </w:r>
      </w:hyperlink>
      <w:r>
        <w:t xml:space="preserve"> к Подпрограмме "Описание проектов переселения Чукотского автономного округа".</w:t>
      </w:r>
    </w:p>
    <w:p w:rsidR="00CC1DFE" w:rsidRDefault="00CC1DFE">
      <w:r>
        <w:t>Контроль за ходом реализации Подпрограммы осуществляется Губернатором - Председателем Правительства Чукотского автономного округа и Уполномоченным органом.</w:t>
      </w:r>
    </w:p>
    <w:p w:rsidR="00CC1DFE" w:rsidRDefault="00CC1DFE">
      <w:r>
        <w:t>Основные функции Уполномоченного органа:</w:t>
      </w:r>
    </w:p>
    <w:p w:rsidR="00CC1DFE" w:rsidRDefault="00CC1DFE">
      <w:r>
        <w:t xml:space="preserve">мониторинг и размещение на </w:t>
      </w:r>
      <w:hyperlink r:id="rId106" w:history="1">
        <w:r>
          <w:rPr>
            <w:rStyle w:val="a4"/>
            <w:rFonts w:cs="Times New Roman CYR"/>
          </w:rPr>
          <w:t>портале</w:t>
        </w:r>
      </w:hyperlink>
      <w:r>
        <w:t xml:space="preserve"> автоматизированной информационной системы "Соотечественники" информации об уровне обеспеченности трудовыми ресурсами отдельных территорий, возможности трудоустройства и получения среднего профессионального образования, оказания социальной поддержки, временного и постоянного жилищного обустройства участников </w:t>
      </w:r>
      <w:hyperlink r:id="rId107" w:history="1">
        <w:r>
          <w:rPr>
            <w:rStyle w:val="a4"/>
            <w:rFonts w:cs="Times New Roman CYR"/>
          </w:rPr>
          <w:t>Государственной программы</w:t>
        </w:r>
      </w:hyperlink>
      <w:r>
        <w:t>;</w:t>
      </w:r>
    </w:p>
    <w:p w:rsidR="00CC1DFE" w:rsidRDefault="00CC1DFE">
      <w:r>
        <w:t>управление реализацией Подпрограммы;</w:t>
      </w:r>
    </w:p>
    <w:p w:rsidR="00CC1DFE" w:rsidRDefault="00CC1DFE">
      <w:r>
        <w:t>общая координация деятельности исполнителей мероприятий Подпрограммы в пределах их компетенции;</w:t>
      </w:r>
    </w:p>
    <w:p w:rsidR="00CC1DFE" w:rsidRDefault="00CC1DFE">
      <w:r>
        <w:lastRenderedPageBreak/>
        <w:t>обеспечение взаимодействия органов исполнительной власти Чукотского автономного округа, органов местного самоуправления в Чукотском автономном округе, с территориальными структурами федеральных органов исполнительной власти;</w:t>
      </w:r>
    </w:p>
    <w:p w:rsidR="00CC1DFE" w:rsidRDefault="00CC1DFE">
      <w:r>
        <w:t>подготовка проектов нормативных правовых актов, обеспечивающих реализацию Подпрограммы, в пределах своих полномочий и контроль за разработкой и принятием нормативных правовых актов исполнителями мероприятий Подпрограммы;</w:t>
      </w:r>
    </w:p>
    <w:p w:rsidR="00CC1DFE" w:rsidRDefault="00CC1DFE">
      <w:r>
        <w:t>проведение мониторинга и оценки эффективности результатов реализации мероприятий Подпрограммы и соответствия результатов запланированным значениям показателей ожидаемых результатов реализации программных мероприятий;</w:t>
      </w:r>
    </w:p>
    <w:p w:rsidR="00CC1DFE" w:rsidRDefault="00CC1DFE">
      <w:r>
        <w:t>осуществление информирования населения и общественности о ходе реализации Подпрограммы в средствах массовой информации.</w:t>
      </w:r>
    </w:p>
    <w:p w:rsidR="00CC1DFE" w:rsidRDefault="00CC1DFE">
      <w:r>
        <w:t>Для достижения целей и конечных результатов в случае необходимости Подпрограмма подлежит корректировке с учётом выделяемых на ее реализацию средств и уточнению целевых индикаторов (показателей) и затрат по мероприятиям.</w:t>
      </w:r>
    </w:p>
    <w:p w:rsidR="00CC1DFE" w:rsidRDefault="00CC1DFE">
      <w:r>
        <w:t>Оценка реализации Подпрограммы определяется в соответствии с показателями и критериями, установленными в Подпрограмме.</w:t>
      </w:r>
    </w:p>
    <w:p w:rsidR="00CC1DFE" w:rsidRDefault="00CC1DFE">
      <w:r>
        <w:t>Анализ хода реализации мероприятий проводится на основе сопоставления прогнозно-целевых показателей Подпрограммы и фактически достигнутых результатов, а также оценки влияния результатов реализации Подпрограммы на уровень экономического и социального развития Чукотского автономного округа.</w:t>
      </w:r>
    </w:p>
    <w:p w:rsidR="00CC1DFE" w:rsidRDefault="00CC1DFE"/>
    <w:p w:rsidR="00CC1DFE" w:rsidRDefault="00CC1DFE">
      <w:pPr>
        <w:pStyle w:val="1"/>
      </w:pPr>
      <w:bookmarkStart w:id="26" w:name="sub_500"/>
      <w:r>
        <w:t>V. Объемы финансовых ресурсов на реализацию Подпрограммы</w:t>
      </w:r>
    </w:p>
    <w:bookmarkEnd w:id="26"/>
    <w:p w:rsidR="00CC1DFE" w:rsidRDefault="00CC1DFE"/>
    <w:p w:rsidR="00CC1DFE" w:rsidRDefault="00CC1DFE">
      <w:r>
        <w:t xml:space="preserve">Финансирование и расходование средств окружного бюджета на реализацию мероприятий по оказанию содействия добровольному переселению соотечественников будет осуществляться в соответствии с </w:t>
      </w:r>
      <w:hyperlink r:id="rId108" w:history="1">
        <w:r>
          <w:rPr>
            <w:rStyle w:val="a4"/>
            <w:rFonts w:cs="Times New Roman CYR"/>
          </w:rPr>
          <w:t>законом</w:t>
        </w:r>
      </w:hyperlink>
      <w:r>
        <w:t xml:space="preserve"> Чукотского автономного округа об окружном бюджете на текущий финансовый год и плановый период, объёмами финансирования, предусмотренными в Подпрограмме.</w:t>
      </w:r>
    </w:p>
    <w:p w:rsidR="00CC1DFE" w:rsidRDefault="00CC1DFE">
      <w:bookmarkStart w:id="27" w:name="sub_502"/>
      <w:r>
        <w:t>На финансирование мероприятий Подпрограммы предполагается направить 360,0 тыс. рублей, из них:</w:t>
      </w:r>
    </w:p>
    <w:bookmarkEnd w:id="27"/>
    <w:p w:rsidR="00CC1DFE" w:rsidRDefault="00CC1DFE">
      <w:r>
        <w:t>за счёт средств окружного бюджета - 18,0 тыс. рублей, в том числе по годам:</w:t>
      </w:r>
    </w:p>
    <w:p w:rsidR="00CC1DFE" w:rsidRDefault="00CC1DFE">
      <w:r>
        <w:t>в 2022 году - 4,0 тыс. рублей;</w:t>
      </w:r>
    </w:p>
    <w:p w:rsidR="00CC1DFE" w:rsidRDefault="00CC1DFE">
      <w:r>
        <w:t>в 2023 году - 3,5 тыс. рублей;</w:t>
      </w:r>
    </w:p>
    <w:p w:rsidR="00CC1DFE" w:rsidRDefault="00CC1DFE">
      <w:r>
        <w:t>в 2024 году - 3,5 тыс. рублей;</w:t>
      </w:r>
    </w:p>
    <w:p w:rsidR="00CC1DFE" w:rsidRDefault="00CC1DFE">
      <w:r>
        <w:t>в 2025 году - 3,5 тыс. рублей;</w:t>
      </w:r>
    </w:p>
    <w:p w:rsidR="00CC1DFE" w:rsidRDefault="00CC1DFE">
      <w:r>
        <w:t>в 2026 году - 3,5 тыс. рублей;</w:t>
      </w:r>
    </w:p>
    <w:p w:rsidR="00CC1DFE" w:rsidRDefault="00CC1DFE">
      <w:r>
        <w:t>за счёт средств федерального бюджета - 342,0 тыс. рублей, в том числе по годам:</w:t>
      </w:r>
    </w:p>
    <w:p w:rsidR="00CC1DFE" w:rsidRDefault="00CC1DFE">
      <w:r>
        <w:t>в 2022 году - 76,0 тыс. рублей;</w:t>
      </w:r>
    </w:p>
    <w:p w:rsidR="00CC1DFE" w:rsidRDefault="00CC1DFE">
      <w:r>
        <w:t>в 2023 году - 66,5 тыс. рублей;</w:t>
      </w:r>
    </w:p>
    <w:p w:rsidR="00CC1DFE" w:rsidRDefault="00CC1DFE">
      <w:r>
        <w:t>в 2024 году - 66,5 тыс. рублей;</w:t>
      </w:r>
    </w:p>
    <w:p w:rsidR="00CC1DFE" w:rsidRDefault="00CC1DFE">
      <w:r>
        <w:t>в 2025 году - 66,5 тыс. рублей;</w:t>
      </w:r>
    </w:p>
    <w:p w:rsidR="00CC1DFE" w:rsidRDefault="00CC1DFE">
      <w:r>
        <w:t>в 2026 году - 66,5 тыс. рублей.</w:t>
      </w:r>
    </w:p>
    <w:p w:rsidR="00CC1DFE" w:rsidRDefault="00CC1DFE">
      <w:r>
        <w:t xml:space="preserve">Объем финансовых ресурсов на реализацию основных мероприятий Подпрограммы приведён в </w:t>
      </w:r>
      <w:hyperlink w:anchor="sub_1204" w:history="1">
        <w:r>
          <w:rPr>
            <w:rStyle w:val="a4"/>
            <w:rFonts w:cs="Times New Roman CYR"/>
          </w:rPr>
          <w:t>приложении 4</w:t>
        </w:r>
      </w:hyperlink>
      <w:r>
        <w:t>.</w:t>
      </w:r>
    </w:p>
    <w:p w:rsidR="00CC1DFE" w:rsidRDefault="00CC1DFE">
      <w:r>
        <w:t xml:space="preserve">Реализация мероприятий Подпрограммы осуществляется посредством предоставления ГКУ ЧАО "Межрайонный ЦЗН" бюджетных средств на реализацию мероприятий Подпрограммы в </w:t>
      </w:r>
      <w:hyperlink r:id="rId109" w:history="1">
        <w:r>
          <w:rPr>
            <w:rStyle w:val="a4"/>
            <w:rFonts w:cs="Times New Roman CYR"/>
          </w:rPr>
          <w:t>порядке</w:t>
        </w:r>
      </w:hyperlink>
      <w:r>
        <w:t xml:space="preserve">, утверждённом </w:t>
      </w:r>
      <w:hyperlink r:id="rId110" w:history="1">
        <w:r>
          <w:rPr>
            <w:rStyle w:val="a4"/>
            <w:rFonts w:cs="Times New Roman CYR"/>
          </w:rPr>
          <w:t>Постановлением</w:t>
        </w:r>
      </w:hyperlink>
      <w:r>
        <w:t xml:space="preserve"> Правительства Чукотского автономного округа от 3 августа 2020 года N 369 "Об утверждении Порядка предоставления дополнительных мер поддержки по оказанию содействия добровольному переселению в Чукотский автономный округ </w:t>
      </w:r>
      <w:r>
        <w:lastRenderedPageBreak/>
        <w:t>соотечественников, проживающих за рубежом".</w:t>
      </w:r>
    </w:p>
    <w:p w:rsidR="00CC1DFE" w:rsidRDefault="00CC1DFE">
      <w:r>
        <w:t>Объем средств на реализацию мероприятий Подпрограммы подлежит ежегодному уточнению исходя из потребностей корректировки мероприятий Подпрограммы.</w:t>
      </w:r>
    </w:p>
    <w:p w:rsidR="00CC1DFE" w:rsidRDefault="00CC1DFE">
      <w:r>
        <w:t xml:space="preserve">Средства на оказание мер социальной поддержки, предоставление государственных гарантий, получение образования в общеобразовательных организациях и профессиональных образовательных организациях, услуг в дошкольных образовательных организациях, учреждениях культурно-досугового и спортивного типа, предоставление гарантированного объёма медицинской помощи в соответствии с программой государственных гарантий бесплатного оказания гражданам медицинской помощи, государственных услуг в области содействия занятости населения участникам Государственной программы переселения и членам их семей, а также обеспечение жильём предусматриваются в рамках иных программ Чукотского автономного округа по соответствующим статьям окружного бюджета. Участники </w:t>
      </w:r>
      <w:hyperlink r:id="rId111" w:history="1">
        <w:r>
          <w:rPr>
            <w:rStyle w:val="a4"/>
            <w:rFonts w:cs="Times New Roman CYR"/>
          </w:rPr>
          <w:t>Государственной программы</w:t>
        </w:r>
      </w:hyperlink>
      <w:r>
        <w:t xml:space="preserve"> и члены их семей имеют возможность получать весь перечень социальных услуг, оказываемых населению, в рамках действующего законодательства.</w:t>
      </w:r>
    </w:p>
    <w:p w:rsidR="00CC1DFE" w:rsidRDefault="00CC1DFE">
      <w:r>
        <w:t xml:space="preserve">Для реализации Подпрограммы планируется получение средств федерального бюджета в соответствии с </w:t>
      </w:r>
      <w:hyperlink r:id="rId112" w:history="1">
        <w:r>
          <w:rPr>
            <w:rStyle w:val="a4"/>
            <w:rFonts w:cs="Times New Roman CYR"/>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включёнными в Государственную программу по оказанию содействия добровольному переселению в Российскую Федерацию соотечественников, проживающих за рубежом, утверждёнными </w:t>
      </w:r>
      <w:hyperlink r:id="rId113" w:history="1">
        <w:r>
          <w:rPr>
            <w:rStyle w:val="a4"/>
            <w:rFonts w:cs="Times New Roman CYR"/>
          </w:rPr>
          <w:t>Постановлением</w:t>
        </w:r>
      </w:hyperlink>
      <w:r>
        <w:t xml:space="preserve"> Правительства Российской Федерации от 15 апреля 2014 года N 345 "Об утверждении государственной программы Российской Федерации "Обеспечение общественного порядка и противодействие преступности". 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Правительством Чукотского автономного округа о предоставлении субсидии из федерального бюджета на реализацию мероприятий Подпрограммы.</w:t>
      </w:r>
    </w:p>
    <w:p w:rsidR="00CC1DFE" w:rsidRDefault="00CC1DFE"/>
    <w:p w:rsidR="00CC1DFE" w:rsidRDefault="00CC1DFE">
      <w:pPr>
        <w:pStyle w:val="1"/>
      </w:pPr>
      <w:bookmarkStart w:id="28" w:name="sub_600"/>
      <w:r>
        <w:t>VI. Оценка планируемой эффективности и риски реализации Подпрограммы</w:t>
      </w:r>
    </w:p>
    <w:bookmarkEnd w:id="28"/>
    <w:p w:rsidR="00CC1DFE" w:rsidRDefault="00CC1DFE"/>
    <w:p w:rsidR="00CC1DFE" w:rsidRDefault="00CC1DFE">
      <w:pPr>
        <w:pStyle w:val="1"/>
      </w:pPr>
      <w:bookmarkStart w:id="29" w:name="sub_601"/>
      <w:r>
        <w:t>1. Оценка планируемой эффективности Подпрограммы</w:t>
      </w:r>
    </w:p>
    <w:bookmarkEnd w:id="29"/>
    <w:p w:rsidR="00CC1DFE" w:rsidRDefault="00CC1DFE"/>
    <w:p w:rsidR="00CC1DFE" w:rsidRDefault="00CC1DFE">
      <w:r>
        <w:t xml:space="preserve">Для ежегодной оценки эффективности Подпрограммы используются целевые показатели (индикаторы), приведённые в </w:t>
      </w:r>
      <w:hyperlink w:anchor="sub_1201" w:history="1">
        <w:r>
          <w:rPr>
            <w:rStyle w:val="a4"/>
            <w:rFonts w:cs="Times New Roman CYR"/>
          </w:rPr>
          <w:t>приложении 1</w:t>
        </w:r>
      </w:hyperlink>
      <w:r>
        <w:t>.</w:t>
      </w:r>
    </w:p>
    <w:p w:rsidR="00CC1DFE" w:rsidRDefault="00CC1DFE">
      <w:r>
        <w:t>Подпрограмма считается эффективной при достижении плановых значений всех целевых индикаторов, предусмотренных подпрограммой.</w:t>
      </w:r>
    </w:p>
    <w:p w:rsidR="00CC1DFE" w:rsidRDefault="00CC1DFE">
      <w:r>
        <w:t>Эффективность реализации Подпрограммы по направлениям определяется по следующей формуле:</w:t>
      </w:r>
    </w:p>
    <w:p w:rsidR="00CC1DFE" w:rsidRDefault="00CC1DFE"/>
    <w:p w:rsidR="00CC1DFE" w:rsidRDefault="006F3B35">
      <w:r>
        <w:rPr>
          <w:noProof/>
        </w:rPr>
        <w:drawing>
          <wp:inline distT="0" distB="0" distL="0" distR="0">
            <wp:extent cx="1173480"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4"/>
                    <a:srcRect/>
                    <a:stretch>
                      <a:fillRect/>
                    </a:stretch>
                  </pic:blipFill>
                  <pic:spPr bwMode="auto">
                    <a:xfrm>
                      <a:off x="0" y="0"/>
                      <a:ext cx="1173480" cy="571500"/>
                    </a:xfrm>
                    <a:prstGeom prst="rect">
                      <a:avLst/>
                    </a:prstGeom>
                    <a:noFill/>
                    <a:ln w="9525">
                      <a:noFill/>
                      <a:miter lim="800000"/>
                      <a:headEnd/>
                      <a:tailEnd/>
                    </a:ln>
                  </pic:spPr>
                </pic:pic>
              </a:graphicData>
            </a:graphic>
          </wp:inline>
        </w:drawing>
      </w:r>
      <w:r w:rsidR="00CC1DFE">
        <w:t>, где:</w:t>
      </w:r>
    </w:p>
    <w:p w:rsidR="00CC1DFE" w:rsidRDefault="00CC1DFE"/>
    <w:p w:rsidR="00CC1DFE" w:rsidRDefault="00CC1DFE">
      <w:r>
        <w:rPr>
          <w:i/>
          <w:iCs/>
        </w:rPr>
        <w:t>E</w:t>
      </w:r>
      <w:r>
        <w:rPr>
          <w:vertAlign w:val="subscript"/>
        </w:rPr>
        <w:t> n</w:t>
      </w:r>
      <w:r>
        <w:t xml:space="preserve"> - планируемая эффективность хода реализации отдельного направления Подпрограммы (процентов), характеризуемого n - индикатором (показателем);</w:t>
      </w:r>
    </w:p>
    <w:p w:rsidR="00CC1DFE" w:rsidRDefault="00CC1DFE">
      <w:r>
        <w:rPr>
          <w:i/>
          <w:iCs/>
        </w:rPr>
        <w:t>T</w:t>
      </w:r>
      <w:r>
        <w:rPr>
          <w:vertAlign w:val="subscript"/>
        </w:rPr>
        <w:t> fn</w:t>
      </w:r>
      <w:r>
        <w:t xml:space="preserve"> - фактическое значение n-го индикатора (показателя), характеризующего реализацию Подпрограммы;</w:t>
      </w:r>
    </w:p>
    <w:p w:rsidR="00CC1DFE" w:rsidRDefault="00CC1DFE">
      <w:r>
        <w:rPr>
          <w:i/>
          <w:iCs/>
        </w:rPr>
        <w:t>T</w:t>
      </w:r>
      <w:r>
        <w:rPr>
          <w:vertAlign w:val="subscript"/>
        </w:rPr>
        <w:t> pn</w:t>
      </w:r>
      <w:r>
        <w:t xml:space="preserve"> - плановое значение n-го индикатора (показателя);</w:t>
      </w:r>
    </w:p>
    <w:p w:rsidR="00CC1DFE" w:rsidRDefault="00CC1DFE">
      <w:r>
        <w:rPr>
          <w:i/>
          <w:iCs/>
        </w:rPr>
        <w:t>n</w:t>
      </w:r>
      <w:r>
        <w:t xml:space="preserve"> - номер индикатора (показателя) Подпрограммы.</w:t>
      </w:r>
    </w:p>
    <w:p w:rsidR="00CC1DFE" w:rsidRDefault="00CC1DFE">
      <w:r>
        <w:lastRenderedPageBreak/>
        <w:t xml:space="preserve">Эффективность реализации для показателя Подпрограммы "Доля участников Государственной программы и членов их семей, выехавших на постоянное место жительства из Чукотского автономного округа, определенного свидетельством участника Государственной программы ранее, чем через три года со дня постановки на учёт в УМВД России по Чукотскому автономному округу, в общей численности соотечественников, переселившихся в Чукотский автономный округ в рамках </w:t>
      </w:r>
      <w:hyperlink r:id="rId115" w:history="1">
        <w:r>
          <w:rPr>
            <w:rStyle w:val="a4"/>
            <w:rFonts w:cs="Times New Roman CYR"/>
          </w:rPr>
          <w:t>Государственной программы</w:t>
        </w:r>
      </w:hyperlink>
      <w:r>
        <w:t xml:space="preserve"> и поставленных на учёт в УМВД России по Чукотскому автономному округу" определяется на основе расчётов по следующей формуле:</w:t>
      </w:r>
    </w:p>
    <w:p w:rsidR="00CC1DFE" w:rsidRDefault="00CC1DFE"/>
    <w:p w:rsidR="00CC1DFE" w:rsidRDefault="006F3B35">
      <w:r>
        <w:rPr>
          <w:noProof/>
        </w:rPr>
        <w:drawing>
          <wp:inline distT="0" distB="0" distL="0" distR="0">
            <wp:extent cx="1173480"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6"/>
                    <a:srcRect/>
                    <a:stretch>
                      <a:fillRect/>
                    </a:stretch>
                  </pic:blipFill>
                  <pic:spPr bwMode="auto">
                    <a:xfrm>
                      <a:off x="0" y="0"/>
                      <a:ext cx="1173480" cy="571500"/>
                    </a:xfrm>
                    <a:prstGeom prst="rect">
                      <a:avLst/>
                    </a:prstGeom>
                    <a:noFill/>
                    <a:ln w="9525">
                      <a:noFill/>
                      <a:miter lim="800000"/>
                      <a:headEnd/>
                      <a:tailEnd/>
                    </a:ln>
                  </pic:spPr>
                </pic:pic>
              </a:graphicData>
            </a:graphic>
          </wp:inline>
        </w:drawing>
      </w:r>
      <w:r w:rsidR="00CC1DFE">
        <w:t>, где</w:t>
      </w:r>
    </w:p>
    <w:p w:rsidR="00CC1DFE" w:rsidRDefault="00CC1DFE"/>
    <w:p w:rsidR="00CC1DFE" w:rsidRDefault="00CC1DFE">
      <w:r>
        <w:rPr>
          <w:i/>
          <w:iCs/>
        </w:rPr>
        <w:t>E</w:t>
      </w:r>
      <w:r>
        <w:rPr>
          <w:vertAlign w:val="subscript"/>
        </w:rPr>
        <w:t> n</w:t>
      </w:r>
      <w:r>
        <w:t xml:space="preserve"> - планируемая эффективность хода реализации отдельного направления Подпрограммы (процентов), характеризуемого n-индикатором (показателем);</w:t>
      </w:r>
    </w:p>
    <w:p w:rsidR="00CC1DFE" w:rsidRDefault="00CC1DFE">
      <w:r>
        <w:rPr>
          <w:i/>
          <w:iCs/>
        </w:rPr>
        <w:t>T</w:t>
      </w:r>
      <w:r>
        <w:rPr>
          <w:vertAlign w:val="subscript"/>
        </w:rPr>
        <w:t> pn</w:t>
      </w:r>
      <w:r>
        <w:t xml:space="preserve"> - плановое значение n-го индикатора (показателя);</w:t>
      </w:r>
    </w:p>
    <w:p w:rsidR="00CC1DFE" w:rsidRDefault="00CC1DFE">
      <w:r>
        <w:rPr>
          <w:i/>
          <w:iCs/>
        </w:rPr>
        <w:t>T</w:t>
      </w:r>
      <w:r>
        <w:rPr>
          <w:vertAlign w:val="subscript"/>
        </w:rPr>
        <w:t> fn</w:t>
      </w:r>
      <w:r>
        <w:t xml:space="preserve"> - фактическое значение n-го индикатора (показателя), характеризующего реализацию Подпрограммы;</w:t>
      </w:r>
    </w:p>
    <w:p w:rsidR="00CC1DFE" w:rsidRDefault="00CC1DFE">
      <w:r>
        <w:rPr>
          <w:i/>
          <w:iCs/>
        </w:rPr>
        <w:t>n</w:t>
      </w:r>
      <w:r>
        <w:t xml:space="preserve"> - номер индикатора (показателя) Подпрограммы.</w:t>
      </w:r>
    </w:p>
    <w:p w:rsidR="00CC1DFE" w:rsidRDefault="00CC1DFE">
      <w:r>
        <w:t>Интегральная оценка эффективности реализации Подпрограммы определяется на основе расчетов по следующей формуле:</w:t>
      </w:r>
    </w:p>
    <w:p w:rsidR="00CC1DFE" w:rsidRDefault="00CC1DFE"/>
    <w:p w:rsidR="00CC1DFE" w:rsidRDefault="006F3B35">
      <w:r>
        <w:rPr>
          <w:noProof/>
        </w:rPr>
        <w:drawing>
          <wp:inline distT="0" distB="0" distL="0" distR="0">
            <wp:extent cx="1379220" cy="56388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7"/>
                    <a:srcRect/>
                    <a:stretch>
                      <a:fillRect/>
                    </a:stretch>
                  </pic:blipFill>
                  <pic:spPr bwMode="auto">
                    <a:xfrm>
                      <a:off x="0" y="0"/>
                      <a:ext cx="1379220" cy="563880"/>
                    </a:xfrm>
                    <a:prstGeom prst="rect">
                      <a:avLst/>
                    </a:prstGeom>
                    <a:noFill/>
                    <a:ln w="9525">
                      <a:noFill/>
                      <a:miter lim="800000"/>
                      <a:headEnd/>
                      <a:tailEnd/>
                    </a:ln>
                  </pic:spPr>
                </pic:pic>
              </a:graphicData>
            </a:graphic>
          </wp:inline>
        </w:drawing>
      </w:r>
      <w:r w:rsidR="00CC1DFE">
        <w:t>, где:</w:t>
      </w:r>
    </w:p>
    <w:p w:rsidR="00CC1DFE" w:rsidRDefault="00CC1DFE"/>
    <w:p w:rsidR="00CC1DFE" w:rsidRDefault="00CC1DFE">
      <w:r>
        <w:rPr>
          <w:i/>
          <w:iCs/>
        </w:rPr>
        <w:t>E</w:t>
      </w:r>
      <w:r>
        <w:t xml:space="preserve"> - эффективность реализации Подпрограммы (процентов);</w:t>
      </w:r>
    </w:p>
    <w:p w:rsidR="00CC1DFE" w:rsidRDefault="00CC1DFE">
      <w:r>
        <w:rPr>
          <w:i/>
          <w:iCs/>
        </w:rPr>
        <w:t>N</w:t>
      </w:r>
      <w:r>
        <w:t xml:space="preserve"> - количество показателей Подпрограммы.</w:t>
      </w:r>
    </w:p>
    <w:p w:rsidR="00CC1DFE" w:rsidRDefault="00CC1DFE">
      <w:r>
        <w:t>Оценка эффективности реализации Подпрограммы осуществляется Департаментом социальной политики Чукотского автономного округа совместно с заинтересованными органами исполнительной власти Чукотского автономного округа в срок до 20 января года, следующего за отчетным, путем соотнесения фактически достигнутых значений показателей реализации мероприятий и значений запланированных индикаторов, установленных Подпрограммой.</w:t>
      </w:r>
    </w:p>
    <w:p w:rsidR="00CC1DFE" w:rsidRDefault="00CC1DFE"/>
    <w:p w:rsidR="00CC1DFE" w:rsidRDefault="00CC1DFE">
      <w:pPr>
        <w:pStyle w:val="1"/>
      </w:pPr>
      <w:bookmarkStart w:id="30" w:name="sub_602"/>
      <w:r>
        <w:t>2. Риски реализации Подпрограммы</w:t>
      </w:r>
    </w:p>
    <w:bookmarkEnd w:id="30"/>
    <w:p w:rsidR="00CC1DFE" w:rsidRDefault="00CC1DFE"/>
    <w:p w:rsidR="00CC1DFE" w:rsidRDefault="00CC1DFE">
      <w:r>
        <w:t>Выполнению поставленных задач могут помешать риски, сложившиеся под воздействием негативных факторов и имеющихся в регионе социально-экономических проблем.</w:t>
      </w:r>
    </w:p>
    <w:p w:rsidR="00CC1DFE" w:rsidRDefault="00CC1DFE">
      <w:r>
        <w:t>Основными факторами риска реализации Подпрограммы, которые могут оказать существенное влияние на показатели ее эффективности в части количественных показателей приёма соотечественников и реализации мероприятий Подпрограммы, являются:</w:t>
      </w:r>
    </w:p>
    <w:p w:rsidR="00CC1DFE" w:rsidRDefault="00CC1DFE">
      <w:r>
        <w:t>отсутствие заинтересованности переселения в Чукотский автономный округ у соотечественников, проживающих за рубежом;</w:t>
      </w:r>
    </w:p>
    <w:p w:rsidR="00CC1DFE" w:rsidRDefault="00CC1DFE">
      <w:r>
        <w:t xml:space="preserve">несоответствие соотечественников, желающих принять участие в </w:t>
      </w:r>
      <w:hyperlink r:id="rId118" w:history="1">
        <w:r>
          <w:rPr>
            <w:rStyle w:val="a4"/>
            <w:rFonts w:cs="Times New Roman CYR"/>
          </w:rPr>
          <w:t>Государственной программе</w:t>
        </w:r>
      </w:hyperlink>
      <w:r>
        <w:t>, требованиям Подпрограммы, установленным для положительного согласования.</w:t>
      </w:r>
    </w:p>
    <w:p w:rsidR="00CC1DFE" w:rsidRDefault="00CC1DFE">
      <w:r>
        <w:t>Кроме того, существуют и определённые риски, связанные с приёмом прибывших соотечественников, которые могут осложнить решение обозначенных в Подпрограмме задач, в том числе:</w:t>
      </w:r>
    </w:p>
    <w:p w:rsidR="00CC1DFE" w:rsidRDefault="00CC1DFE">
      <w:r>
        <w:t xml:space="preserve">несоответствие (неполное соответствие) реальной квалификации или деятельности </w:t>
      </w:r>
      <w:r>
        <w:lastRenderedPageBreak/>
        <w:t xml:space="preserve">участника </w:t>
      </w:r>
      <w:hyperlink r:id="rId119" w:history="1">
        <w:r>
          <w:rPr>
            <w:rStyle w:val="a4"/>
            <w:rFonts w:cs="Times New Roman CYR"/>
          </w:rPr>
          <w:t>Государственной программы</w:t>
        </w:r>
      </w:hyperlink>
      <w:r>
        <w:t xml:space="preserve"> квалификации или деятельности, заявленной в заявлении соотечественника;</w:t>
      </w:r>
    </w:p>
    <w:p w:rsidR="00CC1DFE" w:rsidRDefault="00CC1DFE">
      <w:r>
        <w:t xml:space="preserve">безработица среди участников </w:t>
      </w:r>
      <w:hyperlink r:id="rId120" w:history="1">
        <w:r>
          <w:rPr>
            <w:rStyle w:val="a4"/>
            <w:rFonts w:cs="Times New Roman CYR"/>
          </w:rPr>
          <w:t>Государственной программы</w:t>
        </w:r>
      </w:hyperlink>
      <w:r>
        <w:t>;</w:t>
      </w:r>
    </w:p>
    <w:p w:rsidR="00CC1DFE" w:rsidRDefault="00CC1DFE">
      <w:r>
        <w:t xml:space="preserve">жилищная не обустроенность участников </w:t>
      </w:r>
      <w:hyperlink r:id="rId121" w:history="1">
        <w:r>
          <w:rPr>
            <w:rStyle w:val="a4"/>
            <w:rFonts w:cs="Times New Roman CYR"/>
          </w:rPr>
          <w:t>Государственной программы</w:t>
        </w:r>
      </w:hyperlink>
      <w:r>
        <w:t>;</w:t>
      </w:r>
    </w:p>
    <w:p w:rsidR="00CC1DFE" w:rsidRDefault="00CC1DFE">
      <w:r>
        <w:t xml:space="preserve">неготовность принимающего сообщества к приезду участников </w:t>
      </w:r>
      <w:hyperlink r:id="rId122" w:history="1">
        <w:r>
          <w:rPr>
            <w:rStyle w:val="a4"/>
            <w:rFonts w:cs="Times New Roman CYR"/>
          </w:rPr>
          <w:t>Государственной программы</w:t>
        </w:r>
      </w:hyperlink>
      <w:r>
        <w:t>;</w:t>
      </w:r>
    </w:p>
    <w:p w:rsidR="00CC1DFE" w:rsidRDefault="00CC1DFE">
      <w:r>
        <w:t xml:space="preserve">выезд участника </w:t>
      </w:r>
      <w:hyperlink r:id="rId123" w:history="1">
        <w:r>
          <w:rPr>
            <w:rStyle w:val="a4"/>
            <w:rFonts w:cs="Times New Roman CYR"/>
          </w:rPr>
          <w:t>Государственной программы</w:t>
        </w:r>
      </w:hyperlink>
      <w:r>
        <w:t xml:space="preserve"> и (или) членов его семьи на постоянное место жительства из региона, определённого свидетельством участника Государственной программы, ранее, чем через три года со дня постановки на учет в УМВД России по Чукотскому автономному округу в качестве участника Государственной программы и (или) члена его семьи.</w:t>
      </w:r>
    </w:p>
    <w:p w:rsidR="00CC1DFE" w:rsidRDefault="00CC1DFE">
      <w:r>
        <w:t>Для предупреждения рисков предполагается:</w:t>
      </w:r>
    </w:p>
    <w:p w:rsidR="00CC1DFE" w:rsidRDefault="00CC1DFE">
      <w:r>
        <w:t>информирование соотечественников о социально-экономическом положении и об особенностях Чукотского автономного округа;</w:t>
      </w:r>
    </w:p>
    <w:p w:rsidR="00CC1DFE" w:rsidRDefault="00CC1DFE">
      <w:r>
        <w:t>информирование соотечественников, желающих переселиться в Чукотский автономный округ, об особенностях Подпрограммы;</w:t>
      </w:r>
    </w:p>
    <w:p w:rsidR="00CC1DFE" w:rsidRDefault="00CC1DFE">
      <w:r>
        <w:t xml:space="preserve">осуществлять согласование кандидатуры участника </w:t>
      </w:r>
      <w:hyperlink r:id="rId124" w:history="1">
        <w:r>
          <w:rPr>
            <w:rStyle w:val="a4"/>
            <w:rFonts w:cs="Times New Roman CYR"/>
          </w:rPr>
          <w:t>Государственной программы</w:t>
        </w:r>
      </w:hyperlink>
      <w:r>
        <w:t xml:space="preserve"> с работодателем на основании заранее присланного заявления и указанных в нем сведений об образовании и профессионально-квалификационном уровне;</w:t>
      </w:r>
    </w:p>
    <w:p w:rsidR="00CC1DFE" w:rsidRDefault="00CC1DFE">
      <w:r>
        <w:t xml:space="preserve">подбор вариантов подходящей работы по заявленным в государственную службу занятости вакансиям, в том числе предварительный подбор вариантов работы для трудоспособных членов семьи участника </w:t>
      </w:r>
      <w:hyperlink r:id="rId125" w:history="1">
        <w:r>
          <w:rPr>
            <w:rStyle w:val="a4"/>
            <w:rFonts w:cs="Times New Roman CYR"/>
          </w:rPr>
          <w:t>Государственной программы</w:t>
        </w:r>
      </w:hyperlink>
      <w:r>
        <w:t xml:space="preserve"> в соответствии с заявленным профессионально-квалификационным уровнем до прибытия на территорию округа;</w:t>
      </w:r>
    </w:p>
    <w:p w:rsidR="00CC1DFE" w:rsidRDefault="00CC1DFE">
      <w:r>
        <w:t xml:space="preserve">оказание в соответствии с </w:t>
      </w:r>
      <w:hyperlink r:id="rId126" w:history="1">
        <w:r>
          <w:rPr>
            <w:rStyle w:val="a4"/>
            <w:rFonts w:cs="Times New Roman CYR"/>
          </w:rPr>
          <w:t>законодательством</w:t>
        </w:r>
      </w:hyperlink>
      <w:r>
        <w:t xml:space="preserve"> о занятости населения государственных услуг участнику </w:t>
      </w:r>
      <w:hyperlink r:id="rId127" w:history="1">
        <w:r>
          <w:rPr>
            <w:rStyle w:val="a4"/>
            <w:rFonts w:cs="Times New Roman CYR"/>
          </w:rPr>
          <w:t>Государственной программы</w:t>
        </w:r>
      </w:hyperlink>
      <w:r>
        <w:t xml:space="preserve"> и членам его семьи;</w:t>
      </w:r>
    </w:p>
    <w:p w:rsidR="00CC1DFE" w:rsidRDefault="00CC1DFE">
      <w:r>
        <w:t>информирование соотечественников, желающих переселиться в Чукотский автономный округ на условиях Подпрограммы, об условиях найма и стоимости жилья, условиях ипотечного кредитования;</w:t>
      </w:r>
    </w:p>
    <w:p w:rsidR="00CC1DFE" w:rsidRDefault="00CC1DFE">
      <w:r>
        <w:t xml:space="preserve">вовлечение участников </w:t>
      </w:r>
      <w:hyperlink r:id="rId128" w:history="1">
        <w:r>
          <w:rPr>
            <w:rStyle w:val="a4"/>
            <w:rFonts w:cs="Times New Roman CYR"/>
          </w:rPr>
          <w:t>Государственной программы</w:t>
        </w:r>
      </w:hyperlink>
      <w:r>
        <w:t xml:space="preserve"> в программы ипотечного кредитования жилья, другие программы с учётом их финансовых возможностей;</w:t>
      </w:r>
    </w:p>
    <w:p w:rsidR="00CC1DFE" w:rsidRDefault="00CC1DFE">
      <w:r>
        <w:t>проведение мониторинга реализации Подпрограммы в сфере межнациональных и межконфессиональных отношений на территории вселения;</w:t>
      </w:r>
    </w:p>
    <w:p w:rsidR="00CC1DFE" w:rsidRDefault="00CC1DFE">
      <w:r>
        <w:t>организация разъяснительной работы о задачах Подпрограммы в целях толерантного отношения к соотечественникам, а также о задачах миграционной политики Российской Федерации;</w:t>
      </w:r>
    </w:p>
    <w:p w:rsidR="00CC1DFE" w:rsidRDefault="00CC1DFE">
      <w:r>
        <w:t xml:space="preserve">проведение мероприятий по социальной и профессиональной адаптации участников </w:t>
      </w:r>
      <w:hyperlink r:id="rId129" w:history="1">
        <w:r>
          <w:rPr>
            <w:rStyle w:val="a4"/>
            <w:rFonts w:cs="Times New Roman CYR"/>
          </w:rPr>
          <w:t>Государственной программы</w:t>
        </w:r>
      </w:hyperlink>
      <w:r>
        <w:t xml:space="preserve"> и членов их семей;</w:t>
      </w:r>
    </w:p>
    <w:p w:rsidR="00CC1DFE" w:rsidRDefault="00CC1DFE">
      <w:r>
        <w:t>оказание содействия в переобучении по специальностям и профессиям, востребованным на рынке труда Чукотского автономного округа.</w:t>
      </w:r>
    </w:p>
    <w:p w:rsidR="00CC1DFE" w:rsidRDefault="00CC1DFE">
      <w:r>
        <w:t xml:space="preserve">В целях минимизации возможных рисков при реализации Подпрограммы устанавливаются общие для всех территорий вселения требования к соотечественникам, подавшим заявление об участии в </w:t>
      </w:r>
      <w:hyperlink r:id="rId130" w:history="1">
        <w:r>
          <w:rPr>
            <w:rStyle w:val="a4"/>
            <w:rFonts w:cs="Times New Roman CYR"/>
          </w:rPr>
          <w:t>Государственной программе</w:t>
        </w:r>
      </w:hyperlink>
      <w:r>
        <w:t>.</w:t>
      </w:r>
    </w:p>
    <w:p w:rsidR="00CC1DFE" w:rsidRDefault="00CC1DFE">
      <w:r>
        <w:t xml:space="preserve">Принять участие в Подпрограмме могут соотечественники, постоянно проживающие за рубежом либо постоянно или временно проживающие на законных основаниях на территории Российской Федерации, прибывшие на территорию Российской Федерации в экстренном массовом порядке, признанные беженцами на территории Российской Федерации или получившие временное убежище на территории Российской Федерации, обладающие дееспособностью, соответствующие требованиям </w:t>
      </w:r>
      <w:hyperlink r:id="rId131" w:history="1">
        <w:r>
          <w:rPr>
            <w:rStyle w:val="a4"/>
            <w:rFonts w:cs="Times New Roman CYR"/>
          </w:rPr>
          <w:t>Государственной программы</w:t>
        </w:r>
      </w:hyperlink>
      <w:r>
        <w:t>, а также соответствующие не менее чем одному из следующих требований:</w:t>
      </w:r>
    </w:p>
    <w:p w:rsidR="00CC1DFE" w:rsidRDefault="00CC1DFE">
      <w:r>
        <w:t>1) обучающиеся на последних курсах профессиональных образовательных организаций и образовательных организаций высшего образования на территории Российской Федерации;</w:t>
      </w:r>
    </w:p>
    <w:p w:rsidR="00CC1DFE" w:rsidRDefault="00CC1DFE">
      <w:r>
        <w:lastRenderedPageBreak/>
        <w:t xml:space="preserve">2) имеющие среднее профессиональное или высшее образование по специальностям (профессиям), включённым в Перечень наиболее востребованных профессий на рынке труда Чукотского автономного округа, размещенный на дату рассмотрения заявления на интерактивном портале службы занятости населения Чукотского автономного округа по адресу: </w:t>
      </w:r>
      <w:hyperlink r:id="rId132" w:history="1">
        <w:r>
          <w:rPr>
            <w:rStyle w:val="a4"/>
            <w:rFonts w:cs="Times New Roman CYR"/>
          </w:rPr>
          <w:t>http://trud87.ru</w:t>
        </w:r>
      </w:hyperlink>
      <w:r>
        <w:t>;</w:t>
      </w:r>
    </w:p>
    <w:p w:rsidR="00CC1DFE" w:rsidRDefault="00CC1DFE">
      <w:r>
        <w:t xml:space="preserve">3) осуществляющие предпринимательскую деятельность на территории Чукотского автономного округа (в качестве индивидуального предпринимателя) или само занятые непрерывно не менее одного года до дня подачи заявления об участии в </w:t>
      </w:r>
      <w:hyperlink r:id="rId133" w:history="1">
        <w:r>
          <w:rPr>
            <w:rStyle w:val="a4"/>
            <w:rFonts w:cs="Times New Roman CYR"/>
          </w:rPr>
          <w:t>Государственной программе</w:t>
        </w:r>
      </w:hyperlink>
      <w:r>
        <w:t>;</w:t>
      </w:r>
    </w:p>
    <w:p w:rsidR="00CC1DFE" w:rsidRDefault="00CC1DFE">
      <w:r>
        <w:t>4) имеющие в собственности на территории Чукотского автономного округа жилое помещение, соответствующее нормам площади, установленным органами местного самоуправления муниципальных образований Чукотского автономного округа, отвечающее установленным санитарным и техническим правилам и нормам, требованиям пожарной безопасности.</w:t>
      </w:r>
    </w:p>
    <w:p w:rsidR="00CC1DFE" w:rsidRDefault="00CC1DFE">
      <w:r>
        <w:t>Подтверждением сведений об образовании, опыте работы, квалификации являются документы об образовании и (или) о квалификации, стаже трудовой деятельности, наличии учёного звания и степени, а также сведения, характеризующие личность заявителя, его профессиональные навыки и умения (если такие имеются).</w:t>
      </w:r>
    </w:p>
    <w:p w:rsidR="00CC1DFE" w:rsidRDefault="00CC1DFE">
      <w:r>
        <w:t xml:space="preserve">Предпринимательская деятельность должна приносить доход не ниже величины </w:t>
      </w:r>
      <w:hyperlink r:id="rId134" w:history="1">
        <w:r>
          <w:rPr>
            <w:rStyle w:val="a4"/>
            <w:rFonts w:cs="Times New Roman CYR"/>
          </w:rPr>
          <w:t>прожиточного минимума</w:t>
        </w:r>
      </w:hyperlink>
      <w:r>
        <w:t xml:space="preserve"> для трудоспособного населения, который подтверждается сведениями об уплате налогов и сборов за отчётный период в соответствии с </w:t>
      </w:r>
      <w:hyperlink r:id="rId135" w:history="1">
        <w:r>
          <w:rPr>
            <w:rStyle w:val="a4"/>
            <w:rFonts w:cs="Times New Roman CYR"/>
          </w:rPr>
          <w:t>законодательством</w:t>
        </w:r>
      </w:hyperlink>
      <w:r>
        <w:t xml:space="preserve"> о налогах и сборах, независимо от выбранной системы налогообложения. Самозанятость также подтверждается сведениями об уплате налога на профессиональный доход в размере не ниже величины прожиточного минимума для трудоспособного населения за отчётный период.</w:t>
      </w:r>
    </w:p>
    <w:p w:rsidR="00CC1DFE" w:rsidRDefault="00CC1DFE"/>
    <w:p w:rsidR="00CC1DFE" w:rsidRDefault="00CC1DFE">
      <w:pPr>
        <w:jc w:val="right"/>
        <w:rPr>
          <w:rStyle w:val="a3"/>
          <w:rFonts w:ascii="Arial" w:hAnsi="Arial" w:cs="Arial"/>
          <w:bCs/>
        </w:rPr>
      </w:pPr>
      <w:bookmarkStart w:id="31" w:name="sub_1201"/>
      <w:r>
        <w:rPr>
          <w:rStyle w:val="a3"/>
          <w:rFonts w:ascii="Arial" w:hAnsi="Arial" w:cs="Arial"/>
          <w:bCs/>
        </w:rPr>
        <w:t>Приложение 1</w:t>
      </w:r>
      <w:r>
        <w:rPr>
          <w:rStyle w:val="a3"/>
          <w:rFonts w:ascii="Arial" w:hAnsi="Arial" w:cs="Arial"/>
          <w:bCs/>
        </w:rPr>
        <w:br/>
        <w:t xml:space="preserve">к </w:t>
      </w:r>
      <w:hyperlink w:anchor="sub_1200" w:history="1">
        <w:r>
          <w:rPr>
            <w:rStyle w:val="a4"/>
            <w:rFonts w:ascii="Arial" w:hAnsi="Arial" w:cs="Arial"/>
          </w:rPr>
          <w:t>Подпрограмме</w:t>
        </w:r>
      </w:hyperlink>
      <w:r>
        <w:rPr>
          <w:rStyle w:val="a3"/>
          <w:rFonts w:ascii="Arial" w:hAnsi="Arial" w:cs="Arial"/>
          <w:bCs/>
        </w:rPr>
        <w:t xml:space="preserve"> "Оказание содействия</w:t>
      </w:r>
      <w:r>
        <w:rPr>
          <w:rStyle w:val="a3"/>
          <w:rFonts w:ascii="Arial" w:hAnsi="Arial" w:cs="Arial"/>
          <w:bCs/>
        </w:rPr>
        <w:br/>
        <w:t>добровольному переселению в Чукотский</w:t>
      </w:r>
      <w:r>
        <w:rPr>
          <w:rStyle w:val="a3"/>
          <w:rFonts w:ascii="Arial" w:hAnsi="Arial" w:cs="Arial"/>
          <w:bCs/>
        </w:rPr>
        <w:br/>
        <w:t>автономный округ соотечественников,</w:t>
      </w:r>
      <w:r>
        <w:rPr>
          <w:rStyle w:val="a3"/>
          <w:rFonts w:ascii="Arial" w:hAnsi="Arial" w:cs="Arial"/>
          <w:bCs/>
        </w:rPr>
        <w:br/>
        <w:t>проживающих за рубежом" Государственной</w:t>
      </w:r>
      <w:r>
        <w:rPr>
          <w:rStyle w:val="a3"/>
          <w:rFonts w:ascii="Arial" w:hAnsi="Arial" w:cs="Arial"/>
          <w:bCs/>
        </w:rPr>
        <w:br/>
        <w:t>программы "Развитие занятости населения</w:t>
      </w:r>
      <w:r>
        <w:rPr>
          <w:rStyle w:val="a3"/>
          <w:rFonts w:ascii="Arial" w:hAnsi="Arial" w:cs="Arial"/>
          <w:bCs/>
        </w:rPr>
        <w:br/>
        <w:t>Чукотского автономного округа"</w:t>
      </w:r>
    </w:p>
    <w:bookmarkEnd w:id="31"/>
    <w:p w:rsidR="00CC1DFE" w:rsidRDefault="00CC1DFE"/>
    <w:p w:rsidR="00CC1DFE" w:rsidRDefault="00CC1DFE">
      <w:pPr>
        <w:pStyle w:val="1"/>
      </w:pPr>
      <w:r>
        <w:t>Целевые показатели</w:t>
      </w:r>
      <w:r>
        <w:br/>
        <w:t>(индикаторы) реализации Подпрограммы</w:t>
      </w:r>
    </w:p>
    <w:p w:rsidR="00CC1DFE" w:rsidRDefault="00CC1DFE"/>
    <w:p w:rsidR="00CC1DFE" w:rsidRDefault="00CC1DFE">
      <w:pPr>
        <w:ind w:firstLine="0"/>
        <w:jc w:val="left"/>
        <w:sectPr w:rsidR="00CC1DFE">
          <w:headerReference w:type="even" r:id="rId136"/>
          <w:headerReference w:type="default" r:id="rId137"/>
          <w:footerReference w:type="even" r:id="rId138"/>
          <w:footerReference w:type="default" r:id="rId139"/>
          <w:headerReference w:type="first" r:id="rId140"/>
          <w:footerReference w:type="first" r:id="rId141"/>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483"/>
        <w:gridCol w:w="787"/>
        <w:gridCol w:w="659"/>
        <w:gridCol w:w="792"/>
        <w:gridCol w:w="1186"/>
        <w:gridCol w:w="658"/>
        <w:gridCol w:w="659"/>
        <w:gridCol w:w="659"/>
        <w:gridCol w:w="1311"/>
        <w:gridCol w:w="6"/>
        <w:gridCol w:w="1089"/>
      </w:tblGrid>
      <w:tr w:rsidR="00CC1DFE">
        <w:tblPrEx>
          <w:tblCellMar>
            <w:top w:w="0" w:type="dxa"/>
            <w:bottom w:w="0" w:type="dxa"/>
          </w:tblCellMar>
        </w:tblPrEx>
        <w:tc>
          <w:tcPr>
            <w:tcW w:w="7483" w:type="dxa"/>
            <w:vMerge w:val="restart"/>
            <w:tcBorders>
              <w:top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lastRenderedPageBreak/>
              <w:t>Цель, задачи реализации Подпрограммы и показатели</w:t>
            </w:r>
          </w:p>
        </w:tc>
        <w:tc>
          <w:tcPr>
            <w:tcW w:w="787" w:type="dxa"/>
            <w:vMerge w:val="restart"/>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Ед. изм.</w:t>
            </w:r>
          </w:p>
        </w:tc>
        <w:tc>
          <w:tcPr>
            <w:tcW w:w="1451" w:type="dxa"/>
            <w:gridSpan w:val="2"/>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Отчетный период (текущий показатель предыдущих лет) факт)</w:t>
            </w:r>
          </w:p>
        </w:tc>
        <w:tc>
          <w:tcPr>
            <w:tcW w:w="4479" w:type="dxa"/>
            <w:gridSpan w:val="6"/>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Плановый период (плановый показатель)</w:t>
            </w:r>
          </w:p>
        </w:tc>
        <w:tc>
          <w:tcPr>
            <w:tcW w:w="1089" w:type="dxa"/>
            <w:vMerge w:val="restart"/>
            <w:tcBorders>
              <w:top w:val="single" w:sz="4" w:space="0" w:color="auto"/>
              <w:left w:val="single" w:sz="4" w:space="0" w:color="auto"/>
              <w:bottom w:val="single" w:sz="4" w:space="0" w:color="auto"/>
            </w:tcBorders>
          </w:tcPr>
          <w:p w:rsidR="00CC1DFE" w:rsidRDefault="00CC1DFE">
            <w:pPr>
              <w:pStyle w:val="a5"/>
              <w:jc w:val="center"/>
              <w:rPr>
                <w:sz w:val="22"/>
                <w:szCs w:val="22"/>
              </w:rPr>
            </w:pPr>
            <w:r>
              <w:rPr>
                <w:sz w:val="22"/>
                <w:szCs w:val="22"/>
              </w:rPr>
              <w:t>Целевое значение</w:t>
            </w:r>
          </w:p>
        </w:tc>
      </w:tr>
      <w:tr w:rsidR="00CC1DFE">
        <w:tblPrEx>
          <w:tblCellMar>
            <w:top w:w="0" w:type="dxa"/>
            <w:bottom w:w="0" w:type="dxa"/>
          </w:tblCellMar>
        </w:tblPrEx>
        <w:tc>
          <w:tcPr>
            <w:tcW w:w="7483" w:type="dxa"/>
            <w:vMerge/>
            <w:tcBorders>
              <w:top w:val="single" w:sz="4" w:space="0" w:color="auto"/>
              <w:bottom w:val="single" w:sz="4" w:space="0" w:color="auto"/>
              <w:right w:val="single" w:sz="4" w:space="0" w:color="auto"/>
            </w:tcBorders>
          </w:tcPr>
          <w:p w:rsidR="00CC1DFE" w:rsidRDefault="00CC1DFE">
            <w:pPr>
              <w:pStyle w:val="a5"/>
              <w:rPr>
                <w:sz w:val="22"/>
                <w:szCs w:val="22"/>
              </w:rPr>
            </w:pPr>
          </w:p>
        </w:tc>
        <w:tc>
          <w:tcPr>
            <w:tcW w:w="787" w:type="dxa"/>
            <w:vMerge/>
            <w:tcBorders>
              <w:top w:val="single" w:sz="4" w:space="0" w:color="auto"/>
              <w:left w:val="single" w:sz="4" w:space="0" w:color="auto"/>
              <w:bottom w:val="single" w:sz="4" w:space="0" w:color="auto"/>
              <w:right w:val="single" w:sz="4" w:space="0" w:color="auto"/>
            </w:tcBorders>
          </w:tcPr>
          <w:p w:rsidR="00CC1DFE" w:rsidRDefault="00CC1DFE">
            <w:pPr>
              <w:pStyle w:val="a5"/>
              <w:rPr>
                <w:sz w:val="22"/>
                <w:szCs w:val="22"/>
              </w:rPr>
            </w:pP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2020 год</w:t>
            </w:r>
          </w:p>
        </w:tc>
        <w:tc>
          <w:tcPr>
            <w:tcW w:w="79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2021 год</w:t>
            </w:r>
          </w:p>
        </w:tc>
        <w:tc>
          <w:tcPr>
            <w:tcW w:w="1186"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2022 год (год начала реализации программы)</w:t>
            </w:r>
          </w:p>
        </w:tc>
        <w:tc>
          <w:tcPr>
            <w:tcW w:w="658"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2023 год</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2024 год</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2025 год</w:t>
            </w:r>
          </w:p>
        </w:tc>
        <w:tc>
          <w:tcPr>
            <w:tcW w:w="1317" w:type="dxa"/>
            <w:gridSpan w:val="2"/>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2026 год (год окончания реализации программы)</w:t>
            </w:r>
          </w:p>
        </w:tc>
        <w:tc>
          <w:tcPr>
            <w:tcW w:w="1089" w:type="dxa"/>
            <w:vMerge/>
            <w:tcBorders>
              <w:top w:val="single" w:sz="4" w:space="0" w:color="auto"/>
              <w:left w:val="single" w:sz="4" w:space="0" w:color="auto"/>
              <w:bottom w:val="single" w:sz="4" w:space="0" w:color="auto"/>
            </w:tcBorders>
          </w:tcPr>
          <w:p w:rsidR="00CC1DFE" w:rsidRDefault="00CC1DFE">
            <w:pPr>
              <w:pStyle w:val="a5"/>
              <w:rPr>
                <w:sz w:val="22"/>
                <w:szCs w:val="22"/>
              </w:rPr>
            </w:pPr>
          </w:p>
        </w:tc>
      </w:tr>
      <w:tr w:rsidR="00CC1DFE">
        <w:tblPrEx>
          <w:tblCellMar>
            <w:top w:w="0" w:type="dxa"/>
            <w:bottom w:w="0" w:type="dxa"/>
          </w:tblCellMar>
        </w:tblPrEx>
        <w:tc>
          <w:tcPr>
            <w:tcW w:w="15288" w:type="dxa"/>
            <w:gridSpan w:val="11"/>
            <w:tcBorders>
              <w:top w:val="single" w:sz="4" w:space="0" w:color="auto"/>
              <w:bottom w:val="single" w:sz="4" w:space="0" w:color="auto"/>
            </w:tcBorders>
          </w:tcPr>
          <w:p w:rsidR="00CC1DFE" w:rsidRDefault="00CC1DFE">
            <w:pPr>
              <w:pStyle w:val="a5"/>
              <w:rPr>
                <w:sz w:val="22"/>
                <w:szCs w:val="22"/>
              </w:rPr>
            </w:pPr>
            <w:r>
              <w:rPr>
                <w:sz w:val="22"/>
                <w:szCs w:val="22"/>
              </w:rPr>
              <w:t>Цель 1 Подпрограммы: Обеспечение реализации Государственной программы на территории Чукотского автономного округа</w:t>
            </w:r>
          </w:p>
        </w:tc>
      </w:tr>
      <w:tr w:rsidR="00CC1DFE">
        <w:tblPrEx>
          <w:tblCellMar>
            <w:top w:w="0" w:type="dxa"/>
            <w:bottom w:w="0" w:type="dxa"/>
          </w:tblCellMar>
        </w:tblPrEx>
        <w:tc>
          <w:tcPr>
            <w:tcW w:w="7483" w:type="dxa"/>
            <w:tcBorders>
              <w:top w:val="single" w:sz="4" w:space="0" w:color="auto"/>
              <w:bottom w:val="single" w:sz="4" w:space="0" w:color="auto"/>
              <w:right w:val="single" w:sz="4" w:space="0" w:color="auto"/>
            </w:tcBorders>
          </w:tcPr>
          <w:p w:rsidR="00CC1DFE" w:rsidRDefault="00CC1DFE">
            <w:pPr>
              <w:pStyle w:val="a5"/>
              <w:rPr>
                <w:sz w:val="22"/>
                <w:szCs w:val="22"/>
              </w:rPr>
            </w:pPr>
            <w:r>
              <w:rPr>
                <w:sz w:val="22"/>
                <w:szCs w:val="22"/>
              </w:rPr>
              <w:t>Показатель реализации цели:</w:t>
            </w:r>
          </w:p>
          <w:p w:rsidR="00CC1DFE" w:rsidRDefault="00CC1DFE">
            <w:pPr>
              <w:pStyle w:val="a5"/>
              <w:rPr>
                <w:sz w:val="22"/>
                <w:szCs w:val="22"/>
              </w:rPr>
            </w:pPr>
            <w:r>
              <w:rPr>
                <w:sz w:val="22"/>
                <w:szCs w:val="22"/>
              </w:rPr>
              <w:t>Численность участников Государственной программы и членов их семей, прибывших в Чукотский автономный округ и поставленных на учет в УМВД России по Чукотскому автономному округу</w:t>
            </w:r>
          </w:p>
        </w:tc>
        <w:tc>
          <w:tcPr>
            <w:tcW w:w="787"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чел.</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9</w:t>
            </w:r>
          </w:p>
        </w:tc>
        <w:tc>
          <w:tcPr>
            <w:tcW w:w="79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11</w:t>
            </w:r>
          </w:p>
        </w:tc>
        <w:tc>
          <w:tcPr>
            <w:tcW w:w="1186"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10</w:t>
            </w:r>
          </w:p>
        </w:tc>
        <w:tc>
          <w:tcPr>
            <w:tcW w:w="658"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10</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10</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10</w:t>
            </w:r>
          </w:p>
        </w:tc>
        <w:tc>
          <w:tcPr>
            <w:tcW w:w="1317" w:type="dxa"/>
            <w:gridSpan w:val="2"/>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10</w:t>
            </w:r>
          </w:p>
        </w:tc>
        <w:tc>
          <w:tcPr>
            <w:tcW w:w="1089" w:type="dxa"/>
            <w:tcBorders>
              <w:top w:val="single" w:sz="4" w:space="0" w:color="auto"/>
              <w:left w:val="single" w:sz="4" w:space="0" w:color="auto"/>
              <w:bottom w:val="single" w:sz="4" w:space="0" w:color="auto"/>
            </w:tcBorders>
          </w:tcPr>
          <w:p w:rsidR="00CC1DFE" w:rsidRDefault="00CC1DFE">
            <w:pPr>
              <w:pStyle w:val="a5"/>
              <w:jc w:val="center"/>
              <w:rPr>
                <w:sz w:val="22"/>
                <w:szCs w:val="22"/>
              </w:rPr>
            </w:pPr>
            <w:r>
              <w:rPr>
                <w:sz w:val="22"/>
                <w:szCs w:val="22"/>
              </w:rPr>
              <w:t>50</w:t>
            </w:r>
          </w:p>
        </w:tc>
      </w:tr>
      <w:tr w:rsidR="00CC1DFE">
        <w:tblPrEx>
          <w:tblCellMar>
            <w:top w:w="0" w:type="dxa"/>
            <w:bottom w:w="0" w:type="dxa"/>
          </w:tblCellMar>
        </w:tblPrEx>
        <w:tc>
          <w:tcPr>
            <w:tcW w:w="15288" w:type="dxa"/>
            <w:gridSpan w:val="11"/>
            <w:tcBorders>
              <w:top w:val="single" w:sz="4" w:space="0" w:color="auto"/>
              <w:bottom w:val="single" w:sz="4" w:space="0" w:color="auto"/>
            </w:tcBorders>
          </w:tcPr>
          <w:p w:rsidR="00CC1DFE" w:rsidRDefault="00CC1DFE">
            <w:pPr>
              <w:pStyle w:val="a5"/>
              <w:rPr>
                <w:sz w:val="22"/>
                <w:szCs w:val="22"/>
              </w:rPr>
            </w:pPr>
            <w:r>
              <w:rPr>
                <w:sz w:val="22"/>
                <w:szCs w:val="22"/>
              </w:rPr>
              <w:t>Задача. Создание правовых организационных и информационных условий, способствующих добровольному переселению соотечественников, проживающих за рубежом, в Чукотский автономный округ для постоянного проживания</w:t>
            </w:r>
          </w:p>
        </w:tc>
      </w:tr>
      <w:tr w:rsidR="00CC1DFE">
        <w:tblPrEx>
          <w:tblCellMar>
            <w:top w:w="0" w:type="dxa"/>
            <w:bottom w:w="0" w:type="dxa"/>
          </w:tblCellMar>
        </w:tblPrEx>
        <w:tc>
          <w:tcPr>
            <w:tcW w:w="7483" w:type="dxa"/>
            <w:tcBorders>
              <w:top w:val="single" w:sz="4" w:space="0" w:color="auto"/>
              <w:bottom w:val="single" w:sz="4" w:space="0" w:color="auto"/>
              <w:right w:val="single" w:sz="4" w:space="0" w:color="auto"/>
            </w:tcBorders>
          </w:tcPr>
          <w:p w:rsidR="00CC1DFE" w:rsidRDefault="00CC1DFE">
            <w:pPr>
              <w:pStyle w:val="a5"/>
              <w:rPr>
                <w:sz w:val="22"/>
                <w:szCs w:val="22"/>
              </w:rPr>
            </w:pPr>
            <w:r>
              <w:rPr>
                <w:sz w:val="22"/>
                <w:szCs w:val="22"/>
              </w:rPr>
              <w:t>Показатель 1 реализации задачи: Количество консультаций для соотечественников по вопросам переселения в Чукотский автономный округ в рамках реализации Государственной программы, проведенных Уполномоченным органом</w:t>
            </w:r>
          </w:p>
        </w:tc>
        <w:tc>
          <w:tcPr>
            <w:tcW w:w="787"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ед.</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6</w:t>
            </w:r>
          </w:p>
        </w:tc>
        <w:tc>
          <w:tcPr>
            <w:tcW w:w="79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15</w:t>
            </w:r>
          </w:p>
        </w:tc>
        <w:tc>
          <w:tcPr>
            <w:tcW w:w="1186"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10</w:t>
            </w:r>
          </w:p>
        </w:tc>
        <w:tc>
          <w:tcPr>
            <w:tcW w:w="658"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10</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10</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10</w:t>
            </w:r>
          </w:p>
        </w:tc>
        <w:tc>
          <w:tcPr>
            <w:tcW w:w="1317" w:type="dxa"/>
            <w:gridSpan w:val="2"/>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10</w:t>
            </w:r>
          </w:p>
        </w:tc>
        <w:tc>
          <w:tcPr>
            <w:tcW w:w="1089" w:type="dxa"/>
            <w:tcBorders>
              <w:top w:val="single" w:sz="4" w:space="0" w:color="auto"/>
              <w:left w:val="single" w:sz="4" w:space="0" w:color="auto"/>
              <w:bottom w:val="single" w:sz="4" w:space="0" w:color="auto"/>
            </w:tcBorders>
          </w:tcPr>
          <w:p w:rsidR="00CC1DFE" w:rsidRDefault="00CC1DFE">
            <w:pPr>
              <w:pStyle w:val="a5"/>
              <w:jc w:val="center"/>
              <w:rPr>
                <w:sz w:val="22"/>
                <w:szCs w:val="22"/>
              </w:rPr>
            </w:pPr>
            <w:r>
              <w:rPr>
                <w:sz w:val="22"/>
                <w:szCs w:val="22"/>
              </w:rPr>
              <w:t>50</w:t>
            </w:r>
          </w:p>
        </w:tc>
      </w:tr>
      <w:tr w:rsidR="00CC1DFE">
        <w:tblPrEx>
          <w:tblCellMar>
            <w:top w:w="0" w:type="dxa"/>
            <w:bottom w:w="0" w:type="dxa"/>
          </w:tblCellMar>
        </w:tblPrEx>
        <w:tc>
          <w:tcPr>
            <w:tcW w:w="7483" w:type="dxa"/>
            <w:tcBorders>
              <w:top w:val="single" w:sz="4" w:space="0" w:color="auto"/>
              <w:bottom w:val="single" w:sz="4" w:space="0" w:color="auto"/>
              <w:right w:val="single" w:sz="4" w:space="0" w:color="auto"/>
            </w:tcBorders>
          </w:tcPr>
          <w:p w:rsidR="00CC1DFE" w:rsidRDefault="00CC1DFE">
            <w:pPr>
              <w:pStyle w:val="a5"/>
              <w:rPr>
                <w:sz w:val="22"/>
                <w:szCs w:val="22"/>
              </w:rPr>
            </w:pPr>
            <w:r>
              <w:rPr>
                <w:sz w:val="22"/>
                <w:szCs w:val="22"/>
              </w:rPr>
              <w:t>Показатель 2 реализации задачи: Количество информационных материалов о Подпрограмме, размещенных в средствах массовой информации Уполномоченным органом</w:t>
            </w:r>
          </w:p>
        </w:tc>
        <w:tc>
          <w:tcPr>
            <w:tcW w:w="787"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ед.</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5</w:t>
            </w:r>
          </w:p>
        </w:tc>
        <w:tc>
          <w:tcPr>
            <w:tcW w:w="79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15</w:t>
            </w:r>
          </w:p>
        </w:tc>
        <w:tc>
          <w:tcPr>
            <w:tcW w:w="1186"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5</w:t>
            </w:r>
          </w:p>
        </w:tc>
        <w:tc>
          <w:tcPr>
            <w:tcW w:w="658"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5</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5</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5</w:t>
            </w:r>
          </w:p>
        </w:tc>
        <w:tc>
          <w:tcPr>
            <w:tcW w:w="1317" w:type="dxa"/>
            <w:gridSpan w:val="2"/>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5</w:t>
            </w:r>
          </w:p>
        </w:tc>
        <w:tc>
          <w:tcPr>
            <w:tcW w:w="1089" w:type="dxa"/>
            <w:tcBorders>
              <w:top w:val="single" w:sz="4" w:space="0" w:color="auto"/>
              <w:left w:val="single" w:sz="4" w:space="0" w:color="auto"/>
              <w:bottom w:val="single" w:sz="4" w:space="0" w:color="auto"/>
            </w:tcBorders>
          </w:tcPr>
          <w:p w:rsidR="00CC1DFE" w:rsidRDefault="00CC1DFE">
            <w:pPr>
              <w:pStyle w:val="a5"/>
              <w:jc w:val="center"/>
              <w:rPr>
                <w:sz w:val="22"/>
                <w:szCs w:val="22"/>
              </w:rPr>
            </w:pPr>
            <w:r>
              <w:rPr>
                <w:sz w:val="22"/>
                <w:szCs w:val="22"/>
              </w:rPr>
              <w:t>25</w:t>
            </w:r>
          </w:p>
        </w:tc>
      </w:tr>
      <w:tr w:rsidR="00CC1DFE">
        <w:tblPrEx>
          <w:tblCellMar>
            <w:top w:w="0" w:type="dxa"/>
            <w:bottom w:w="0" w:type="dxa"/>
          </w:tblCellMar>
        </w:tblPrEx>
        <w:tc>
          <w:tcPr>
            <w:tcW w:w="15288" w:type="dxa"/>
            <w:gridSpan w:val="11"/>
            <w:tcBorders>
              <w:top w:val="single" w:sz="4" w:space="0" w:color="auto"/>
              <w:bottom w:val="single" w:sz="4" w:space="0" w:color="auto"/>
            </w:tcBorders>
          </w:tcPr>
          <w:p w:rsidR="00CC1DFE" w:rsidRDefault="00CC1DFE">
            <w:pPr>
              <w:pStyle w:val="a5"/>
              <w:rPr>
                <w:sz w:val="22"/>
                <w:szCs w:val="22"/>
              </w:rPr>
            </w:pPr>
            <w:r>
              <w:rPr>
                <w:sz w:val="22"/>
                <w:szCs w:val="22"/>
              </w:rPr>
              <w:t>Цель 2 Подпрограммы: Обеспечение социально-экономического развития Чукотского автономного округа</w:t>
            </w:r>
          </w:p>
        </w:tc>
      </w:tr>
      <w:tr w:rsidR="00CC1DFE">
        <w:tblPrEx>
          <w:tblCellMar>
            <w:top w:w="0" w:type="dxa"/>
            <w:bottom w:w="0" w:type="dxa"/>
          </w:tblCellMar>
        </w:tblPrEx>
        <w:tc>
          <w:tcPr>
            <w:tcW w:w="7483" w:type="dxa"/>
            <w:tcBorders>
              <w:top w:val="single" w:sz="4" w:space="0" w:color="auto"/>
              <w:bottom w:val="single" w:sz="4" w:space="0" w:color="auto"/>
              <w:right w:val="single" w:sz="4" w:space="0" w:color="auto"/>
            </w:tcBorders>
          </w:tcPr>
          <w:p w:rsidR="00CC1DFE" w:rsidRDefault="00CC1DFE">
            <w:pPr>
              <w:pStyle w:val="a5"/>
              <w:rPr>
                <w:sz w:val="22"/>
                <w:szCs w:val="22"/>
              </w:rPr>
            </w:pPr>
            <w:r>
              <w:rPr>
                <w:sz w:val="22"/>
                <w:szCs w:val="22"/>
              </w:rPr>
              <w:t xml:space="preserve">Доля участников </w:t>
            </w:r>
            <w:hyperlink r:id="rId142" w:history="1">
              <w:r>
                <w:rPr>
                  <w:rStyle w:val="a4"/>
                  <w:rFonts w:cs="Times New Roman CYR"/>
                  <w:sz w:val="22"/>
                  <w:szCs w:val="22"/>
                </w:rPr>
                <w:t>Государственной программы</w:t>
              </w:r>
            </w:hyperlink>
            <w:r>
              <w:rPr>
                <w:sz w:val="22"/>
                <w:szCs w:val="22"/>
              </w:rPr>
              <w:t xml:space="preserve"> и членов их семей, которые приобрели гражданство Российской Федерации, в общей численности соотечественников - иностранных граждан, переселившихся в Российскую Федерацию в рамках Государственной программы и поставленных на учет в УМВД России по Чукотскому автономному округу</w:t>
            </w:r>
          </w:p>
        </w:tc>
        <w:tc>
          <w:tcPr>
            <w:tcW w:w="787"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100</w:t>
            </w:r>
          </w:p>
        </w:tc>
        <w:tc>
          <w:tcPr>
            <w:tcW w:w="79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80</w:t>
            </w:r>
          </w:p>
        </w:tc>
        <w:tc>
          <w:tcPr>
            <w:tcW w:w="1186"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80</w:t>
            </w:r>
          </w:p>
        </w:tc>
        <w:tc>
          <w:tcPr>
            <w:tcW w:w="658"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80</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80</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80</w:t>
            </w:r>
          </w:p>
        </w:tc>
        <w:tc>
          <w:tcPr>
            <w:tcW w:w="1317" w:type="dxa"/>
            <w:gridSpan w:val="2"/>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80</w:t>
            </w:r>
          </w:p>
        </w:tc>
        <w:tc>
          <w:tcPr>
            <w:tcW w:w="1089" w:type="dxa"/>
            <w:tcBorders>
              <w:top w:val="single" w:sz="4" w:space="0" w:color="auto"/>
              <w:left w:val="single" w:sz="4" w:space="0" w:color="auto"/>
              <w:bottom w:val="single" w:sz="4" w:space="0" w:color="auto"/>
            </w:tcBorders>
          </w:tcPr>
          <w:p w:rsidR="00CC1DFE" w:rsidRDefault="00CC1DFE">
            <w:pPr>
              <w:pStyle w:val="a5"/>
              <w:jc w:val="center"/>
              <w:rPr>
                <w:sz w:val="22"/>
                <w:szCs w:val="22"/>
              </w:rPr>
            </w:pPr>
            <w:r>
              <w:rPr>
                <w:sz w:val="22"/>
                <w:szCs w:val="22"/>
              </w:rPr>
              <w:t>80</w:t>
            </w:r>
          </w:p>
        </w:tc>
      </w:tr>
      <w:tr w:rsidR="00CC1DFE">
        <w:tblPrEx>
          <w:tblCellMar>
            <w:top w:w="0" w:type="dxa"/>
            <w:bottom w:w="0" w:type="dxa"/>
          </w:tblCellMar>
        </w:tblPrEx>
        <w:tc>
          <w:tcPr>
            <w:tcW w:w="15288" w:type="dxa"/>
            <w:gridSpan w:val="11"/>
            <w:tcBorders>
              <w:top w:val="single" w:sz="4" w:space="0" w:color="auto"/>
              <w:bottom w:val="single" w:sz="4" w:space="0" w:color="auto"/>
            </w:tcBorders>
          </w:tcPr>
          <w:p w:rsidR="00CC1DFE" w:rsidRDefault="00CC1DFE">
            <w:pPr>
              <w:pStyle w:val="a5"/>
              <w:rPr>
                <w:sz w:val="22"/>
                <w:szCs w:val="22"/>
              </w:rPr>
            </w:pPr>
            <w:r>
              <w:rPr>
                <w:sz w:val="22"/>
                <w:szCs w:val="22"/>
              </w:rPr>
              <w:t>Задача. Увеличение числа квалифицированных кадров и сокращение дефицита трудовых ресурсов</w:t>
            </w:r>
          </w:p>
        </w:tc>
      </w:tr>
      <w:tr w:rsidR="00CC1DFE">
        <w:tblPrEx>
          <w:tblCellMar>
            <w:top w:w="0" w:type="dxa"/>
            <w:bottom w:w="0" w:type="dxa"/>
          </w:tblCellMar>
        </w:tblPrEx>
        <w:tc>
          <w:tcPr>
            <w:tcW w:w="7483" w:type="dxa"/>
            <w:tcBorders>
              <w:top w:val="single" w:sz="4" w:space="0" w:color="auto"/>
              <w:bottom w:val="single" w:sz="4" w:space="0" w:color="auto"/>
              <w:right w:val="single" w:sz="4" w:space="0" w:color="auto"/>
            </w:tcBorders>
          </w:tcPr>
          <w:p w:rsidR="00CC1DFE" w:rsidRDefault="00CC1DFE">
            <w:pPr>
              <w:pStyle w:val="a5"/>
              <w:rPr>
                <w:sz w:val="22"/>
                <w:szCs w:val="22"/>
              </w:rPr>
            </w:pPr>
            <w:r>
              <w:rPr>
                <w:sz w:val="22"/>
                <w:szCs w:val="22"/>
              </w:rPr>
              <w:t xml:space="preserve">Показатель реализации цели: Доля участников </w:t>
            </w:r>
            <w:hyperlink r:id="rId143" w:history="1">
              <w:r>
                <w:rPr>
                  <w:rStyle w:val="a4"/>
                  <w:rFonts w:cs="Times New Roman CYR"/>
                  <w:sz w:val="22"/>
                  <w:szCs w:val="22"/>
                </w:rPr>
                <w:t>Государственной программы</w:t>
              </w:r>
            </w:hyperlink>
            <w:r>
              <w:rPr>
                <w:sz w:val="22"/>
                <w:szCs w:val="22"/>
              </w:rPr>
              <w:t xml:space="preserve"> </w:t>
            </w:r>
            <w:r>
              <w:rPr>
                <w:sz w:val="22"/>
                <w:szCs w:val="22"/>
              </w:rPr>
              <w:lastRenderedPageBreak/>
              <w:t>и членов их семей, имеющих среднее профессиональное или высшее образование в общем количестве прибывших в Чукотский автономный округ участников Государственной программы и членов их семей</w:t>
            </w:r>
          </w:p>
        </w:tc>
        <w:tc>
          <w:tcPr>
            <w:tcW w:w="787"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lastRenderedPageBreak/>
              <w:t>%</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66,7</w:t>
            </w:r>
          </w:p>
        </w:tc>
        <w:tc>
          <w:tcPr>
            <w:tcW w:w="79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54,5</w:t>
            </w:r>
          </w:p>
        </w:tc>
        <w:tc>
          <w:tcPr>
            <w:tcW w:w="1186"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50</w:t>
            </w:r>
          </w:p>
        </w:tc>
        <w:tc>
          <w:tcPr>
            <w:tcW w:w="658"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55</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60</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60</w:t>
            </w:r>
          </w:p>
        </w:tc>
        <w:tc>
          <w:tcPr>
            <w:tcW w:w="131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60</w:t>
            </w:r>
          </w:p>
        </w:tc>
        <w:tc>
          <w:tcPr>
            <w:tcW w:w="1095" w:type="dxa"/>
            <w:gridSpan w:val="2"/>
            <w:tcBorders>
              <w:top w:val="single" w:sz="4" w:space="0" w:color="auto"/>
              <w:left w:val="single" w:sz="4" w:space="0" w:color="auto"/>
              <w:bottom w:val="single" w:sz="4" w:space="0" w:color="auto"/>
            </w:tcBorders>
          </w:tcPr>
          <w:p w:rsidR="00CC1DFE" w:rsidRDefault="00CC1DFE">
            <w:pPr>
              <w:pStyle w:val="a5"/>
              <w:jc w:val="center"/>
              <w:rPr>
                <w:sz w:val="22"/>
                <w:szCs w:val="22"/>
              </w:rPr>
            </w:pPr>
            <w:r>
              <w:rPr>
                <w:sz w:val="22"/>
                <w:szCs w:val="22"/>
              </w:rPr>
              <w:t>60</w:t>
            </w:r>
          </w:p>
        </w:tc>
      </w:tr>
      <w:tr w:rsidR="00CC1DFE">
        <w:tblPrEx>
          <w:tblCellMar>
            <w:top w:w="0" w:type="dxa"/>
            <w:bottom w:w="0" w:type="dxa"/>
          </w:tblCellMar>
        </w:tblPrEx>
        <w:tc>
          <w:tcPr>
            <w:tcW w:w="7483" w:type="dxa"/>
            <w:tcBorders>
              <w:top w:val="single" w:sz="4" w:space="0" w:color="auto"/>
              <w:bottom w:val="single" w:sz="4" w:space="0" w:color="auto"/>
              <w:right w:val="single" w:sz="4" w:space="0" w:color="auto"/>
            </w:tcBorders>
          </w:tcPr>
          <w:p w:rsidR="00CC1DFE" w:rsidRDefault="00CC1DFE">
            <w:pPr>
              <w:pStyle w:val="a5"/>
              <w:rPr>
                <w:sz w:val="22"/>
                <w:szCs w:val="22"/>
              </w:rPr>
            </w:pPr>
            <w:r>
              <w:rPr>
                <w:sz w:val="22"/>
                <w:szCs w:val="22"/>
              </w:rPr>
              <w:lastRenderedPageBreak/>
              <w:t xml:space="preserve">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соотечественников, переселившихся в Российскую Федерацию в рамках </w:t>
            </w:r>
            <w:hyperlink r:id="rId144" w:history="1">
              <w:r>
                <w:rPr>
                  <w:rStyle w:val="a4"/>
                  <w:rFonts w:cs="Times New Roman CYR"/>
                  <w:sz w:val="22"/>
                  <w:szCs w:val="22"/>
                </w:rPr>
                <w:t>Государственной программы</w:t>
              </w:r>
            </w:hyperlink>
            <w:r>
              <w:rPr>
                <w:sz w:val="22"/>
                <w:szCs w:val="22"/>
              </w:rPr>
              <w:t xml:space="preserve"> и поставленных на учет в УМВД России по Чукотскому автономному округу</w:t>
            </w:r>
          </w:p>
        </w:tc>
        <w:tc>
          <w:tcPr>
            <w:tcW w:w="787"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66,7</w:t>
            </w:r>
          </w:p>
        </w:tc>
        <w:tc>
          <w:tcPr>
            <w:tcW w:w="79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83,3</w:t>
            </w:r>
          </w:p>
        </w:tc>
        <w:tc>
          <w:tcPr>
            <w:tcW w:w="1186"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70</w:t>
            </w:r>
          </w:p>
        </w:tc>
        <w:tc>
          <w:tcPr>
            <w:tcW w:w="658"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70</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70</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70</w:t>
            </w:r>
          </w:p>
        </w:tc>
        <w:tc>
          <w:tcPr>
            <w:tcW w:w="131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70</w:t>
            </w:r>
          </w:p>
        </w:tc>
        <w:tc>
          <w:tcPr>
            <w:tcW w:w="1095" w:type="dxa"/>
            <w:gridSpan w:val="2"/>
            <w:tcBorders>
              <w:top w:val="single" w:sz="4" w:space="0" w:color="auto"/>
              <w:left w:val="single" w:sz="4" w:space="0" w:color="auto"/>
              <w:bottom w:val="single" w:sz="4" w:space="0" w:color="auto"/>
            </w:tcBorders>
          </w:tcPr>
          <w:p w:rsidR="00CC1DFE" w:rsidRDefault="00CC1DFE">
            <w:pPr>
              <w:pStyle w:val="a5"/>
              <w:jc w:val="center"/>
              <w:rPr>
                <w:sz w:val="22"/>
                <w:szCs w:val="22"/>
              </w:rPr>
            </w:pPr>
            <w:r>
              <w:rPr>
                <w:sz w:val="22"/>
                <w:szCs w:val="22"/>
              </w:rPr>
              <w:t>70</w:t>
            </w:r>
          </w:p>
        </w:tc>
      </w:tr>
      <w:tr w:rsidR="00CC1DFE">
        <w:tblPrEx>
          <w:tblCellMar>
            <w:top w:w="0" w:type="dxa"/>
            <w:bottom w:w="0" w:type="dxa"/>
          </w:tblCellMar>
        </w:tblPrEx>
        <w:tc>
          <w:tcPr>
            <w:tcW w:w="15288" w:type="dxa"/>
            <w:gridSpan w:val="11"/>
            <w:tcBorders>
              <w:top w:val="single" w:sz="4" w:space="0" w:color="auto"/>
              <w:bottom w:val="single" w:sz="4" w:space="0" w:color="auto"/>
            </w:tcBorders>
          </w:tcPr>
          <w:p w:rsidR="00CC1DFE" w:rsidRDefault="00CC1DFE">
            <w:pPr>
              <w:pStyle w:val="a5"/>
              <w:rPr>
                <w:sz w:val="22"/>
                <w:szCs w:val="22"/>
              </w:rPr>
            </w:pPr>
            <w:r>
              <w:rPr>
                <w:sz w:val="22"/>
                <w:szCs w:val="22"/>
              </w:rPr>
              <w:t>Задача. Закрепление переселившихся в Чукотский автономный округ участников Государственной программы и членов их семей, и обеспечение их социально-культурной адаптации и интеграции в принимающее сообщество</w:t>
            </w:r>
          </w:p>
        </w:tc>
      </w:tr>
      <w:tr w:rsidR="00CC1DFE">
        <w:tblPrEx>
          <w:tblCellMar>
            <w:top w:w="0" w:type="dxa"/>
            <w:bottom w:w="0" w:type="dxa"/>
          </w:tblCellMar>
        </w:tblPrEx>
        <w:tc>
          <w:tcPr>
            <w:tcW w:w="7483" w:type="dxa"/>
            <w:tcBorders>
              <w:top w:val="single" w:sz="4" w:space="0" w:color="auto"/>
              <w:bottom w:val="single" w:sz="4" w:space="0" w:color="auto"/>
              <w:right w:val="single" w:sz="4" w:space="0" w:color="auto"/>
            </w:tcBorders>
          </w:tcPr>
          <w:p w:rsidR="00CC1DFE" w:rsidRDefault="00CC1DFE">
            <w:pPr>
              <w:pStyle w:val="a5"/>
              <w:rPr>
                <w:sz w:val="22"/>
                <w:szCs w:val="22"/>
              </w:rPr>
            </w:pPr>
            <w:r>
              <w:rPr>
                <w:sz w:val="22"/>
                <w:szCs w:val="22"/>
              </w:rPr>
              <w:t xml:space="preserve">Показатель реализации задачи: Доля участников </w:t>
            </w:r>
            <w:hyperlink r:id="rId145" w:history="1">
              <w:r>
                <w:rPr>
                  <w:rStyle w:val="a4"/>
                  <w:rFonts w:cs="Times New Roman CYR"/>
                  <w:sz w:val="22"/>
                  <w:szCs w:val="22"/>
                </w:rPr>
                <w:t>Государственной программы</w:t>
              </w:r>
            </w:hyperlink>
            <w:r>
              <w:rPr>
                <w:sz w:val="22"/>
                <w:szCs w:val="22"/>
              </w:rPr>
              <w:t>, постоянно жилищно обустроенных, в общей численности участников Государственной программы, переселившихся в Чукотский автономный округ</w:t>
            </w:r>
          </w:p>
        </w:tc>
        <w:tc>
          <w:tcPr>
            <w:tcW w:w="787"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100</w:t>
            </w:r>
          </w:p>
        </w:tc>
        <w:tc>
          <w:tcPr>
            <w:tcW w:w="79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81,8</w:t>
            </w:r>
          </w:p>
        </w:tc>
        <w:tc>
          <w:tcPr>
            <w:tcW w:w="1186"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80</w:t>
            </w:r>
          </w:p>
        </w:tc>
        <w:tc>
          <w:tcPr>
            <w:tcW w:w="658"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80</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80</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80</w:t>
            </w:r>
          </w:p>
        </w:tc>
        <w:tc>
          <w:tcPr>
            <w:tcW w:w="131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80</w:t>
            </w:r>
          </w:p>
        </w:tc>
        <w:tc>
          <w:tcPr>
            <w:tcW w:w="1095" w:type="dxa"/>
            <w:gridSpan w:val="2"/>
            <w:tcBorders>
              <w:top w:val="single" w:sz="4" w:space="0" w:color="auto"/>
              <w:left w:val="single" w:sz="4" w:space="0" w:color="auto"/>
              <w:bottom w:val="single" w:sz="4" w:space="0" w:color="auto"/>
            </w:tcBorders>
          </w:tcPr>
          <w:p w:rsidR="00CC1DFE" w:rsidRDefault="00CC1DFE">
            <w:pPr>
              <w:pStyle w:val="a5"/>
              <w:jc w:val="center"/>
              <w:rPr>
                <w:sz w:val="22"/>
                <w:szCs w:val="22"/>
              </w:rPr>
            </w:pPr>
            <w:r>
              <w:rPr>
                <w:sz w:val="22"/>
                <w:szCs w:val="22"/>
              </w:rPr>
              <w:t>80</w:t>
            </w:r>
          </w:p>
        </w:tc>
      </w:tr>
      <w:tr w:rsidR="00CC1DFE">
        <w:tblPrEx>
          <w:tblCellMar>
            <w:top w:w="0" w:type="dxa"/>
            <w:bottom w:w="0" w:type="dxa"/>
          </w:tblCellMar>
        </w:tblPrEx>
        <w:tc>
          <w:tcPr>
            <w:tcW w:w="7483" w:type="dxa"/>
            <w:tcBorders>
              <w:top w:val="single" w:sz="4" w:space="0" w:color="auto"/>
              <w:bottom w:val="single" w:sz="4" w:space="0" w:color="auto"/>
              <w:right w:val="single" w:sz="4" w:space="0" w:color="auto"/>
            </w:tcBorders>
          </w:tcPr>
          <w:p w:rsidR="00CC1DFE" w:rsidRDefault="00CC1DFE">
            <w:pPr>
              <w:pStyle w:val="a5"/>
              <w:rPr>
                <w:sz w:val="22"/>
                <w:szCs w:val="22"/>
              </w:rPr>
            </w:pPr>
            <w:r>
              <w:rPr>
                <w:sz w:val="22"/>
                <w:szCs w:val="22"/>
              </w:rPr>
              <w:t xml:space="preserve">Показатель реализации задачи: Доля участников </w:t>
            </w:r>
            <w:hyperlink r:id="rId146" w:history="1">
              <w:r>
                <w:rPr>
                  <w:rStyle w:val="a4"/>
                  <w:rFonts w:cs="Times New Roman CYR"/>
                  <w:sz w:val="22"/>
                  <w:szCs w:val="22"/>
                </w:rPr>
                <w:t>Государственной программы</w:t>
              </w:r>
            </w:hyperlink>
            <w:r>
              <w:rPr>
                <w:sz w:val="22"/>
                <w:szCs w:val="22"/>
              </w:rPr>
              <w:t xml:space="preserve"> и членов их семей, выехавших на постоянное место жительства из Чукотского автономного округа, определенного свидетельством участника Государственной программы ранее, чем через три года со дня постановки на учет в УМВД России по Чукотскому автономному округу, в общей численности соотечественников, переселившихся в Чукотский автономный округ в рамках Государственной программы и поставленных на учет в УМВД России по Чукотскому автономному округу</w:t>
            </w:r>
          </w:p>
        </w:tc>
        <w:tc>
          <w:tcPr>
            <w:tcW w:w="787"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0</w:t>
            </w:r>
          </w:p>
        </w:tc>
        <w:tc>
          <w:tcPr>
            <w:tcW w:w="79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0</w:t>
            </w:r>
          </w:p>
        </w:tc>
        <w:tc>
          <w:tcPr>
            <w:tcW w:w="1186"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3</w:t>
            </w:r>
          </w:p>
        </w:tc>
        <w:tc>
          <w:tcPr>
            <w:tcW w:w="658"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3</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3</w:t>
            </w:r>
          </w:p>
        </w:tc>
        <w:tc>
          <w:tcPr>
            <w:tcW w:w="659"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3</w:t>
            </w:r>
          </w:p>
        </w:tc>
        <w:tc>
          <w:tcPr>
            <w:tcW w:w="1311"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2"/>
                <w:szCs w:val="22"/>
              </w:rPr>
            </w:pPr>
            <w:r>
              <w:rPr>
                <w:sz w:val="22"/>
                <w:szCs w:val="22"/>
              </w:rPr>
              <w:t>3</w:t>
            </w:r>
          </w:p>
        </w:tc>
        <w:tc>
          <w:tcPr>
            <w:tcW w:w="1095" w:type="dxa"/>
            <w:gridSpan w:val="2"/>
            <w:tcBorders>
              <w:top w:val="single" w:sz="4" w:space="0" w:color="auto"/>
              <w:left w:val="single" w:sz="4" w:space="0" w:color="auto"/>
              <w:bottom w:val="single" w:sz="4" w:space="0" w:color="auto"/>
            </w:tcBorders>
          </w:tcPr>
          <w:p w:rsidR="00CC1DFE" w:rsidRDefault="00CC1DFE">
            <w:pPr>
              <w:pStyle w:val="a5"/>
              <w:jc w:val="center"/>
              <w:rPr>
                <w:sz w:val="22"/>
                <w:szCs w:val="22"/>
              </w:rPr>
            </w:pPr>
            <w:r>
              <w:rPr>
                <w:sz w:val="22"/>
                <w:szCs w:val="22"/>
              </w:rPr>
              <w:t>3</w:t>
            </w:r>
          </w:p>
        </w:tc>
      </w:tr>
    </w:tbl>
    <w:p w:rsidR="00CC1DFE" w:rsidRDefault="00CC1DFE">
      <w:pPr>
        <w:ind w:firstLine="0"/>
        <w:jc w:val="left"/>
        <w:rPr>
          <w:rFonts w:ascii="Arial" w:hAnsi="Arial" w:cs="Arial"/>
        </w:rPr>
        <w:sectPr w:rsidR="00CC1DFE">
          <w:headerReference w:type="default" r:id="rId147"/>
          <w:footerReference w:type="default" r:id="rId148"/>
          <w:pgSz w:w="16837" w:h="11905" w:orient="landscape"/>
          <w:pgMar w:top="1440" w:right="800" w:bottom="1440" w:left="800" w:header="720" w:footer="720" w:gutter="0"/>
          <w:cols w:space="720"/>
          <w:noEndnote/>
        </w:sectPr>
      </w:pPr>
    </w:p>
    <w:p w:rsidR="00CC1DFE" w:rsidRDefault="00CC1DFE"/>
    <w:p w:rsidR="00CC1DFE" w:rsidRDefault="00CC1DFE">
      <w:pPr>
        <w:jc w:val="right"/>
        <w:rPr>
          <w:rStyle w:val="a3"/>
          <w:rFonts w:ascii="Arial" w:hAnsi="Arial" w:cs="Arial"/>
          <w:bCs/>
        </w:rPr>
      </w:pPr>
      <w:bookmarkStart w:id="32" w:name="sub_1202"/>
      <w:r>
        <w:rPr>
          <w:rStyle w:val="a3"/>
          <w:rFonts w:ascii="Arial" w:hAnsi="Arial" w:cs="Arial"/>
          <w:bCs/>
        </w:rPr>
        <w:t>Приложение 2</w:t>
      </w:r>
      <w:r>
        <w:rPr>
          <w:rStyle w:val="a3"/>
          <w:rFonts w:ascii="Arial" w:hAnsi="Arial" w:cs="Arial"/>
          <w:bCs/>
        </w:rPr>
        <w:br/>
        <w:t xml:space="preserve">к </w:t>
      </w:r>
      <w:hyperlink w:anchor="sub_1200" w:history="1">
        <w:r>
          <w:rPr>
            <w:rStyle w:val="a4"/>
            <w:rFonts w:ascii="Arial" w:hAnsi="Arial" w:cs="Arial"/>
          </w:rPr>
          <w:t>Подпрограмме</w:t>
        </w:r>
      </w:hyperlink>
      <w:r>
        <w:rPr>
          <w:rStyle w:val="a3"/>
          <w:rFonts w:ascii="Arial" w:hAnsi="Arial" w:cs="Arial"/>
          <w:bCs/>
        </w:rPr>
        <w:t xml:space="preserve"> "Оказание содействия</w:t>
      </w:r>
      <w:r>
        <w:rPr>
          <w:rStyle w:val="a3"/>
          <w:rFonts w:ascii="Arial" w:hAnsi="Arial" w:cs="Arial"/>
          <w:bCs/>
        </w:rPr>
        <w:br/>
        <w:t>добровольному переселению в Чукотский</w:t>
      </w:r>
      <w:r>
        <w:rPr>
          <w:rStyle w:val="a3"/>
          <w:rFonts w:ascii="Arial" w:hAnsi="Arial" w:cs="Arial"/>
          <w:bCs/>
        </w:rPr>
        <w:br/>
        <w:t>автономный округ соотечественников,</w:t>
      </w:r>
      <w:r>
        <w:rPr>
          <w:rStyle w:val="a3"/>
          <w:rFonts w:ascii="Arial" w:hAnsi="Arial" w:cs="Arial"/>
          <w:bCs/>
        </w:rPr>
        <w:br/>
        <w:t>проживающих за рубежом" Государственной</w:t>
      </w:r>
      <w:r>
        <w:rPr>
          <w:rStyle w:val="a3"/>
          <w:rFonts w:ascii="Arial" w:hAnsi="Arial" w:cs="Arial"/>
          <w:bCs/>
        </w:rPr>
        <w:br/>
        <w:t>программы "Развитие занятости населения</w:t>
      </w:r>
      <w:r>
        <w:rPr>
          <w:rStyle w:val="a3"/>
          <w:rFonts w:ascii="Arial" w:hAnsi="Arial" w:cs="Arial"/>
          <w:bCs/>
        </w:rPr>
        <w:br/>
        <w:t>Чукотского автономного округа"</w:t>
      </w:r>
    </w:p>
    <w:bookmarkEnd w:id="32"/>
    <w:p w:rsidR="00CC1DFE" w:rsidRDefault="00CC1DFE"/>
    <w:p w:rsidR="00CC1DFE" w:rsidRDefault="00CC1DFE">
      <w:pPr>
        <w:pStyle w:val="1"/>
      </w:pPr>
      <w:r>
        <w:t>Перечень</w:t>
      </w:r>
      <w:r>
        <w:br/>
        <w:t>основных мероприятий Подпрограммы</w:t>
      </w:r>
    </w:p>
    <w:p w:rsidR="00CC1DFE" w:rsidRDefault="00CC1DFE"/>
    <w:p w:rsidR="00CC1DFE" w:rsidRDefault="00CC1DFE">
      <w:pPr>
        <w:ind w:firstLine="0"/>
        <w:jc w:val="left"/>
        <w:sectPr w:rsidR="00CC1DFE">
          <w:headerReference w:type="default" r:id="rId149"/>
          <w:footerReference w:type="default" r:id="rId150"/>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1"/>
        <w:gridCol w:w="3253"/>
        <w:gridCol w:w="1988"/>
        <w:gridCol w:w="1442"/>
        <w:gridCol w:w="1375"/>
        <w:gridCol w:w="3004"/>
        <w:gridCol w:w="3596"/>
      </w:tblGrid>
      <w:tr w:rsidR="00CC1DFE">
        <w:tblPrEx>
          <w:tblCellMar>
            <w:top w:w="0" w:type="dxa"/>
            <w:bottom w:w="0" w:type="dxa"/>
          </w:tblCellMar>
        </w:tblPrEx>
        <w:tc>
          <w:tcPr>
            <w:tcW w:w="571" w:type="dxa"/>
            <w:vMerge w:val="restart"/>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lastRenderedPageBreak/>
              <w:t>N</w:t>
            </w:r>
            <w:r>
              <w:rPr>
                <w:sz w:val="23"/>
                <w:szCs w:val="23"/>
              </w:rPr>
              <w:br/>
              <w:t>п/п</w:t>
            </w:r>
          </w:p>
        </w:tc>
        <w:tc>
          <w:tcPr>
            <w:tcW w:w="3253" w:type="dxa"/>
            <w:vMerge w:val="restart"/>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Наименование мероприятия</w:t>
            </w:r>
          </w:p>
        </w:tc>
        <w:tc>
          <w:tcPr>
            <w:tcW w:w="1988" w:type="dxa"/>
            <w:vMerge w:val="restart"/>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Ответственный исполнитель</w:t>
            </w:r>
          </w:p>
        </w:tc>
        <w:tc>
          <w:tcPr>
            <w:tcW w:w="2817" w:type="dxa"/>
            <w:gridSpan w:val="2"/>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Срок</w:t>
            </w:r>
          </w:p>
        </w:tc>
        <w:tc>
          <w:tcPr>
            <w:tcW w:w="3004" w:type="dxa"/>
            <w:vMerge w:val="restart"/>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Ожидаемый результат</w:t>
            </w:r>
          </w:p>
        </w:tc>
        <w:tc>
          <w:tcPr>
            <w:tcW w:w="3596" w:type="dxa"/>
            <w:vMerge w:val="restart"/>
            <w:tcBorders>
              <w:top w:val="single" w:sz="4" w:space="0" w:color="auto"/>
              <w:left w:val="single" w:sz="4" w:space="0" w:color="auto"/>
              <w:bottom w:val="single" w:sz="4" w:space="0" w:color="auto"/>
            </w:tcBorders>
          </w:tcPr>
          <w:p w:rsidR="00CC1DFE" w:rsidRDefault="00CC1DFE">
            <w:pPr>
              <w:pStyle w:val="a5"/>
              <w:jc w:val="center"/>
              <w:rPr>
                <w:sz w:val="23"/>
                <w:szCs w:val="23"/>
              </w:rPr>
            </w:pPr>
            <w:r>
              <w:rPr>
                <w:sz w:val="23"/>
                <w:szCs w:val="23"/>
              </w:rPr>
              <w:t>Риск неисполнения</w:t>
            </w:r>
          </w:p>
        </w:tc>
      </w:tr>
      <w:tr w:rsidR="00CC1DFE">
        <w:tblPrEx>
          <w:tblCellMar>
            <w:top w:w="0" w:type="dxa"/>
            <w:bottom w:w="0" w:type="dxa"/>
          </w:tblCellMar>
        </w:tblPrEx>
        <w:tc>
          <w:tcPr>
            <w:tcW w:w="571" w:type="dxa"/>
            <w:vMerge/>
            <w:tcBorders>
              <w:top w:val="single" w:sz="4" w:space="0" w:color="auto"/>
              <w:bottom w:val="single" w:sz="4" w:space="0" w:color="auto"/>
              <w:right w:val="single" w:sz="4" w:space="0" w:color="auto"/>
            </w:tcBorders>
          </w:tcPr>
          <w:p w:rsidR="00CC1DFE" w:rsidRDefault="00CC1DFE">
            <w:pPr>
              <w:pStyle w:val="a5"/>
              <w:rPr>
                <w:sz w:val="23"/>
                <w:szCs w:val="23"/>
              </w:rPr>
            </w:pPr>
          </w:p>
        </w:tc>
        <w:tc>
          <w:tcPr>
            <w:tcW w:w="3253" w:type="dxa"/>
            <w:vMerge/>
            <w:tcBorders>
              <w:top w:val="single" w:sz="4" w:space="0" w:color="auto"/>
              <w:left w:val="single" w:sz="4" w:space="0" w:color="auto"/>
              <w:bottom w:val="single" w:sz="4" w:space="0" w:color="auto"/>
              <w:right w:val="single" w:sz="4" w:space="0" w:color="auto"/>
            </w:tcBorders>
          </w:tcPr>
          <w:p w:rsidR="00CC1DFE" w:rsidRDefault="00CC1DFE">
            <w:pPr>
              <w:pStyle w:val="a5"/>
              <w:rPr>
                <w:sz w:val="23"/>
                <w:szCs w:val="23"/>
              </w:rPr>
            </w:pPr>
          </w:p>
        </w:tc>
        <w:tc>
          <w:tcPr>
            <w:tcW w:w="1988" w:type="dxa"/>
            <w:vMerge/>
            <w:tcBorders>
              <w:top w:val="single" w:sz="4" w:space="0" w:color="auto"/>
              <w:left w:val="single" w:sz="4" w:space="0" w:color="auto"/>
              <w:bottom w:val="single" w:sz="4" w:space="0" w:color="auto"/>
              <w:right w:val="single" w:sz="4" w:space="0" w:color="auto"/>
            </w:tcBorders>
          </w:tcPr>
          <w:p w:rsidR="00CC1DFE" w:rsidRDefault="00CC1DFE">
            <w:pPr>
              <w:pStyle w:val="a5"/>
              <w:rPr>
                <w:sz w:val="23"/>
                <w:szCs w:val="23"/>
              </w:rPr>
            </w:pPr>
          </w:p>
        </w:tc>
        <w:tc>
          <w:tcPr>
            <w:tcW w:w="1442"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начало реализации</w:t>
            </w:r>
          </w:p>
        </w:tc>
        <w:tc>
          <w:tcPr>
            <w:tcW w:w="1374"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окончание реализации</w:t>
            </w:r>
          </w:p>
        </w:tc>
        <w:tc>
          <w:tcPr>
            <w:tcW w:w="3004" w:type="dxa"/>
            <w:vMerge/>
            <w:tcBorders>
              <w:top w:val="single" w:sz="4" w:space="0" w:color="auto"/>
              <w:left w:val="single" w:sz="4" w:space="0" w:color="auto"/>
              <w:bottom w:val="single" w:sz="4" w:space="0" w:color="auto"/>
              <w:right w:val="single" w:sz="4" w:space="0" w:color="auto"/>
            </w:tcBorders>
          </w:tcPr>
          <w:p w:rsidR="00CC1DFE" w:rsidRDefault="00CC1DFE">
            <w:pPr>
              <w:pStyle w:val="a5"/>
              <w:rPr>
                <w:sz w:val="23"/>
                <w:szCs w:val="23"/>
              </w:rPr>
            </w:pPr>
          </w:p>
        </w:tc>
        <w:tc>
          <w:tcPr>
            <w:tcW w:w="3596" w:type="dxa"/>
            <w:vMerge/>
            <w:tcBorders>
              <w:top w:val="single" w:sz="4" w:space="0" w:color="auto"/>
              <w:left w:val="single" w:sz="4" w:space="0" w:color="auto"/>
              <w:bottom w:val="single" w:sz="4" w:space="0" w:color="auto"/>
            </w:tcBorders>
          </w:tcPr>
          <w:p w:rsidR="00CC1DFE" w:rsidRDefault="00CC1DFE">
            <w:pPr>
              <w:pStyle w:val="a5"/>
              <w:rPr>
                <w:sz w:val="23"/>
                <w:szCs w:val="23"/>
              </w:rPr>
            </w:pPr>
          </w:p>
        </w:tc>
      </w:tr>
      <w:tr w:rsidR="00CC1DFE">
        <w:tblPrEx>
          <w:tblCellMar>
            <w:top w:w="0" w:type="dxa"/>
            <w:bottom w:w="0" w:type="dxa"/>
          </w:tblCellMar>
        </w:tblPrEx>
        <w:tc>
          <w:tcPr>
            <w:tcW w:w="571"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1.</w:t>
            </w:r>
          </w:p>
        </w:tc>
        <w:tc>
          <w:tcPr>
            <w:tcW w:w="3253" w:type="dxa"/>
            <w:tcBorders>
              <w:top w:val="single" w:sz="4" w:space="0" w:color="auto"/>
              <w:left w:val="single" w:sz="4" w:space="0" w:color="auto"/>
              <w:bottom w:val="single" w:sz="4" w:space="0" w:color="auto"/>
              <w:right w:val="single" w:sz="4" w:space="0" w:color="auto"/>
            </w:tcBorders>
          </w:tcPr>
          <w:p w:rsidR="00CC1DFE" w:rsidRDefault="00CC1DFE">
            <w:pPr>
              <w:pStyle w:val="a5"/>
              <w:rPr>
                <w:sz w:val="23"/>
                <w:szCs w:val="23"/>
              </w:rPr>
            </w:pPr>
            <w:r>
              <w:rPr>
                <w:sz w:val="23"/>
                <w:szCs w:val="23"/>
              </w:rPr>
              <w:t>Основное мероприятие: "Нормативно-правовое и информационное обеспечение реализации Подпрограммы"</w:t>
            </w:r>
          </w:p>
        </w:tc>
        <w:tc>
          <w:tcPr>
            <w:tcW w:w="1988"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Уполномоченный орган</w:t>
            </w:r>
          </w:p>
        </w:tc>
        <w:tc>
          <w:tcPr>
            <w:tcW w:w="1442"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2022</w:t>
            </w:r>
          </w:p>
        </w:tc>
        <w:tc>
          <w:tcPr>
            <w:tcW w:w="1374"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2026</w:t>
            </w:r>
          </w:p>
        </w:tc>
        <w:tc>
          <w:tcPr>
            <w:tcW w:w="3004" w:type="dxa"/>
            <w:tcBorders>
              <w:top w:val="single" w:sz="4" w:space="0" w:color="auto"/>
              <w:left w:val="single" w:sz="4" w:space="0" w:color="auto"/>
              <w:bottom w:val="single" w:sz="4" w:space="0" w:color="auto"/>
              <w:right w:val="single" w:sz="4" w:space="0" w:color="auto"/>
            </w:tcBorders>
          </w:tcPr>
          <w:p w:rsidR="00CC1DFE" w:rsidRDefault="00CC1DFE">
            <w:pPr>
              <w:pStyle w:val="a5"/>
              <w:rPr>
                <w:sz w:val="23"/>
                <w:szCs w:val="23"/>
              </w:rPr>
            </w:pPr>
            <w:r>
              <w:rPr>
                <w:sz w:val="23"/>
                <w:szCs w:val="23"/>
              </w:rPr>
              <w:t>Создание условий, способствующих добровольному переселению соотечественников в Чукотский автономный округ</w:t>
            </w:r>
          </w:p>
        </w:tc>
        <w:tc>
          <w:tcPr>
            <w:tcW w:w="3596" w:type="dxa"/>
            <w:tcBorders>
              <w:top w:val="single" w:sz="4" w:space="0" w:color="auto"/>
              <w:left w:val="single" w:sz="4" w:space="0" w:color="auto"/>
              <w:bottom w:val="single" w:sz="4" w:space="0" w:color="auto"/>
            </w:tcBorders>
          </w:tcPr>
          <w:p w:rsidR="00CC1DFE" w:rsidRDefault="00CC1DFE">
            <w:pPr>
              <w:pStyle w:val="a5"/>
              <w:rPr>
                <w:sz w:val="23"/>
                <w:szCs w:val="23"/>
              </w:rPr>
            </w:pPr>
            <w:r>
              <w:rPr>
                <w:sz w:val="23"/>
                <w:szCs w:val="23"/>
              </w:rPr>
              <w:t>Отсутствие заинтересованности переселения в Чукотский автономный округ у соотечественников, проживающих за рубежом</w:t>
            </w:r>
          </w:p>
        </w:tc>
      </w:tr>
      <w:tr w:rsidR="00CC1DFE">
        <w:tblPrEx>
          <w:tblCellMar>
            <w:top w:w="0" w:type="dxa"/>
            <w:bottom w:w="0" w:type="dxa"/>
          </w:tblCellMar>
        </w:tblPrEx>
        <w:tc>
          <w:tcPr>
            <w:tcW w:w="571"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2.</w:t>
            </w:r>
          </w:p>
        </w:tc>
        <w:tc>
          <w:tcPr>
            <w:tcW w:w="3253" w:type="dxa"/>
            <w:tcBorders>
              <w:top w:val="single" w:sz="4" w:space="0" w:color="auto"/>
              <w:left w:val="single" w:sz="4" w:space="0" w:color="auto"/>
              <w:bottom w:val="single" w:sz="4" w:space="0" w:color="auto"/>
              <w:right w:val="single" w:sz="4" w:space="0" w:color="auto"/>
            </w:tcBorders>
          </w:tcPr>
          <w:p w:rsidR="00CC1DFE" w:rsidRDefault="00CC1DFE">
            <w:pPr>
              <w:pStyle w:val="a5"/>
              <w:rPr>
                <w:sz w:val="23"/>
                <w:szCs w:val="23"/>
              </w:rPr>
            </w:pPr>
            <w:r>
              <w:rPr>
                <w:sz w:val="23"/>
                <w:szCs w:val="23"/>
              </w:rPr>
              <w:t>Основное мероприятие: "Содействие обустройству участников Государственной программы и членов их семей"</w:t>
            </w:r>
          </w:p>
        </w:tc>
        <w:tc>
          <w:tcPr>
            <w:tcW w:w="1988"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Уполномоченный орган</w:t>
            </w:r>
          </w:p>
        </w:tc>
        <w:tc>
          <w:tcPr>
            <w:tcW w:w="1442"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2022</w:t>
            </w:r>
          </w:p>
        </w:tc>
        <w:tc>
          <w:tcPr>
            <w:tcW w:w="1374"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2026</w:t>
            </w:r>
          </w:p>
        </w:tc>
        <w:tc>
          <w:tcPr>
            <w:tcW w:w="3004" w:type="dxa"/>
            <w:tcBorders>
              <w:top w:val="single" w:sz="4" w:space="0" w:color="auto"/>
              <w:left w:val="single" w:sz="4" w:space="0" w:color="auto"/>
              <w:bottom w:val="single" w:sz="4" w:space="0" w:color="auto"/>
              <w:right w:val="single" w:sz="4" w:space="0" w:color="auto"/>
            </w:tcBorders>
          </w:tcPr>
          <w:p w:rsidR="00CC1DFE" w:rsidRDefault="00CC1DFE">
            <w:pPr>
              <w:pStyle w:val="a5"/>
              <w:rPr>
                <w:sz w:val="23"/>
                <w:szCs w:val="23"/>
              </w:rPr>
            </w:pPr>
            <w:r>
              <w:rPr>
                <w:sz w:val="23"/>
                <w:szCs w:val="23"/>
              </w:rPr>
              <w:t>Интеграция и адаптация соотечественников в принимающее сообщество</w:t>
            </w:r>
          </w:p>
        </w:tc>
        <w:tc>
          <w:tcPr>
            <w:tcW w:w="3596" w:type="dxa"/>
            <w:tcBorders>
              <w:top w:val="single" w:sz="4" w:space="0" w:color="auto"/>
              <w:left w:val="single" w:sz="4" w:space="0" w:color="auto"/>
              <w:bottom w:val="single" w:sz="4" w:space="0" w:color="auto"/>
            </w:tcBorders>
          </w:tcPr>
          <w:p w:rsidR="00CC1DFE" w:rsidRDefault="00CC1DFE">
            <w:pPr>
              <w:pStyle w:val="a5"/>
              <w:rPr>
                <w:sz w:val="23"/>
                <w:szCs w:val="23"/>
              </w:rPr>
            </w:pPr>
            <w:r>
              <w:rPr>
                <w:sz w:val="23"/>
                <w:szCs w:val="23"/>
              </w:rPr>
              <w:t>Неготовность принимающего сообщества к приезду участников Государственной программы</w:t>
            </w:r>
          </w:p>
        </w:tc>
      </w:tr>
      <w:tr w:rsidR="00CC1DFE">
        <w:tblPrEx>
          <w:tblCellMar>
            <w:top w:w="0" w:type="dxa"/>
            <w:bottom w:w="0" w:type="dxa"/>
          </w:tblCellMar>
        </w:tblPrEx>
        <w:tc>
          <w:tcPr>
            <w:tcW w:w="571" w:type="dxa"/>
            <w:tcBorders>
              <w:top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3.</w:t>
            </w:r>
          </w:p>
        </w:tc>
        <w:tc>
          <w:tcPr>
            <w:tcW w:w="3253" w:type="dxa"/>
            <w:tcBorders>
              <w:top w:val="single" w:sz="4" w:space="0" w:color="auto"/>
              <w:left w:val="single" w:sz="4" w:space="0" w:color="auto"/>
              <w:bottom w:val="single" w:sz="4" w:space="0" w:color="auto"/>
              <w:right w:val="single" w:sz="4" w:space="0" w:color="auto"/>
            </w:tcBorders>
          </w:tcPr>
          <w:p w:rsidR="00CC1DFE" w:rsidRDefault="00CC1DFE">
            <w:pPr>
              <w:pStyle w:val="a5"/>
              <w:rPr>
                <w:sz w:val="23"/>
                <w:szCs w:val="23"/>
              </w:rPr>
            </w:pPr>
            <w:r>
              <w:rPr>
                <w:sz w:val="23"/>
                <w:szCs w:val="23"/>
              </w:rPr>
              <w:t>Основное мероприятие: "Содействие трудоустройству и занятости"</w:t>
            </w:r>
          </w:p>
        </w:tc>
        <w:tc>
          <w:tcPr>
            <w:tcW w:w="1988"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Уполномоченный орган</w:t>
            </w:r>
          </w:p>
        </w:tc>
        <w:tc>
          <w:tcPr>
            <w:tcW w:w="1442"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2022</w:t>
            </w:r>
          </w:p>
        </w:tc>
        <w:tc>
          <w:tcPr>
            <w:tcW w:w="1374"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rPr>
                <w:sz w:val="23"/>
                <w:szCs w:val="23"/>
              </w:rPr>
            </w:pPr>
            <w:r>
              <w:rPr>
                <w:sz w:val="23"/>
                <w:szCs w:val="23"/>
              </w:rPr>
              <w:t>2026</w:t>
            </w:r>
          </w:p>
        </w:tc>
        <w:tc>
          <w:tcPr>
            <w:tcW w:w="3004" w:type="dxa"/>
            <w:tcBorders>
              <w:top w:val="single" w:sz="4" w:space="0" w:color="auto"/>
              <w:left w:val="single" w:sz="4" w:space="0" w:color="auto"/>
              <w:bottom w:val="single" w:sz="4" w:space="0" w:color="auto"/>
              <w:right w:val="single" w:sz="4" w:space="0" w:color="auto"/>
            </w:tcBorders>
          </w:tcPr>
          <w:p w:rsidR="00CC1DFE" w:rsidRDefault="00CC1DFE">
            <w:pPr>
              <w:pStyle w:val="a5"/>
              <w:rPr>
                <w:sz w:val="23"/>
                <w:szCs w:val="23"/>
              </w:rPr>
            </w:pPr>
            <w:r>
              <w:rPr>
                <w:sz w:val="23"/>
                <w:szCs w:val="23"/>
              </w:rPr>
              <w:t>Привлечение квалифицированных специалистов в Чукотский автономный округ</w:t>
            </w:r>
          </w:p>
        </w:tc>
        <w:tc>
          <w:tcPr>
            <w:tcW w:w="3596" w:type="dxa"/>
            <w:tcBorders>
              <w:top w:val="single" w:sz="4" w:space="0" w:color="auto"/>
              <w:left w:val="single" w:sz="4" w:space="0" w:color="auto"/>
              <w:bottom w:val="single" w:sz="4" w:space="0" w:color="auto"/>
            </w:tcBorders>
          </w:tcPr>
          <w:p w:rsidR="00CC1DFE" w:rsidRDefault="00CC1DFE">
            <w:pPr>
              <w:pStyle w:val="a5"/>
              <w:rPr>
                <w:sz w:val="23"/>
                <w:szCs w:val="23"/>
              </w:rPr>
            </w:pPr>
            <w:r>
              <w:rPr>
                <w:sz w:val="23"/>
                <w:szCs w:val="23"/>
              </w:rPr>
              <w:t>Несоответствие (неполное соответствие) реальной квалификации или деятельности участника Государственной программы квалификации или деятельности, заявленной в заявлении соотечественника</w:t>
            </w:r>
          </w:p>
        </w:tc>
      </w:tr>
    </w:tbl>
    <w:p w:rsidR="00CC1DFE" w:rsidRDefault="00CC1DFE">
      <w:pPr>
        <w:ind w:firstLine="0"/>
        <w:jc w:val="left"/>
        <w:rPr>
          <w:rFonts w:ascii="Arial" w:hAnsi="Arial" w:cs="Arial"/>
        </w:rPr>
        <w:sectPr w:rsidR="00CC1DFE">
          <w:headerReference w:type="default" r:id="rId151"/>
          <w:footerReference w:type="default" r:id="rId152"/>
          <w:pgSz w:w="16837" w:h="11905" w:orient="landscape"/>
          <w:pgMar w:top="1440" w:right="800" w:bottom="1440" w:left="800" w:header="720" w:footer="720" w:gutter="0"/>
          <w:cols w:space="720"/>
          <w:noEndnote/>
        </w:sectPr>
      </w:pPr>
    </w:p>
    <w:p w:rsidR="00CC1DFE" w:rsidRDefault="00CC1DFE"/>
    <w:p w:rsidR="00CC1DFE" w:rsidRDefault="00CC1DFE">
      <w:pPr>
        <w:jc w:val="right"/>
        <w:rPr>
          <w:rStyle w:val="a3"/>
          <w:rFonts w:ascii="Arial" w:hAnsi="Arial" w:cs="Arial"/>
          <w:bCs/>
        </w:rPr>
      </w:pPr>
      <w:bookmarkStart w:id="33" w:name="sub_1203"/>
      <w:r>
        <w:rPr>
          <w:rStyle w:val="a3"/>
          <w:rFonts w:ascii="Arial" w:hAnsi="Arial" w:cs="Arial"/>
          <w:bCs/>
        </w:rPr>
        <w:t>Приложение 3</w:t>
      </w:r>
      <w:r>
        <w:rPr>
          <w:rStyle w:val="a3"/>
          <w:rFonts w:ascii="Arial" w:hAnsi="Arial" w:cs="Arial"/>
          <w:bCs/>
        </w:rPr>
        <w:br/>
        <w:t xml:space="preserve">к </w:t>
      </w:r>
      <w:hyperlink w:anchor="sub_1200" w:history="1">
        <w:r>
          <w:rPr>
            <w:rStyle w:val="a4"/>
            <w:rFonts w:ascii="Arial" w:hAnsi="Arial" w:cs="Arial"/>
          </w:rPr>
          <w:t>Подпрограмме</w:t>
        </w:r>
      </w:hyperlink>
      <w:r>
        <w:rPr>
          <w:rStyle w:val="a3"/>
          <w:rFonts w:ascii="Arial" w:hAnsi="Arial" w:cs="Arial"/>
          <w:bCs/>
        </w:rPr>
        <w:t xml:space="preserve"> "Оказание содействия</w:t>
      </w:r>
      <w:r>
        <w:rPr>
          <w:rStyle w:val="a3"/>
          <w:rFonts w:ascii="Arial" w:hAnsi="Arial" w:cs="Arial"/>
          <w:bCs/>
        </w:rPr>
        <w:br/>
        <w:t>добровольному переселению в Чукотский</w:t>
      </w:r>
      <w:r>
        <w:rPr>
          <w:rStyle w:val="a3"/>
          <w:rFonts w:ascii="Arial" w:hAnsi="Arial" w:cs="Arial"/>
          <w:bCs/>
        </w:rPr>
        <w:br/>
        <w:t>автономный округ соотечественников,</w:t>
      </w:r>
      <w:r>
        <w:rPr>
          <w:rStyle w:val="a3"/>
          <w:rFonts w:ascii="Arial" w:hAnsi="Arial" w:cs="Arial"/>
          <w:bCs/>
        </w:rPr>
        <w:br/>
        <w:t>проживающих за рубежом" Государственной</w:t>
      </w:r>
      <w:r>
        <w:rPr>
          <w:rStyle w:val="a3"/>
          <w:rFonts w:ascii="Arial" w:hAnsi="Arial" w:cs="Arial"/>
          <w:bCs/>
        </w:rPr>
        <w:br/>
        <w:t>программы "Развитие занятости населения</w:t>
      </w:r>
      <w:r>
        <w:rPr>
          <w:rStyle w:val="a3"/>
          <w:rFonts w:ascii="Arial" w:hAnsi="Arial" w:cs="Arial"/>
          <w:bCs/>
        </w:rPr>
        <w:br/>
        <w:t>Чукотского автономного округа"</w:t>
      </w:r>
    </w:p>
    <w:bookmarkEnd w:id="33"/>
    <w:p w:rsidR="00CC1DFE" w:rsidRDefault="00CC1DFE"/>
    <w:p w:rsidR="00CC1DFE" w:rsidRDefault="00CC1DFE">
      <w:pPr>
        <w:pStyle w:val="1"/>
      </w:pPr>
      <w:r>
        <w:t>Перечень</w:t>
      </w:r>
      <w:r>
        <w:br/>
        <w:t>нормативных правовых актов</w:t>
      </w:r>
    </w:p>
    <w:p w:rsidR="00CC1DFE" w:rsidRDefault="00CC1DFE"/>
    <w:p w:rsidR="00CC1DFE" w:rsidRDefault="00CC1DFE">
      <w:pPr>
        <w:ind w:firstLine="0"/>
        <w:jc w:val="left"/>
        <w:sectPr w:rsidR="00CC1DFE">
          <w:headerReference w:type="default" r:id="rId153"/>
          <w:footerReference w:type="default" r:id="rId154"/>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36"/>
        <w:gridCol w:w="5193"/>
        <w:gridCol w:w="2245"/>
        <w:gridCol w:w="2245"/>
      </w:tblGrid>
      <w:tr w:rsidR="00CC1DFE">
        <w:tblPrEx>
          <w:tblCellMar>
            <w:top w:w="0" w:type="dxa"/>
            <w:bottom w:w="0" w:type="dxa"/>
          </w:tblCellMar>
        </w:tblPrEx>
        <w:tc>
          <w:tcPr>
            <w:tcW w:w="5636" w:type="dxa"/>
            <w:tcBorders>
              <w:top w:val="single" w:sz="4" w:space="0" w:color="auto"/>
              <w:bottom w:val="single" w:sz="4" w:space="0" w:color="auto"/>
              <w:right w:val="single" w:sz="4" w:space="0" w:color="auto"/>
            </w:tcBorders>
          </w:tcPr>
          <w:p w:rsidR="00CC1DFE" w:rsidRDefault="00CC1DFE">
            <w:pPr>
              <w:pStyle w:val="a5"/>
              <w:jc w:val="center"/>
            </w:pPr>
            <w:r>
              <w:lastRenderedPageBreak/>
              <w:t>Вид нормативного правового акта</w:t>
            </w:r>
          </w:p>
        </w:tc>
        <w:tc>
          <w:tcPr>
            <w:tcW w:w="5193" w:type="dxa"/>
            <w:tcBorders>
              <w:top w:val="single" w:sz="4" w:space="0" w:color="auto"/>
              <w:left w:val="nil"/>
              <w:bottom w:val="single" w:sz="4" w:space="0" w:color="auto"/>
              <w:right w:val="single" w:sz="4" w:space="0" w:color="auto"/>
            </w:tcBorders>
          </w:tcPr>
          <w:p w:rsidR="00CC1DFE" w:rsidRDefault="00CC1DFE">
            <w:pPr>
              <w:pStyle w:val="a5"/>
              <w:jc w:val="center"/>
            </w:pPr>
            <w:r>
              <w:t>Основные положения нормативного правового акта</w:t>
            </w:r>
          </w:p>
        </w:tc>
        <w:tc>
          <w:tcPr>
            <w:tcW w:w="2245" w:type="dxa"/>
            <w:tcBorders>
              <w:top w:val="single" w:sz="4" w:space="0" w:color="auto"/>
              <w:left w:val="nil"/>
              <w:bottom w:val="single" w:sz="4" w:space="0" w:color="auto"/>
              <w:right w:val="single" w:sz="4" w:space="0" w:color="auto"/>
            </w:tcBorders>
          </w:tcPr>
          <w:p w:rsidR="00CC1DFE" w:rsidRDefault="00CC1DFE">
            <w:pPr>
              <w:pStyle w:val="a5"/>
              <w:jc w:val="center"/>
            </w:pPr>
            <w:r>
              <w:t>Исполнитель</w:t>
            </w:r>
          </w:p>
        </w:tc>
        <w:tc>
          <w:tcPr>
            <w:tcW w:w="2245" w:type="dxa"/>
            <w:tcBorders>
              <w:top w:val="single" w:sz="4" w:space="0" w:color="auto"/>
              <w:left w:val="nil"/>
              <w:bottom w:val="single" w:sz="4" w:space="0" w:color="auto"/>
            </w:tcBorders>
          </w:tcPr>
          <w:p w:rsidR="00CC1DFE" w:rsidRDefault="00CC1DFE">
            <w:pPr>
              <w:pStyle w:val="a5"/>
              <w:jc w:val="center"/>
            </w:pPr>
            <w:r>
              <w:t>Ожидаемый срок принятия</w:t>
            </w:r>
          </w:p>
        </w:tc>
      </w:tr>
      <w:tr w:rsidR="00CC1DFE">
        <w:tblPrEx>
          <w:tblCellMar>
            <w:top w:w="0" w:type="dxa"/>
            <w:bottom w:w="0" w:type="dxa"/>
          </w:tblCellMar>
        </w:tblPrEx>
        <w:tc>
          <w:tcPr>
            <w:tcW w:w="5636" w:type="dxa"/>
            <w:tcBorders>
              <w:top w:val="single" w:sz="4" w:space="0" w:color="auto"/>
              <w:bottom w:val="single" w:sz="4" w:space="0" w:color="auto"/>
              <w:right w:val="single" w:sz="4" w:space="0" w:color="auto"/>
            </w:tcBorders>
          </w:tcPr>
          <w:p w:rsidR="00CC1DFE" w:rsidRDefault="00CC1DFE">
            <w:pPr>
              <w:pStyle w:val="a5"/>
            </w:pPr>
            <w:r>
              <w:t>Постановление Губернатора Чукотского автономного округа "О внесении изменений в Постановление Губернатора Чукотского автономного округа от 18 ноября 2019 года N 99"</w:t>
            </w:r>
          </w:p>
        </w:tc>
        <w:tc>
          <w:tcPr>
            <w:tcW w:w="5193" w:type="dxa"/>
            <w:tcBorders>
              <w:top w:val="nil"/>
              <w:left w:val="nil"/>
              <w:bottom w:val="single" w:sz="4" w:space="0" w:color="auto"/>
              <w:right w:val="single" w:sz="4" w:space="0" w:color="auto"/>
            </w:tcBorders>
          </w:tcPr>
          <w:p w:rsidR="00CC1DFE" w:rsidRDefault="00CC1DFE">
            <w:pPr>
              <w:pStyle w:val="a5"/>
            </w:pPr>
            <w:r>
              <w:t xml:space="preserve">Уточнение положений </w:t>
            </w:r>
            <w:hyperlink r:id="rId155" w:history="1">
              <w:r>
                <w:rPr>
                  <w:rStyle w:val="a4"/>
                  <w:rFonts w:cs="Times New Roman CYR"/>
                </w:rPr>
                <w:t>Постановления</w:t>
              </w:r>
            </w:hyperlink>
            <w:r>
              <w:t xml:space="preserve"> Губернатора Чукотского автономного округа от 18 ноября 2019 года N 99 "О Межведомственной рабочей группе по вопросам реализации региональной программы по оказанию содействия добровольному переселению в Чукотский автономный округ соотечественников, проживающих за рубежом" в части наименования региональной программы (Подпрограммы)</w:t>
            </w:r>
          </w:p>
        </w:tc>
        <w:tc>
          <w:tcPr>
            <w:tcW w:w="2245" w:type="dxa"/>
            <w:tcBorders>
              <w:top w:val="nil"/>
              <w:left w:val="nil"/>
              <w:bottom w:val="single" w:sz="4" w:space="0" w:color="auto"/>
              <w:right w:val="single" w:sz="4" w:space="0" w:color="auto"/>
            </w:tcBorders>
          </w:tcPr>
          <w:p w:rsidR="00CC1DFE" w:rsidRDefault="00CC1DFE">
            <w:pPr>
              <w:pStyle w:val="a5"/>
              <w:jc w:val="center"/>
            </w:pPr>
            <w:r>
              <w:t>Уполномоченный орган</w:t>
            </w:r>
          </w:p>
        </w:tc>
        <w:tc>
          <w:tcPr>
            <w:tcW w:w="2245" w:type="dxa"/>
            <w:tcBorders>
              <w:top w:val="nil"/>
              <w:left w:val="nil"/>
              <w:bottom w:val="single" w:sz="4" w:space="0" w:color="auto"/>
            </w:tcBorders>
          </w:tcPr>
          <w:p w:rsidR="00CC1DFE" w:rsidRDefault="00CC1DFE">
            <w:pPr>
              <w:pStyle w:val="a5"/>
              <w:jc w:val="center"/>
            </w:pPr>
            <w:r>
              <w:t>В течение 2 месяцев после утверждения Подпрограммы</w:t>
            </w:r>
          </w:p>
        </w:tc>
      </w:tr>
      <w:tr w:rsidR="00CC1DFE">
        <w:tblPrEx>
          <w:tblCellMar>
            <w:top w:w="0" w:type="dxa"/>
            <w:bottom w:w="0" w:type="dxa"/>
          </w:tblCellMar>
        </w:tblPrEx>
        <w:tc>
          <w:tcPr>
            <w:tcW w:w="5636" w:type="dxa"/>
            <w:tcBorders>
              <w:top w:val="single" w:sz="4" w:space="0" w:color="auto"/>
              <w:bottom w:val="single" w:sz="4" w:space="0" w:color="auto"/>
              <w:right w:val="single" w:sz="4" w:space="0" w:color="auto"/>
            </w:tcBorders>
          </w:tcPr>
          <w:p w:rsidR="00CC1DFE" w:rsidRDefault="00CC1DFE">
            <w:pPr>
              <w:pStyle w:val="a5"/>
            </w:pPr>
            <w:r>
              <w:t>Постановление Правительства Чукотского автономного округа "О внесении изменений в Постановление Правительства Чукотского автономного округа от 3 августа 2020 года N 369 "Об утверждении Порядка предоставления дополнительных мер поддержки по оказанию содействия добровольному переселению в Чукотский автономный округ соотечественников, проживающих за рубежом"</w:t>
            </w:r>
          </w:p>
        </w:tc>
        <w:tc>
          <w:tcPr>
            <w:tcW w:w="5193" w:type="dxa"/>
            <w:tcBorders>
              <w:top w:val="nil"/>
              <w:left w:val="nil"/>
              <w:bottom w:val="single" w:sz="4" w:space="0" w:color="auto"/>
              <w:right w:val="single" w:sz="4" w:space="0" w:color="auto"/>
            </w:tcBorders>
          </w:tcPr>
          <w:p w:rsidR="00CC1DFE" w:rsidRDefault="00CC1DFE">
            <w:pPr>
              <w:pStyle w:val="a5"/>
            </w:pPr>
            <w:r>
              <w:t xml:space="preserve">Уточнение положений </w:t>
            </w:r>
            <w:hyperlink r:id="rId156" w:history="1">
              <w:r>
                <w:rPr>
                  <w:rStyle w:val="a4"/>
                  <w:rFonts w:cs="Times New Roman CYR"/>
                </w:rPr>
                <w:t>Постановления</w:t>
              </w:r>
            </w:hyperlink>
            <w:r>
              <w:t xml:space="preserve"> Правительства Чукотского автономного округа от 3 августа 2020 года N 369 "Об утверждении Порядка предоставления дополнительных мер поддержки по оказанию содействия добровольному переселению в Чукотский автономный округ соотечественников, проживающих за рубежом"</w:t>
            </w:r>
          </w:p>
        </w:tc>
        <w:tc>
          <w:tcPr>
            <w:tcW w:w="2245" w:type="dxa"/>
            <w:tcBorders>
              <w:top w:val="nil"/>
              <w:left w:val="nil"/>
              <w:bottom w:val="single" w:sz="4" w:space="0" w:color="auto"/>
              <w:right w:val="single" w:sz="4" w:space="0" w:color="auto"/>
            </w:tcBorders>
          </w:tcPr>
          <w:p w:rsidR="00CC1DFE" w:rsidRDefault="00CC1DFE">
            <w:pPr>
              <w:pStyle w:val="a5"/>
              <w:jc w:val="center"/>
            </w:pPr>
            <w:r>
              <w:t>Уполномоченный орган</w:t>
            </w:r>
          </w:p>
        </w:tc>
        <w:tc>
          <w:tcPr>
            <w:tcW w:w="2245" w:type="dxa"/>
            <w:tcBorders>
              <w:top w:val="nil"/>
              <w:left w:val="nil"/>
              <w:bottom w:val="single" w:sz="4" w:space="0" w:color="auto"/>
            </w:tcBorders>
          </w:tcPr>
          <w:p w:rsidR="00CC1DFE" w:rsidRDefault="00CC1DFE">
            <w:pPr>
              <w:pStyle w:val="a5"/>
              <w:jc w:val="center"/>
            </w:pPr>
            <w:r>
              <w:t>В течение 2 месяцев после утверждения Подпрограммы</w:t>
            </w:r>
          </w:p>
        </w:tc>
      </w:tr>
    </w:tbl>
    <w:p w:rsidR="00CC1DFE" w:rsidRDefault="00CC1DFE">
      <w:pPr>
        <w:ind w:firstLine="0"/>
        <w:jc w:val="left"/>
        <w:rPr>
          <w:rFonts w:ascii="Arial" w:hAnsi="Arial" w:cs="Arial"/>
        </w:rPr>
        <w:sectPr w:rsidR="00CC1DFE">
          <w:headerReference w:type="default" r:id="rId157"/>
          <w:footerReference w:type="default" r:id="rId158"/>
          <w:pgSz w:w="16837" w:h="11905" w:orient="landscape"/>
          <w:pgMar w:top="1440" w:right="800" w:bottom="1440" w:left="800" w:header="720" w:footer="720" w:gutter="0"/>
          <w:cols w:space="720"/>
          <w:noEndnote/>
        </w:sectPr>
      </w:pPr>
    </w:p>
    <w:p w:rsidR="00CC1DFE" w:rsidRDefault="00CC1DFE"/>
    <w:p w:rsidR="00CC1DFE" w:rsidRDefault="00CC1DFE">
      <w:pPr>
        <w:jc w:val="right"/>
        <w:rPr>
          <w:rStyle w:val="a3"/>
          <w:rFonts w:ascii="Arial" w:hAnsi="Arial" w:cs="Arial"/>
          <w:bCs/>
        </w:rPr>
      </w:pPr>
      <w:bookmarkStart w:id="34" w:name="sub_1204"/>
      <w:r>
        <w:rPr>
          <w:rStyle w:val="a3"/>
          <w:rFonts w:ascii="Arial" w:hAnsi="Arial" w:cs="Arial"/>
          <w:bCs/>
        </w:rPr>
        <w:t>Приложение 4</w:t>
      </w:r>
      <w:r>
        <w:rPr>
          <w:rStyle w:val="a3"/>
          <w:rFonts w:ascii="Arial" w:hAnsi="Arial" w:cs="Arial"/>
          <w:bCs/>
        </w:rPr>
        <w:br/>
        <w:t xml:space="preserve">к </w:t>
      </w:r>
      <w:hyperlink w:anchor="sub_1200" w:history="1">
        <w:r>
          <w:rPr>
            <w:rStyle w:val="a4"/>
            <w:rFonts w:ascii="Arial" w:hAnsi="Arial" w:cs="Arial"/>
          </w:rPr>
          <w:t>Подпрограмме</w:t>
        </w:r>
      </w:hyperlink>
      <w:r>
        <w:rPr>
          <w:rStyle w:val="a3"/>
          <w:rFonts w:ascii="Arial" w:hAnsi="Arial" w:cs="Arial"/>
          <w:bCs/>
        </w:rPr>
        <w:t xml:space="preserve"> "Оказание содействия</w:t>
      </w:r>
      <w:r>
        <w:rPr>
          <w:rStyle w:val="a3"/>
          <w:rFonts w:ascii="Arial" w:hAnsi="Arial" w:cs="Arial"/>
          <w:bCs/>
        </w:rPr>
        <w:br/>
        <w:t>добровольному переселению в Чукотский</w:t>
      </w:r>
      <w:r>
        <w:rPr>
          <w:rStyle w:val="a3"/>
          <w:rFonts w:ascii="Arial" w:hAnsi="Arial" w:cs="Arial"/>
          <w:bCs/>
        </w:rPr>
        <w:br/>
        <w:t>автономный округ соотечественников,</w:t>
      </w:r>
      <w:r>
        <w:rPr>
          <w:rStyle w:val="a3"/>
          <w:rFonts w:ascii="Arial" w:hAnsi="Arial" w:cs="Arial"/>
          <w:bCs/>
        </w:rPr>
        <w:br/>
        <w:t>проживающих за рубежом" Государственной</w:t>
      </w:r>
      <w:r>
        <w:rPr>
          <w:rStyle w:val="a3"/>
          <w:rFonts w:ascii="Arial" w:hAnsi="Arial" w:cs="Arial"/>
          <w:bCs/>
        </w:rPr>
        <w:br/>
        <w:t>программы "Развитие занятости населения</w:t>
      </w:r>
      <w:r>
        <w:rPr>
          <w:rStyle w:val="a3"/>
          <w:rFonts w:ascii="Arial" w:hAnsi="Arial" w:cs="Arial"/>
          <w:bCs/>
        </w:rPr>
        <w:br/>
        <w:t>Чукотского автономного округа"</w:t>
      </w:r>
    </w:p>
    <w:bookmarkEnd w:id="34"/>
    <w:p w:rsidR="00CC1DFE" w:rsidRDefault="00CC1DFE"/>
    <w:p w:rsidR="00CC1DFE" w:rsidRDefault="00CC1DFE">
      <w:pPr>
        <w:pStyle w:val="1"/>
      </w:pPr>
      <w:r>
        <w:t>Объемы</w:t>
      </w:r>
      <w:r>
        <w:br/>
        <w:t>финансовых ресурсов на реализацию мероприятий Подпрограммы</w:t>
      </w:r>
    </w:p>
    <w:p w:rsidR="00CC1DFE" w:rsidRDefault="00CC1DFE"/>
    <w:p w:rsidR="00CC1DFE" w:rsidRDefault="00CC1DFE">
      <w:pPr>
        <w:ind w:firstLine="0"/>
        <w:jc w:val="left"/>
        <w:sectPr w:rsidR="00CC1DFE">
          <w:headerReference w:type="default" r:id="rId159"/>
          <w:footerReference w:type="default" r:id="rId160"/>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9"/>
        <w:gridCol w:w="7091"/>
        <w:gridCol w:w="737"/>
        <w:gridCol w:w="737"/>
        <w:gridCol w:w="737"/>
        <w:gridCol w:w="737"/>
        <w:gridCol w:w="737"/>
        <w:gridCol w:w="2409"/>
      </w:tblGrid>
      <w:tr w:rsidR="00CC1DFE">
        <w:tblPrEx>
          <w:tblCellMar>
            <w:top w:w="0" w:type="dxa"/>
            <w:bottom w:w="0" w:type="dxa"/>
          </w:tblCellMar>
        </w:tblPrEx>
        <w:tc>
          <w:tcPr>
            <w:tcW w:w="589" w:type="dxa"/>
            <w:vMerge w:val="restart"/>
            <w:tcBorders>
              <w:top w:val="single" w:sz="4" w:space="0" w:color="auto"/>
              <w:bottom w:val="single" w:sz="4" w:space="0" w:color="auto"/>
              <w:right w:val="single" w:sz="4" w:space="0" w:color="auto"/>
            </w:tcBorders>
          </w:tcPr>
          <w:p w:rsidR="00CC1DFE" w:rsidRDefault="00CC1DFE">
            <w:pPr>
              <w:pStyle w:val="a5"/>
              <w:jc w:val="center"/>
            </w:pPr>
            <w:r>
              <w:lastRenderedPageBreak/>
              <w:t>N</w:t>
            </w:r>
            <w:r>
              <w:br/>
              <w:t>п/п</w:t>
            </w:r>
          </w:p>
        </w:tc>
        <w:tc>
          <w:tcPr>
            <w:tcW w:w="7091" w:type="dxa"/>
            <w:vMerge w:val="restart"/>
            <w:tcBorders>
              <w:top w:val="single" w:sz="4" w:space="0" w:color="auto"/>
              <w:left w:val="nil"/>
              <w:bottom w:val="single" w:sz="4" w:space="0" w:color="auto"/>
              <w:right w:val="single" w:sz="4" w:space="0" w:color="auto"/>
            </w:tcBorders>
          </w:tcPr>
          <w:p w:rsidR="00CC1DFE" w:rsidRDefault="00CC1DFE">
            <w:pPr>
              <w:pStyle w:val="a5"/>
              <w:jc w:val="center"/>
            </w:pPr>
            <w:r>
              <w:t>Наименование основного мероприятия, мероприятия</w:t>
            </w:r>
          </w:p>
        </w:tc>
        <w:tc>
          <w:tcPr>
            <w:tcW w:w="3685" w:type="dxa"/>
            <w:gridSpan w:val="5"/>
            <w:tcBorders>
              <w:top w:val="single" w:sz="4" w:space="0" w:color="auto"/>
              <w:left w:val="nil"/>
              <w:bottom w:val="single" w:sz="4" w:space="0" w:color="auto"/>
              <w:right w:val="single" w:sz="4" w:space="0" w:color="auto"/>
            </w:tcBorders>
          </w:tcPr>
          <w:p w:rsidR="00CC1DFE" w:rsidRDefault="00CC1DFE">
            <w:pPr>
              <w:pStyle w:val="a5"/>
              <w:jc w:val="center"/>
            </w:pPr>
            <w:r>
              <w:t>Ресурсное обеспечение, тыс. рублей (годы)</w:t>
            </w:r>
          </w:p>
        </w:tc>
        <w:tc>
          <w:tcPr>
            <w:tcW w:w="2409" w:type="dxa"/>
            <w:vMerge w:val="restart"/>
            <w:tcBorders>
              <w:top w:val="single" w:sz="4" w:space="0" w:color="auto"/>
              <w:left w:val="nil"/>
              <w:bottom w:val="single" w:sz="4" w:space="0" w:color="auto"/>
            </w:tcBorders>
          </w:tcPr>
          <w:p w:rsidR="00CC1DFE" w:rsidRDefault="00CC1DFE">
            <w:pPr>
              <w:pStyle w:val="a5"/>
              <w:jc w:val="center"/>
            </w:pPr>
            <w:r>
              <w:t>Ответственный исполнитель, соисполнитель мероприятий</w:t>
            </w:r>
          </w:p>
        </w:tc>
      </w:tr>
      <w:tr w:rsidR="00CC1DFE">
        <w:tblPrEx>
          <w:tblCellMar>
            <w:top w:w="0" w:type="dxa"/>
            <w:bottom w:w="0" w:type="dxa"/>
          </w:tblCellMar>
        </w:tblPrEx>
        <w:tc>
          <w:tcPr>
            <w:tcW w:w="589" w:type="dxa"/>
            <w:vMerge/>
            <w:tcBorders>
              <w:top w:val="single" w:sz="4" w:space="0" w:color="auto"/>
              <w:bottom w:val="single" w:sz="4" w:space="0" w:color="auto"/>
              <w:right w:val="single" w:sz="4" w:space="0" w:color="auto"/>
            </w:tcBorders>
          </w:tcPr>
          <w:p w:rsidR="00CC1DFE" w:rsidRDefault="00CC1DFE">
            <w:pPr>
              <w:pStyle w:val="a5"/>
            </w:pPr>
          </w:p>
        </w:tc>
        <w:tc>
          <w:tcPr>
            <w:tcW w:w="7091" w:type="dxa"/>
            <w:vMerge/>
            <w:tcBorders>
              <w:top w:val="single" w:sz="4" w:space="0" w:color="auto"/>
              <w:left w:val="nil"/>
              <w:bottom w:val="single" w:sz="4" w:space="0" w:color="auto"/>
              <w:right w:val="single" w:sz="4" w:space="0" w:color="auto"/>
            </w:tcBorders>
          </w:tcPr>
          <w:p w:rsidR="00CC1DFE" w:rsidRDefault="00CC1DFE">
            <w:pPr>
              <w:pStyle w:val="a5"/>
            </w:pPr>
          </w:p>
        </w:tc>
        <w:tc>
          <w:tcPr>
            <w:tcW w:w="737" w:type="dxa"/>
            <w:tcBorders>
              <w:top w:val="nil"/>
              <w:left w:val="single" w:sz="4" w:space="0" w:color="auto"/>
              <w:bottom w:val="single" w:sz="4" w:space="0" w:color="auto"/>
              <w:right w:val="single" w:sz="4" w:space="0" w:color="auto"/>
            </w:tcBorders>
          </w:tcPr>
          <w:p w:rsidR="00CC1DFE" w:rsidRDefault="00CC1DFE">
            <w:pPr>
              <w:pStyle w:val="a5"/>
              <w:jc w:val="center"/>
            </w:pPr>
            <w:r>
              <w:t>2022</w:t>
            </w:r>
          </w:p>
        </w:tc>
        <w:tc>
          <w:tcPr>
            <w:tcW w:w="737" w:type="dxa"/>
            <w:tcBorders>
              <w:top w:val="nil"/>
              <w:left w:val="nil"/>
              <w:bottom w:val="single" w:sz="4" w:space="0" w:color="auto"/>
              <w:right w:val="single" w:sz="4" w:space="0" w:color="auto"/>
            </w:tcBorders>
          </w:tcPr>
          <w:p w:rsidR="00CC1DFE" w:rsidRDefault="00CC1DFE">
            <w:pPr>
              <w:pStyle w:val="a5"/>
              <w:jc w:val="center"/>
            </w:pPr>
            <w:r>
              <w:t>2023</w:t>
            </w:r>
          </w:p>
        </w:tc>
        <w:tc>
          <w:tcPr>
            <w:tcW w:w="737" w:type="dxa"/>
            <w:tcBorders>
              <w:top w:val="nil"/>
              <w:left w:val="nil"/>
              <w:bottom w:val="single" w:sz="4" w:space="0" w:color="auto"/>
              <w:right w:val="single" w:sz="4" w:space="0" w:color="auto"/>
            </w:tcBorders>
          </w:tcPr>
          <w:p w:rsidR="00CC1DFE" w:rsidRDefault="00CC1DFE">
            <w:pPr>
              <w:pStyle w:val="a5"/>
              <w:jc w:val="center"/>
            </w:pPr>
            <w:r>
              <w:t>2024</w:t>
            </w:r>
          </w:p>
        </w:tc>
        <w:tc>
          <w:tcPr>
            <w:tcW w:w="737" w:type="dxa"/>
            <w:tcBorders>
              <w:top w:val="nil"/>
              <w:left w:val="nil"/>
              <w:bottom w:val="single" w:sz="4" w:space="0" w:color="auto"/>
              <w:right w:val="single" w:sz="4" w:space="0" w:color="auto"/>
            </w:tcBorders>
          </w:tcPr>
          <w:p w:rsidR="00CC1DFE" w:rsidRDefault="00CC1DFE">
            <w:pPr>
              <w:pStyle w:val="a5"/>
              <w:jc w:val="center"/>
            </w:pPr>
            <w:r>
              <w:t>2025</w:t>
            </w:r>
          </w:p>
        </w:tc>
        <w:tc>
          <w:tcPr>
            <w:tcW w:w="737" w:type="dxa"/>
            <w:tcBorders>
              <w:top w:val="nil"/>
              <w:left w:val="nil"/>
              <w:bottom w:val="single" w:sz="4" w:space="0" w:color="auto"/>
              <w:right w:val="single" w:sz="4" w:space="0" w:color="auto"/>
            </w:tcBorders>
          </w:tcPr>
          <w:p w:rsidR="00CC1DFE" w:rsidRDefault="00CC1DFE">
            <w:pPr>
              <w:pStyle w:val="a5"/>
              <w:jc w:val="center"/>
            </w:pPr>
            <w:r>
              <w:t>2026</w:t>
            </w:r>
          </w:p>
        </w:tc>
        <w:tc>
          <w:tcPr>
            <w:tcW w:w="2409" w:type="dxa"/>
            <w:vMerge/>
            <w:tcBorders>
              <w:top w:val="single" w:sz="4" w:space="0" w:color="auto"/>
              <w:left w:val="nil"/>
              <w:bottom w:val="single" w:sz="4" w:space="0" w:color="auto"/>
            </w:tcBorders>
          </w:tcPr>
          <w:p w:rsidR="00CC1DFE" w:rsidRDefault="00CC1DFE">
            <w:pPr>
              <w:pStyle w:val="a5"/>
            </w:pP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bookmarkStart w:id="35" w:name="sub_12041"/>
            <w:r>
              <w:t>1.</w:t>
            </w:r>
            <w:bookmarkEnd w:id="35"/>
          </w:p>
        </w:tc>
        <w:tc>
          <w:tcPr>
            <w:tcW w:w="7091" w:type="dxa"/>
            <w:tcBorders>
              <w:top w:val="single" w:sz="4" w:space="0" w:color="auto"/>
              <w:left w:val="single" w:sz="4" w:space="0" w:color="auto"/>
              <w:bottom w:val="single" w:sz="4" w:space="0" w:color="auto"/>
              <w:right w:val="nil"/>
            </w:tcBorders>
          </w:tcPr>
          <w:p w:rsidR="00CC1DFE" w:rsidRDefault="00CC1DFE">
            <w:pPr>
              <w:pStyle w:val="a5"/>
            </w:pPr>
            <w:r>
              <w:t>Основное мероприятие: "Содействие обустройству участников Государственной программы и членов их семей"</w:t>
            </w:r>
          </w:p>
        </w:tc>
        <w:tc>
          <w:tcPr>
            <w:tcW w:w="737" w:type="dxa"/>
            <w:tcBorders>
              <w:top w:val="single" w:sz="4" w:space="0" w:color="auto"/>
              <w:left w:val="single" w:sz="4" w:space="0" w:color="auto"/>
              <w:bottom w:val="single" w:sz="4" w:space="0" w:color="auto"/>
              <w:right w:val="nil"/>
            </w:tcBorders>
          </w:tcPr>
          <w:p w:rsidR="00CC1DFE" w:rsidRDefault="00CC1DFE">
            <w:pPr>
              <w:pStyle w:val="a5"/>
              <w:jc w:val="center"/>
            </w:pPr>
            <w:r>
              <w:t>80,0</w:t>
            </w:r>
          </w:p>
        </w:tc>
        <w:tc>
          <w:tcPr>
            <w:tcW w:w="737" w:type="dxa"/>
            <w:tcBorders>
              <w:top w:val="single" w:sz="4" w:space="0" w:color="auto"/>
              <w:left w:val="single" w:sz="4" w:space="0" w:color="auto"/>
              <w:bottom w:val="single" w:sz="4" w:space="0" w:color="auto"/>
              <w:right w:val="nil"/>
            </w:tcBorders>
          </w:tcPr>
          <w:p w:rsidR="00CC1DFE" w:rsidRDefault="00CC1DFE">
            <w:pPr>
              <w:pStyle w:val="a5"/>
              <w:jc w:val="center"/>
            </w:pPr>
            <w:r>
              <w:t>70,0</w:t>
            </w:r>
          </w:p>
        </w:tc>
        <w:tc>
          <w:tcPr>
            <w:tcW w:w="737" w:type="dxa"/>
            <w:tcBorders>
              <w:top w:val="single" w:sz="4" w:space="0" w:color="auto"/>
              <w:left w:val="single" w:sz="4" w:space="0" w:color="auto"/>
              <w:bottom w:val="single" w:sz="4" w:space="0" w:color="auto"/>
              <w:right w:val="nil"/>
            </w:tcBorders>
          </w:tcPr>
          <w:p w:rsidR="00CC1DFE" w:rsidRDefault="00CC1DFE">
            <w:pPr>
              <w:pStyle w:val="a5"/>
              <w:jc w:val="center"/>
            </w:pPr>
            <w:r>
              <w:t>70,0</w:t>
            </w:r>
          </w:p>
        </w:tc>
        <w:tc>
          <w:tcPr>
            <w:tcW w:w="737" w:type="dxa"/>
            <w:tcBorders>
              <w:top w:val="single" w:sz="4" w:space="0" w:color="auto"/>
              <w:left w:val="single" w:sz="4" w:space="0" w:color="auto"/>
              <w:bottom w:val="single" w:sz="4" w:space="0" w:color="auto"/>
              <w:right w:val="nil"/>
            </w:tcBorders>
          </w:tcPr>
          <w:p w:rsidR="00CC1DFE" w:rsidRDefault="00CC1DFE">
            <w:pPr>
              <w:pStyle w:val="a5"/>
              <w:jc w:val="center"/>
            </w:pPr>
            <w:r>
              <w:t>70,0</w:t>
            </w:r>
          </w:p>
        </w:tc>
        <w:tc>
          <w:tcPr>
            <w:tcW w:w="737" w:type="dxa"/>
            <w:tcBorders>
              <w:top w:val="single" w:sz="4" w:space="0" w:color="auto"/>
              <w:left w:val="single" w:sz="4" w:space="0" w:color="auto"/>
              <w:bottom w:val="single" w:sz="4" w:space="0" w:color="auto"/>
              <w:right w:val="nil"/>
            </w:tcBorders>
          </w:tcPr>
          <w:p w:rsidR="00CC1DFE" w:rsidRDefault="00CC1DFE">
            <w:pPr>
              <w:pStyle w:val="a5"/>
              <w:jc w:val="center"/>
            </w:pPr>
            <w:r>
              <w:t>70,0</w:t>
            </w:r>
          </w:p>
        </w:tc>
        <w:tc>
          <w:tcPr>
            <w:tcW w:w="2409" w:type="dxa"/>
            <w:tcBorders>
              <w:top w:val="single" w:sz="4" w:space="0" w:color="auto"/>
              <w:left w:val="single" w:sz="4" w:space="0" w:color="auto"/>
              <w:bottom w:val="single" w:sz="4" w:space="0" w:color="auto"/>
            </w:tcBorders>
          </w:tcPr>
          <w:p w:rsidR="00CC1DFE" w:rsidRDefault="00CC1DFE">
            <w:pPr>
              <w:pStyle w:val="a5"/>
            </w:pP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bookmarkStart w:id="36" w:name="sub_120411"/>
            <w:r>
              <w:t>1.1.</w:t>
            </w:r>
            <w:bookmarkEnd w:id="36"/>
          </w:p>
        </w:tc>
        <w:tc>
          <w:tcPr>
            <w:tcW w:w="7091" w:type="dxa"/>
            <w:tcBorders>
              <w:top w:val="single" w:sz="4" w:space="0" w:color="auto"/>
              <w:left w:val="single" w:sz="4" w:space="0" w:color="auto"/>
              <w:bottom w:val="single" w:sz="4" w:space="0" w:color="auto"/>
              <w:right w:val="nil"/>
            </w:tcBorders>
          </w:tcPr>
          <w:p w:rsidR="00CC1DFE" w:rsidRDefault="00CC1DFE">
            <w:pPr>
              <w:pStyle w:val="a5"/>
            </w:pPr>
            <w:r>
              <w:t xml:space="preserve">Реализация мероприятий, предусмотренных региональной программой переселения, включенной в </w:t>
            </w:r>
            <w:hyperlink r:id="rId161" w:history="1">
              <w:r>
                <w:rPr>
                  <w:rStyle w:val="a4"/>
                  <w:rFonts w:cs="Times New Roman CYR"/>
                </w:rPr>
                <w:t>Государственную программу</w:t>
              </w:r>
            </w:hyperlink>
            <w:r>
              <w:t xml:space="preserve"> по оказанию содействия добровольному переселению в Российскую Федерацию соотечественников, проживающих за рубежом (Оказание помощи во временном жилищном обустройстве, размещению и временному проживанию прибывших в Чукотский автономный округ участников Подпрограммы, в том числе компенсация части арендной платы за наем жилья до 6 месяцев) (Социальное обеспечение и иные выплаты населению)</w:t>
            </w:r>
          </w:p>
        </w:tc>
        <w:tc>
          <w:tcPr>
            <w:tcW w:w="737" w:type="dxa"/>
            <w:tcBorders>
              <w:top w:val="single" w:sz="4" w:space="0" w:color="auto"/>
              <w:left w:val="single" w:sz="4" w:space="0" w:color="auto"/>
              <w:bottom w:val="single" w:sz="4" w:space="0" w:color="auto"/>
              <w:right w:val="nil"/>
            </w:tcBorders>
          </w:tcPr>
          <w:p w:rsidR="00CC1DFE" w:rsidRDefault="00CC1DFE">
            <w:pPr>
              <w:pStyle w:val="a5"/>
              <w:jc w:val="center"/>
            </w:pPr>
            <w:r>
              <w:t>80,0</w:t>
            </w:r>
          </w:p>
        </w:tc>
        <w:tc>
          <w:tcPr>
            <w:tcW w:w="737" w:type="dxa"/>
            <w:tcBorders>
              <w:top w:val="single" w:sz="4" w:space="0" w:color="auto"/>
              <w:left w:val="single" w:sz="4" w:space="0" w:color="auto"/>
              <w:bottom w:val="single" w:sz="4" w:space="0" w:color="auto"/>
              <w:right w:val="nil"/>
            </w:tcBorders>
          </w:tcPr>
          <w:p w:rsidR="00CC1DFE" w:rsidRDefault="00CC1DFE">
            <w:pPr>
              <w:pStyle w:val="a5"/>
              <w:jc w:val="center"/>
            </w:pPr>
            <w:r>
              <w:t>70,0</w:t>
            </w:r>
          </w:p>
        </w:tc>
        <w:tc>
          <w:tcPr>
            <w:tcW w:w="737" w:type="dxa"/>
            <w:tcBorders>
              <w:top w:val="single" w:sz="4" w:space="0" w:color="auto"/>
              <w:left w:val="single" w:sz="4" w:space="0" w:color="auto"/>
              <w:bottom w:val="single" w:sz="4" w:space="0" w:color="auto"/>
              <w:right w:val="nil"/>
            </w:tcBorders>
          </w:tcPr>
          <w:p w:rsidR="00CC1DFE" w:rsidRDefault="00CC1DFE">
            <w:pPr>
              <w:pStyle w:val="a5"/>
              <w:jc w:val="center"/>
            </w:pPr>
            <w:r>
              <w:t>70,0</w:t>
            </w:r>
          </w:p>
        </w:tc>
        <w:tc>
          <w:tcPr>
            <w:tcW w:w="737" w:type="dxa"/>
            <w:tcBorders>
              <w:top w:val="single" w:sz="4" w:space="0" w:color="auto"/>
              <w:left w:val="single" w:sz="4" w:space="0" w:color="auto"/>
              <w:bottom w:val="single" w:sz="4" w:space="0" w:color="auto"/>
              <w:right w:val="nil"/>
            </w:tcBorders>
          </w:tcPr>
          <w:p w:rsidR="00CC1DFE" w:rsidRDefault="00CC1DFE">
            <w:pPr>
              <w:pStyle w:val="a5"/>
              <w:jc w:val="center"/>
            </w:pPr>
            <w:r>
              <w:t>70,0</w:t>
            </w:r>
          </w:p>
        </w:tc>
        <w:tc>
          <w:tcPr>
            <w:tcW w:w="737" w:type="dxa"/>
            <w:tcBorders>
              <w:top w:val="single" w:sz="4" w:space="0" w:color="auto"/>
              <w:left w:val="single" w:sz="4" w:space="0" w:color="auto"/>
              <w:bottom w:val="single" w:sz="4" w:space="0" w:color="auto"/>
              <w:right w:val="nil"/>
            </w:tcBorders>
          </w:tcPr>
          <w:p w:rsidR="00CC1DFE" w:rsidRDefault="00CC1DFE">
            <w:pPr>
              <w:pStyle w:val="a5"/>
              <w:jc w:val="center"/>
            </w:pPr>
            <w:r>
              <w:t>70,0</w:t>
            </w:r>
          </w:p>
        </w:tc>
        <w:tc>
          <w:tcPr>
            <w:tcW w:w="2409" w:type="dxa"/>
            <w:tcBorders>
              <w:top w:val="single" w:sz="4" w:space="0" w:color="auto"/>
              <w:left w:val="single" w:sz="4" w:space="0" w:color="auto"/>
              <w:bottom w:val="single" w:sz="4" w:space="0" w:color="auto"/>
            </w:tcBorders>
          </w:tcPr>
          <w:p w:rsidR="00CC1DFE" w:rsidRDefault="00CC1DFE">
            <w:pPr>
              <w:pStyle w:val="a5"/>
              <w:jc w:val="center"/>
            </w:pPr>
            <w:r>
              <w:t>Уполномоченный орган</w:t>
            </w: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r>
              <w:t>1.2.</w:t>
            </w:r>
          </w:p>
        </w:tc>
        <w:tc>
          <w:tcPr>
            <w:tcW w:w="7091" w:type="dxa"/>
            <w:tcBorders>
              <w:top w:val="nil"/>
              <w:left w:val="nil"/>
              <w:bottom w:val="single" w:sz="4" w:space="0" w:color="auto"/>
              <w:right w:val="single" w:sz="4" w:space="0" w:color="auto"/>
            </w:tcBorders>
          </w:tcPr>
          <w:p w:rsidR="00CC1DFE" w:rsidRDefault="00CC1DFE">
            <w:pPr>
              <w:pStyle w:val="a5"/>
            </w:pPr>
            <w:r>
              <w:t>Предоставление мест в дошкольных образовательных организациях в соответствии с очередностью и оказание услуг в получении соответствующего уровня образования в общеобразовательных организациях, профессиональных образовательных организациях</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2409" w:type="dxa"/>
            <w:tcBorders>
              <w:top w:val="nil"/>
              <w:left w:val="nil"/>
              <w:bottom w:val="single" w:sz="4" w:space="0" w:color="auto"/>
            </w:tcBorders>
          </w:tcPr>
          <w:p w:rsidR="00CC1DFE" w:rsidRDefault="00CC1DFE">
            <w:pPr>
              <w:pStyle w:val="a5"/>
              <w:jc w:val="center"/>
            </w:pPr>
            <w:r>
              <w:t>Уполномоченный орган (с участием органов местного самоуправления)</w:t>
            </w: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r>
              <w:t>1.3.</w:t>
            </w:r>
          </w:p>
        </w:tc>
        <w:tc>
          <w:tcPr>
            <w:tcW w:w="7091" w:type="dxa"/>
            <w:tcBorders>
              <w:top w:val="nil"/>
              <w:left w:val="nil"/>
              <w:bottom w:val="single" w:sz="4" w:space="0" w:color="auto"/>
              <w:right w:val="single" w:sz="4" w:space="0" w:color="auto"/>
            </w:tcBorders>
          </w:tcPr>
          <w:p w:rsidR="00CC1DFE" w:rsidRDefault="00CC1DFE">
            <w:pPr>
              <w:pStyle w:val="a5"/>
            </w:pPr>
            <w:r>
              <w:t xml:space="preserve">Социальное обеспечение участников </w:t>
            </w:r>
            <w:hyperlink r:id="rId162" w:history="1">
              <w:r>
                <w:rPr>
                  <w:rStyle w:val="a4"/>
                  <w:rFonts w:cs="Times New Roman CYR"/>
                </w:rPr>
                <w:t>Государственной программы</w:t>
              </w:r>
            </w:hyperlink>
            <w:r>
              <w:t xml:space="preserve"> и членов их семей и оказание им медицинской помощи до получения разрешения на временное проживание или до оформления гражданства Российской Федерации, в том числе компенсация расходов на медицинское освидетельствование</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2409" w:type="dxa"/>
            <w:tcBorders>
              <w:top w:val="nil"/>
              <w:left w:val="nil"/>
              <w:bottom w:val="single" w:sz="4" w:space="0" w:color="auto"/>
            </w:tcBorders>
          </w:tcPr>
          <w:p w:rsidR="00CC1DFE" w:rsidRDefault="00CC1DFE">
            <w:pPr>
              <w:pStyle w:val="a5"/>
              <w:jc w:val="center"/>
            </w:pPr>
            <w:r>
              <w:t>Уполномоченный орган</w:t>
            </w: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r>
              <w:t>1.4.</w:t>
            </w:r>
          </w:p>
        </w:tc>
        <w:tc>
          <w:tcPr>
            <w:tcW w:w="7091" w:type="dxa"/>
            <w:tcBorders>
              <w:top w:val="nil"/>
              <w:left w:val="nil"/>
              <w:bottom w:val="single" w:sz="4" w:space="0" w:color="auto"/>
              <w:right w:val="single" w:sz="4" w:space="0" w:color="auto"/>
            </w:tcBorders>
          </w:tcPr>
          <w:p w:rsidR="00CC1DFE" w:rsidRDefault="00CC1DFE">
            <w:pPr>
              <w:pStyle w:val="a5"/>
            </w:pPr>
            <w:r>
              <w:t xml:space="preserve">Содействие (консультирование) приобретению участниками </w:t>
            </w:r>
            <w:hyperlink r:id="rId163" w:history="1">
              <w:r>
                <w:rPr>
                  <w:rStyle w:val="a4"/>
                  <w:rFonts w:cs="Times New Roman CYR"/>
                </w:rPr>
                <w:t>Государственной программы</w:t>
              </w:r>
            </w:hyperlink>
            <w:r>
              <w:t xml:space="preserve"> и членами их семей земельных участков и жилья для постоянного проживания</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2409" w:type="dxa"/>
            <w:tcBorders>
              <w:top w:val="nil"/>
              <w:left w:val="nil"/>
              <w:bottom w:val="single" w:sz="4" w:space="0" w:color="auto"/>
            </w:tcBorders>
          </w:tcPr>
          <w:p w:rsidR="00CC1DFE" w:rsidRDefault="00CC1DFE">
            <w:pPr>
              <w:pStyle w:val="a5"/>
              <w:jc w:val="center"/>
            </w:pPr>
            <w:r>
              <w:t>Уполномоченный орган</w:t>
            </w: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r>
              <w:t>2.</w:t>
            </w:r>
          </w:p>
        </w:tc>
        <w:tc>
          <w:tcPr>
            <w:tcW w:w="7091" w:type="dxa"/>
            <w:tcBorders>
              <w:top w:val="single" w:sz="4" w:space="0" w:color="auto"/>
              <w:left w:val="single" w:sz="4" w:space="0" w:color="auto"/>
              <w:bottom w:val="single" w:sz="4" w:space="0" w:color="auto"/>
              <w:right w:val="single" w:sz="4" w:space="0" w:color="auto"/>
            </w:tcBorders>
          </w:tcPr>
          <w:p w:rsidR="00CC1DFE" w:rsidRDefault="00CC1DFE">
            <w:pPr>
              <w:pStyle w:val="a5"/>
            </w:pPr>
            <w:r>
              <w:t>Основное мероприятие: "Нормативно-правовое и информационное обеспечение реализации Подпрограммы"</w:t>
            </w:r>
          </w:p>
        </w:tc>
        <w:tc>
          <w:tcPr>
            <w:tcW w:w="737"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pPr>
            <w:r>
              <w:t>0,0</w:t>
            </w:r>
          </w:p>
        </w:tc>
        <w:tc>
          <w:tcPr>
            <w:tcW w:w="737"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pPr>
            <w:r>
              <w:t>0,0</w:t>
            </w:r>
          </w:p>
        </w:tc>
        <w:tc>
          <w:tcPr>
            <w:tcW w:w="737"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pPr>
            <w:r>
              <w:t>0,0</w:t>
            </w:r>
          </w:p>
        </w:tc>
        <w:tc>
          <w:tcPr>
            <w:tcW w:w="737"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pPr>
            <w:r>
              <w:t>0,0</w:t>
            </w:r>
          </w:p>
        </w:tc>
        <w:tc>
          <w:tcPr>
            <w:tcW w:w="737" w:type="dxa"/>
            <w:tcBorders>
              <w:top w:val="single" w:sz="4" w:space="0" w:color="auto"/>
              <w:left w:val="single" w:sz="4" w:space="0" w:color="auto"/>
              <w:bottom w:val="single" w:sz="4" w:space="0" w:color="auto"/>
              <w:right w:val="single" w:sz="4" w:space="0" w:color="auto"/>
            </w:tcBorders>
          </w:tcPr>
          <w:p w:rsidR="00CC1DFE" w:rsidRDefault="00CC1DFE">
            <w:pPr>
              <w:pStyle w:val="a5"/>
              <w:jc w:val="center"/>
            </w:pPr>
            <w:r>
              <w:t>0,0</w:t>
            </w:r>
          </w:p>
        </w:tc>
        <w:tc>
          <w:tcPr>
            <w:tcW w:w="2409" w:type="dxa"/>
            <w:tcBorders>
              <w:top w:val="single" w:sz="4" w:space="0" w:color="auto"/>
              <w:left w:val="single" w:sz="4" w:space="0" w:color="auto"/>
              <w:bottom w:val="single" w:sz="4" w:space="0" w:color="auto"/>
            </w:tcBorders>
          </w:tcPr>
          <w:p w:rsidR="00CC1DFE" w:rsidRDefault="00CC1DFE">
            <w:pPr>
              <w:pStyle w:val="a5"/>
            </w:pP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r>
              <w:t>2.1.</w:t>
            </w:r>
          </w:p>
        </w:tc>
        <w:tc>
          <w:tcPr>
            <w:tcW w:w="7091" w:type="dxa"/>
            <w:tcBorders>
              <w:top w:val="single" w:sz="4" w:space="0" w:color="auto"/>
              <w:left w:val="nil"/>
              <w:bottom w:val="single" w:sz="4" w:space="0" w:color="auto"/>
              <w:right w:val="single" w:sz="4" w:space="0" w:color="auto"/>
            </w:tcBorders>
          </w:tcPr>
          <w:p w:rsidR="00CC1DFE" w:rsidRDefault="00CC1DFE">
            <w:pPr>
              <w:pStyle w:val="a5"/>
            </w:pPr>
            <w:r>
              <w:t xml:space="preserve">Разработка, утверждение нормативных правовых актов, </w:t>
            </w:r>
            <w:r>
              <w:lastRenderedPageBreak/>
              <w:t>необходимых для реализации Подпрограммы, обеспечения правовой и социальной защищенности соотечественников в период адаптации на территории вселения</w:t>
            </w:r>
          </w:p>
        </w:tc>
        <w:tc>
          <w:tcPr>
            <w:tcW w:w="737" w:type="dxa"/>
            <w:tcBorders>
              <w:top w:val="single" w:sz="4" w:space="0" w:color="auto"/>
              <w:left w:val="nil"/>
              <w:bottom w:val="single" w:sz="4" w:space="0" w:color="auto"/>
              <w:right w:val="single" w:sz="4" w:space="0" w:color="auto"/>
            </w:tcBorders>
          </w:tcPr>
          <w:p w:rsidR="00CC1DFE" w:rsidRDefault="00CC1DFE">
            <w:pPr>
              <w:pStyle w:val="a5"/>
              <w:jc w:val="center"/>
            </w:pPr>
            <w:r>
              <w:lastRenderedPageBreak/>
              <w:t>0,0</w:t>
            </w:r>
          </w:p>
        </w:tc>
        <w:tc>
          <w:tcPr>
            <w:tcW w:w="737" w:type="dxa"/>
            <w:tcBorders>
              <w:top w:val="single" w:sz="4" w:space="0" w:color="auto"/>
              <w:left w:val="nil"/>
              <w:bottom w:val="single" w:sz="4" w:space="0" w:color="auto"/>
              <w:right w:val="single" w:sz="4" w:space="0" w:color="auto"/>
            </w:tcBorders>
          </w:tcPr>
          <w:p w:rsidR="00CC1DFE" w:rsidRDefault="00CC1DFE">
            <w:pPr>
              <w:pStyle w:val="a5"/>
              <w:jc w:val="center"/>
            </w:pPr>
            <w:r>
              <w:t>0,0</w:t>
            </w:r>
          </w:p>
        </w:tc>
        <w:tc>
          <w:tcPr>
            <w:tcW w:w="737" w:type="dxa"/>
            <w:tcBorders>
              <w:top w:val="single" w:sz="4" w:space="0" w:color="auto"/>
              <w:left w:val="nil"/>
              <w:bottom w:val="single" w:sz="4" w:space="0" w:color="auto"/>
              <w:right w:val="single" w:sz="4" w:space="0" w:color="auto"/>
            </w:tcBorders>
          </w:tcPr>
          <w:p w:rsidR="00CC1DFE" w:rsidRDefault="00CC1DFE">
            <w:pPr>
              <w:pStyle w:val="a5"/>
              <w:jc w:val="center"/>
            </w:pPr>
            <w:r>
              <w:t>0,0</w:t>
            </w:r>
          </w:p>
        </w:tc>
        <w:tc>
          <w:tcPr>
            <w:tcW w:w="737" w:type="dxa"/>
            <w:tcBorders>
              <w:top w:val="single" w:sz="4" w:space="0" w:color="auto"/>
              <w:left w:val="nil"/>
              <w:bottom w:val="single" w:sz="4" w:space="0" w:color="auto"/>
              <w:right w:val="single" w:sz="4" w:space="0" w:color="auto"/>
            </w:tcBorders>
          </w:tcPr>
          <w:p w:rsidR="00CC1DFE" w:rsidRDefault="00CC1DFE">
            <w:pPr>
              <w:pStyle w:val="a5"/>
              <w:jc w:val="center"/>
            </w:pPr>
            <w:r>
              <w:t>0,0</w:t>
            </w:r>
          </w:p>
        </w:tc>
        <w:tc>
          <w:tcPr>
            <w:tcW w:w="737" w:type="dxa"/>
            <w:tcBorders>
              <w:top w:val="single" w:sz="4" w:space="0" w:color="auto"/>
              <w:left w:val="nil"/>
              <w:bottom w:val="single" w:sz="4" w:space="0" w:color="auto"/>
              <w:right w:val="single" w:sz="4" w:space="0" w:color="auto"/>
            </w:tcBorders>
          </w:tcPr>
          <w:p w:rsidR="00CC1DFE" w:rsidRDefault="00CC1DFE">
            <w:pPr>
              <w:pStyle w:val="a5"/>
              <w:jc w:val="center"/>
            </w:pPr>
            <w:r>
              <w:t>0,0</w:t>
            </w:r>
          </w:p>
        </w:tc>
        <w:tc>
          <w:tcPr>
            <w:tcW w:w="2409" w:type="dxa"/>
            <w:tcBorders>
              <w:top w:val="single" w:sz="4" w:space="0" w:color="auto"/>
              <w:left w:val="nil"/>
              <w:bottom w:val="single" w:sz="4" w:space="0" w:color="auto"/>
            </w:tcBorders>
          </w:tcPr>
          <w:p w:rsidR="00CC1DFE" w:rsidRDefault="00CC1DFE">
            <w:pPr>
              <w:pStyle w:val="a5"/>
              <w:jc w:val="center"/>
            </w:pPr>
            <w:r>
              <w:t xml:space="preserve">Уполномоченный </w:t>
            </w:r>
            <w:r>
              <w:lastRenderedPageBreak/>
              <w:t>орган</w:t>
            </w: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r>
              <w:lastRenderedPageBreak/>
              <w:t>2.2.</w:t>
            </w:r>
          </w:p>
        </w:tc>
        <w:tc>
          <w:tcPr>
            <w:tcW w:w="7091" w:type="dxa"/>
            <w:tcBorders>
              <w:top w:val="nil"/>
              <w:left w:val="nil"/>
              <w:bottom w:val="single" w:sz="4" w:space="0" w:color="auto"/>
              <w:right w:val="single" w:sz="4" w:space="0" w:color="auto"/>
            </w:tcBorders>
          </w:tcPr>
          <w:p w:rsidR="00CC1DFE" w:rsidRDefault="00CC1DFE">
            <w:pPr>
              <w:pStyle w:val="a5"/>
            </w:pPr>
            <w:r>
              <w:t xml:space="preserve">Мониторинг и размещение в </w:t>
            </w:r>
            <w:hyperlink r:id="rId164" w:history="1">
              <w:r>
                <w:rPr>
                  <w:rStyle w:val="a4"/>
                  <w:rFonts w:cs="Times New Roman CYR"/>
                </w:rPr>
                <w:t>информационном ресурсе</w:t>
              </w:r>
            </w:hyperlink>
            <w:r>
              <w:t xml:space="preserve"> "Автоматизированная информационная система "Соотечественники" информации об уровне обеспеченности трудовыми ресурсами в Чукотском автономном округе, возможности трудоустройства и получения профессионального образования, оказания социальной поддержки, временного и постоянного жилищного обустройства участников Государственной программы и членов их семей</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2409" w:type="dxa"/>
            <w:tcBorders>
              <w:top w:val="nil"/>
              <w:left w:val="nil"/>
              <w:bottom w:val="single" w:sz="4" w:space="0" w:color="auto"/>
            </w:tcBorders>
          </w:tcPr>
          <w:p w:rsidR="00CC1DFE" w:rsidRDefault="00CC1DFE">
            <w:pPr>
              <w:pStyle w:val="a5"/>
              <w:jc w:val="center"/>
            </w:pPr>
            <w:r>
              <w:t>Уполномоченный орган, ГКУ ЧАО "Межрайонный ЦЗН"</w:t>
            </w: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r>
              <w:t>3.</w:t>
            </w:r>
          </w:p>
        </w:tc>
        <w:tc>
          <w:tcPr>
            <w:tcW w:w="7091" w:type="dxa"/>
            <w:tcBorders>
              <w:top w:val="nil"/>
              <w:left w:val="nil"/>
              <w:bottom w:val="single" w:sz="4" w:space="0" w:color="auto"/>
              <w:right w:val="single" w:sz="4" w:space="0" w:color="auto"/>
            </w:tcBorders>
          </w:tcPr>
          <w:p w:rsidR="00CC1DFE" w:rsidRDefault="00CC1DFE">
            <w:pPr>
              <w:pStyle w:val="a5"/>
            </w:pPr>
            <w:r>
              <w:t>Основное мероприятие: "Содействие трудоустройству и занятости"</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2409" w:type="dxa"/>
            <w:tcBorders>
              <w:top w:val="nil"/>
              <w:left w:val="nil"/>
              <w:bottom w:val="single" w:sz="4" w:space="0" w:color="auto"/>
            </w:tcBorders>
          </w:tcPr>
          <w:p w:rsidR="00CC1DFE" w:rsidRDefault="00CC1DFE">
            <w:pPr>
              <w:pStyle w:val="a5"/>
            </w:pP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r>
              <w:t>3.1.</w:t>
            </w:r>
          </w:p>
        </w:tc>
        <w:tc>
          <w:tcPr>
            <w:tcW w:w="7091" w:type="dxa"/>
            <w:tcBorders>
              <w:top w:val="nil"/>
              <w:left w:val="nil"/>
              <w:bottom w:val="single" w:sz="4" w:space="0" w:color="auto"/>
              <w:right w:val="single" w:sz="4" w:space="0" w:color="auto"/>
            </w:tcBorders>
          </w:tcPr>
          <w:p w:rsidR="00CC1DFE" w:rsidRDefault="00CC1DFE">
            <w:pPr>
              <w:pStyle w:val="a5"/>
            </w:pPr>
            <w:r>
              <w:t>Организация мониторинга потребности экономики и социальной сферы Чукотского автономного округа в квалифицированных кадрах</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2409" w:type="dxa"/>
            <w:tcBorders>
              <w:top w:val="nil"/>
              <w:left w:val="nil"/>
              <w:bottom w:val="single" w:sz="4" w:space="0" w:color="auto"/>
            </w:tcBorders>
          </w:tcPr>
          <w:p w:rsidR="00CC1DFE" w:rsidRDefault="00CC1DFE">
            <w:pPr>
              <w:pStyle w:val="a5"/>
              <w:jc w:val="center"/>
            </w:pPr>
            <w:r>
              <w:t>Уполномоченный орган, ГКУ ЧАО "Межрайонный ЦЗН"</w:t>
            </w: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r>
              <w:t>3.2.</w:t>
            </w:r>
          </w:p>
        </w:tc>
        <w:tc>
          <w:tcPr>
            <w:tcW w:w="7091" w:type="dxa"/>
            <w:tcBorders>
              <w:top w:val="nil"/>
              <w:left w:val="nil"/>
              <w:bottom w:val="single" w:sz="4" w:space="0" w:color="auto"/>
              <w:right w:val="single" w:sz="4" w:space="0" w:color="auto"/>
            </w:tcBorders>
          </w:tcPr>
          <w:p w:rsidR="00CC1DFE" w:rsidRDefault="00CC1DFE">
            <w:pPr>
              <w:pStyle w:val="a5"/>
            </w:pPr>
            <w:r>
              <w:t xml:space="preserve">Размещение информации о наличии вакантных рабочих мест в Чукотском автономном округе на </w:t>
            </w:r>
            <w:hyperlink r:id="rId165" w:history="1">
              <w:r>
                <w:rPr>
                  <w:rStyle w:val="a4"/>
                  <w:rFonts w:cs="Times New Roman CYR"/>
                </w:rPr>
                <w:t>информационном ресурсе</w:t>
              </w:r>
            </w:hyperlink>
            <w:r>
              <w:t xml:space="preserve"> "Автоматизированная информационная система "Соотечественники"</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2409" w:type="dxa"/>
            <w:tcBorders>
              <w:top w:val="nil"/>
              <w:left w:val="nil"/>
              <w:bottom w:val="single" w:sz="4" w:space="0" w:color="auto"/>
            </w:tcBorders>
          </w:tcPr>
          <w:p w:rsidR="00CC1DFE" w:rsidRDefault="00CC1DFE">
            <w:pPr>
              <w:pStyle w:val="a5"/>
              <w:jc w:val="center"/>
            </w:pPr>
            <w:r>
              <w:t>Уполномоченный орган, ГКУ ЧАО "Межрайонный ЦЗН"</w:t>
            </w: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r>
              <w:t>3.3.</w:t>
            </w:r>
          </w:p>
        </w:tc>
        <w:tc>
          <w:tcPr>
            <w:tcW w:w="7091" w:type="dxa"/>
            <w:tcBorders>
              <w:top w:val="nil"/>
              <w:left w:val="nil"/>
              <w:bottom w:val="single" w:sz="4" w:space="0" w:color="auto"/>
              <w:right w:val="single" w:sz="4" w:space="0" w:color="auto"/>
            </w:tcBorders>
          </w:tcPr>
          <w:p w:rsidR="00CC1DFE" w:rsidRDefault="00CC1DFE">
            <w:pPr>
              <w:pStyle w:val="a5"/>
            </w:pPr>
            <w:r>
              <w:t>Оказание содействия в трудоустройстве и в самозанятости участников Государственной программы и трудоспособных членов их семей</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2409" w:type="dxa"/>
            <w:tcBorders>
              <w:top w:val="nil"/>
              <w:left w:val="nil"/>
              <w:bottom w:val="single" w:sz="4" w:space="0" w:color="auto"/>
            </w:tcBorders>
          </w:tcPr>
          <w:p w:rsidR="00CC1DFE" w:rsidRDefault="00CC1DFE">
            <w:pPr>
              <w:pStyle w:val="a5"/>
              <w:jc w:val="center"/>
            </w:pPr>
            <w:r>
              <w:t>Уполномоченный орган, ГКУ ЧАО "Межрайонный ЦЗН"</w:t>
            </w: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r>
              <w:t>3.4.</w:t>
            </w:r>
          </w:p>
        </w:tc>
        <w:tc>
          <w:tcPr>
            <w:tcW w:w="7091" w:type="dxa"/>
            <w:tcBorders>
              <w:top w:val="nil"/>
              <w:left w:val="nil"/>
              <w:bottom w:val="single" w:sz="4" w:space="0" w:color="auto"/>
              <w:right w:val="single" w:sz="4" w:space="0" w:color="auto"/>
            </w:tcBorders>
          </w:tcPr>
          <w:p w:rsidR="00CC1DFE" w:rsidRDefault="00CC1DFE">
            <w:pPr>
              <w:pStyle w:val="a5"/>
            </w:pPr>
            <w:r>
              <w:t xml:space="preserve">Оказание поддержки (консультационной, информационной, имущественной, финансовой) участникам </w:t>
            </w:r>
            <w:hyperlink r:id="rId166" w:history="1">
              <w:r>
                <w:rPr>
                  <w:rStyle w:val="a4"/>
                  <w:rFonts w:cs="Times New Roman CYR"/>
                </w:rPr>
                <w:t>Государственной программы</w:t>
              </w:r>
            </w:hyperlink>
            <w:r>
              <w:t xml:space="preserve"> в осуществлении предпринимательской деятельности</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2409" w:type="dxa"/>
            <w:tcBorders>
              <w:top w:val="nil"/>
              <w:left w:val="nil"/>
              <w:bottom w:val="single" w:sz="4" w:space="0" w:color="auto"/>
            </w:tcBorders>
          </w:tcPr>
          <w:p w:rsidR="00CC1DFE" w:rsidRDefault="00CC1DFE">
            <w:pPr>
              <w:pStyle w:val="a5"/>
              <w:jc w:val="center"/>
            </w:pPr>
            <w:r>
              <w:t>Уполномоченный орган, ГКУ ЧАО "Межрайонный ЦЗН"</w:t>
            </w:r>
          </w:p>
        </w:tc>
      </w:tr>
      <w:tr w:rsidR="00CC1DFE">
        <w:tblPrEx>
          <w:tblCellMar>
            <w:top w:w="0" w:type="dxa"/>
            <w:bottom w:w="0" w:type="dxa"/>
          </w:tblCellMar>
        </w:tblPrEx>
        <w:tc>
          <w:tcPr>
            <w:tcW w:w="589" w:type="dxa"/>
            <w:tcBorders>
              <w:top w:val="single" w:sz="4" w:space="0" w:color="auto"/>
              <w:bottom w:val="single" w:sz="4" w:space="0" w:color="auto"/>
              <w:right w:val="single" w:sz="4" w:space="0" w:color="auto"/>
            </w:tcBorders>
          </w:tcPr>
          <w:p w:rsidR="00CC1DFE" w:rsidRDefault="00CC1DFE">
            <w:pPr>
              <w:pStyle w:val="a5"/>
              <w:jc w:val="center"/>
            </w:pPr>
            <w:r>
              <w:t>3.5.</w:t>
            </w:r>
          </w:p>
        </w:tc>
        <w:tc>
          <w:tcPr>
            <w:tcW w:w="7091" w:type="dxa"/>
            <w:tcBorders>
              <w:top w:val="nil"/>
              <w:left w:val="nil"/>
              <w:bottom w:val="single" w:sz="4" w:space="0" w:color="auto"/>
              <w:right w:val="single" w:sz="4" w:space="0" w:color="auto"/>
            </w:tcBorders>
          </w:tcPr>
          <w:p w:rsidR="00CC1DFE" w:rsidRDefault="00CC1DFE">
            <w:pPr>
              <w:pStyle w:val="a5"/>
            </w:pPr>
            <w:r>
              <w:t xml:space="preserve">Компенсация расходов участников </w:t>
            </w:r>
            <w:hyperlink r:id="rId167" w:history="1">
              <w:r>
                <w:rPr>
                  <w:rStyle w:val="a4"/>
                  <w:rFonts w:cs="Times New Roman CYR"/>
                </w:rPr>
                <w:t>Государственной программы</w:t>
              </w:r>
            </w:hyperlink>
            <w:r>
              <w:t xml:space="preserve"> и членов их семей на признание ученых степеней, ученых званий, образования и (или) квалификации, полученных в иностранном </w:t>
            </w:r>
            <w:r>
              <w:lastRenderedPageBreak/>
              <w:t>государстве</w:t>
            </w:r>
          </w:p>
        </w:tc>
        <w:tc>
          <w:tcPr>
            <w:tcW w:w="737" w:type="dxa"/>
            <w:tcBorders>
              <w:top w:val="nil"/>
              <w:left w:val="nil"/>
              <w:bottom w:val="single" w:sz="4" w:space="0" w:color="auto"/>
              <w:right w:val="single" w:sz="4" w:space="0" w:color="auto"/>
            </w:tcBorders>
          </w:tcPr>
          <w:p w:rsidR="00CC1DFE" w:rsidRDefault="00CC1DFE">
            <w:pPr>
              <w:pStyle w:val="a5"/>
              <w:jc w:val="center"/>
            </w:pPr>
            <w:r>
              <w:lastRenderedPageBreak/>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737" w:type="dxa"/>
            <w:tcBorders>
              <w:top w:val="nil"/>
              <w:left w:val="nil"/>
              <w:bottom w:val="single" w:sz="4" w:space="0" w:color="auto"/>
              <w:right w:val="single" w:sz="4" w:space="0" w:color="auto"/>
            </w:tcBorders>
          </w:tcPr>
          <w:p w:rsidR="00CC1DFE" w:rsidRDefault="00CC1DFE">
            <w:pPr>
              <w:pStyle w:val="a5"/>
              <w:jc w:val="center"/>
            </w:pPr>
            <w:r>
              <w:t>0,0</w:t>
            </w:r>
          </w:p>
        </w:tc>
        <w:tc>
          <w:tcPr>
            <w:tcW w:w="2409" w:type="dxa"/>
            <w:tcBorders>
              <w:top w:val="nil"/>
              <w:left w:val="nil"/>
              <w:bottom w:val="single" w:sz="4" w:space="0" w:color="auto"/>
            </w:tcBorders>
          </w:tcPr>
          <w:p w:rsidR="00CC1DFE" w:rsidRDefault="00CC1DFE">
            <w:pPr>
              <w:pStyle w:val="a5"/>
              <w:jc w:val="center"/>
            </w:pPr>
            <w:r>
              <w:t>Уполномоченный орган</w:t>
            </w:r>
          </w:p>
        </w:tc>
      </w:tr>
    </w:tbl>
    <w:p w:rsidR="00CC1DFE" w:rsidRDefault="00CC1DFE">
      <w:pPr>
        <w:ind w:firstLine="0"/>
        <w:jc w:val="left"/>
        <w:rPr>
          <w:rFonts w:ascii="Arial" w:hAnsi="Arial" w:cs="Arial"/>
        </w:rPr>
        <w:sectPr w:rsidR="00CC1DFE">
          <w:headerReference w:type="default" r:id="rId168"/>
          <w:footerReference w:type="default" r:id="rId169"/>
          <w:pgSz w:w="16837" w:h="11905" w:orient="landscape"/>
          <w:pgMar w:top="1440" w:right="800" w:bottom="1440" w:left="800" w:header="720" w:footer="720" w:gutter="0"/>
          <w:cols w:space="720"/>
          <w:noEndnote/>
        </w:sectPr>
      </w:pPr>
    </w:p>
    <w:p w:rsidR="00CC1DFE" w:rsidRDefault="00CC1DFE"/>
    <w:p w:rsidR="00CC1DFE" w:rsidRDefault="00CC1DFE">
      <w:pPr>
        <w:jc w:val="right"/>
        <w:rPr>
          <w:rStyle w:val="a3"/>
          <w:rFonts w:ascii="Arial" w:hAnsi="Arial" w:cs="Arial"/>
          <w:bCs/>
        </w:rPr>
      </w:pPr>
      <w:bookmarkStart w:id="37" w:name="sub_1205"/>
      <w:r>
        <w:rPr>
          <w:rStyle w:val="a3"/>
          <w:rFonts w:ascii="Arial" w:hAnsi="Arial" w:cs="Arial"/>
          <w:bCs/>
        </w:rPr>
        <w:t>Приложение 5</w:t>
      </w:r>
      <w:r>
        <w:rPr>
          <w:rStyle w:val="a3"/>
          <w:rFonts w:ascii="Arial" w:hAnsi="Arial" w:cs="Arial"/>
          <w:bCs/>
        </w:rPr>
        <w:br/>
        <w:t xml:space="preserve">к </w:t>
      </w:r>
      <w:hyperlink w:anchor="sub_1200" w:history="1">
        <w:r>
          <w:rPr>
            <w:rStyle w:val="a4"/>
            <w:rFonts w:ascii="Arial" w:hAnsi="Arial" w:cs="Arial"/>
          </w:rPr>
          <w:t>Подпрограмме</w:t>
        </w:r>
      </w:hyperlink>
      <w:r>
        <w:rPr>
          <w:rStyle w:val="a3"/>
          <w:rFonts w:ascii="Arial" w:hAnsi="Arial" w:cs="Arial"/>
          <w:bCs/>
        </w:rPr>
        <w:t xml:space="preserve"> "Оказание содействия</w:t>
      </w:r>
      <w:r>
        <w:rPr>
          <w:rStyle w:val="a3"/>
          <w:rFonts w:ascii="Arial" w:hAnsi="Arial" w:cs="Arial"/>
          <w:bCs/>
        </w:rPr>
        <w:br/>
        <w:t>добровольному переселению в Чукотский</w:t>
      </w:r>
      <w:r>
        <w:rPr>
          <w:rStyle w:val="a3"/>
          <w:rFonts w:ascii="Arial" w:hAnsi="Arial" w:cs="Arial"/>
          <w:bCs/>
        </w:rPr>
        <w:br/>
        <w:t>автономный округ соотечественников,</w:t>
      </w:r>
      <w:r>
        <w:rPr>
          <w:rStyle w:val="a3"/>
          <w:rFonts w:ascii="Arial" w:hAnsi="Arial" w:cs="Arial"/>
          <w:bCs/>
        </w:rPr>
        <w:br/>
        <w:t>проживающих за рубежом" Государственной</w:t>
      </w:r>
      <w:r>
        <w:rPr>
          <w:rStyle w:val="a3"/>
          <w:rFonts w:ascii="Arial" w:hAnsi="Arial" w:cs="Arial"/>
          <w:bCs/>
        </w:rPr>
        <w:br/>
        <w:t>программы "Развитие занятости населения</w:t>
      </w:r>
      <w:r>
        <w:rPr>
          <w:rStyle w:val="a3"/>
          <w:rFonts w:ascii="Arial" w:hAnsi="Arial" w:cs="Arial"/>
          <w:bCs/>
        </w:rPr>
        <w:br/>
        <w:t>Чукотского автономного округа"</w:t>
      </w:r>
    </w:p>
    <w:bookmarkEnd w:id="37"/>
    <w:p w:rsidR="00CC1DFE" w:rsidRDefault="00CC1DFE"/>
    <w:p w:rsidR="00CC1DFE" w:rsidRDefault="00CC1DFE">
      <w:pPr>
        <w:pStyle w:val="1"/>
      </w:pPr>
      <w:r>
        <w:t>Описание</w:t>
      </w:r>
      <w:r>
        <w:br/>
        <w:t>проектов переселения Чукотского автономного округа</w:t>
      </w:r>
    </w:p>
    <w:p w:rsidR="00CC1DFE" w:rsidRDefault="00CC1DFE"/>
    <w:p w:rsidR="00CC1DFE" w:rsidRDefault="00CC1DFE">
      <w:pPr>
        <w:pStyle w:val="1"/>
      </w:pPr>
      <w:bookmarkStart w:id="38" w:name="sub_1251"/>
      <w:r>
        <w:t>I. Общие сведения</w:t>
      </w:r>
    </w:p>
    <w:bookmarkEnd w:id="38"/>
    <w:p w:rsidR="00CC1DFE" w:rsidRDefault="00CC1DFE"/>
    <w:p w:rsidR="00CC1DFE" w:rsidRDefault="00CC1DFE">
      <w:bookmarkStart w:id="39" w:name="sub_12511"/>
      <w:r>
        <w:rPr>
          <w:rStyle w:val="a3"/>
          <w:bCs/>
        </w:rPr>
        <w:t>1. Анадырский муниципальный район</w:t>
      </w:r>
    </w:p>
    <w:bookmarkEnd w:id="39"/>
    <w:p w:rsidR="00CC1DFE" w:rsidRDefault="00CC1DFE">
      <w:r>
        <w:t>Анадырский муниципальный район самое крупное территориальное образование Чукотского автономного округа - площадь составляет 287 508,40 км</w:t>
      </w:r>
      <w:r>
        <w:rPr>
          <w:vertAlign w:val="superscript"/>
        </w:rPr>
        <w:t> 2</w:t>
      </w:r>
      <w:r>
        <w:t>.</w:t>
      </w:r>
    </w:p>
    <w:p w:rsidR="00CC1DFE" w:rsidRDefault="00CC1DFE">
      <w:r>
        <w:t>Численность населения на 1 января 2021 года составляет 8 381 человек. Плотность населения составляет 0,03 чел/км</w:t>
      </w:r>
      <w:r>
        <w:rPr>
          <w:vertAlign w:val="superscript"/>
        </w:rPr>
        <w:t> 2</w:t>
      </w:r>
      <w:r>
        <w:t>.</w:t>
      </w:r>
    </w:p>
    <w:p w:rsidR="00CC1DFE" w:rsidRDefault="00CC1DFE">
      <w:r>
        <w:t>Уровень регистрируемой безработицы за предшествующие три года снизился до 2,5% (2020 года - 2,5%, 2019 года - 3,0%, 2018 года - 3,0%).</w:t>
      </w:r>
    </w:p>
    <w:p w:rsidR="00CC1DFE" w:rsidRDefault="00CC1DFE">
      <w:r>
        <w:t>Численность безработных на 1 октября 2021 года - 145 чел.</w:t>
      </w:r>
    </w:p>
    <w:p w:rsidR="00CC1DFE" w:rsidRDefault="00CC1DFE">
      <w:r>
        <w:t>Вакансий на 1 октября 2021 года - 274. Наиболее востребованы работодателями: ветеринарный фельдшер, диспетчер, медицинская сестра, оператор связи, врач, оленевод, слесарь-ремонтник, слесарь-сантехник, зоотехник, полицейский, полицейский-водитель, водитель автомобиля, машинист-бульдозера, горнорабочий подземный, электрослесарь подземный, проходчик, электрогазосварщик.</w:t>
      </w:r>
    </w:p>
    <w:p w:rsidR="00CC1DFE" w:rsidRDefault="00CC1DFE">
      <w:r>
        <w:t>Населённых пунктов в районе - 13, из них: 2 поселка городского типа (Угольные Копи, Беринговский) и 11 сёл (Алькатваам, Ваеги, Канчалан, Краснено, Ламутское, Марково, Мейныпильгыно, Снежное, Усть-Белая, Хатырка, Чуванское).</w:t>
      </w:r>
    </w:p>
    <w:p w:rsidR="00CC1DFE" w:rsidRDefault="00CC1DFE">
      <w:r>
        <w:t>Транспорт является важнейшей составной частью производственной и социальной инфраструктуры, играет важную роль в социально-экономическом развитии района. В районе нет железных дорог. Необходимые району грузы в навигацию доставляются морским транспортом, функционирует морской порт Беринговский. Из порта значительная часть грузов доставляется в населенные пункты округа автомобильным транспортом.</w:t>
      </w:r>
    </w:p>
    <w:p w:rsidR="00CC1DFE" w:rsidRDefault="00CC1DFE">
      <w:r>
        <w:t>Основные виды транспорта, которые есть на территории района: автомобильный (включая автомобильные дороги и сооружения на них), воздушный, водный. Авиационный транспорт является единственным видом транспорта круглогодичного действия. Международный аэропорт Анадырь (Угольный) им. Ю.С. Рытхэу, расположенный в поселке Угольные Копи, связан авиалиниями с Москвой, Хабаровском, Владивостоком, Магаданом, Петропавловск-Камчатским, Якутском, Новосибирском, Анкориджем (США), всеми райцентрами Чукотки, вертолетными линиями - с населёнными пунктами округа. Аэропорт способен принимать любые типы самолетов.</w:t>
      </w:r>
    </w:p>
    <w:p w:rsidR="00CC1DFE" w:rsidRDefault="00CC1DFE">
      <w:r>
        <w:t>Развитие и освоение минерально-сырьевой базы Анадырского муниципального района связано с добычей рудного и россыпного золота, серебра, угля и природного газа. Добыча золота и серебра в районе представлена: АО "Чукотская горно-геологическая компания", ООО "Рудник Валунистый", ООО "Канчалано-Амгуэмская площадь", которыми осуществляется добыча рудного золота и серебра на месторождениях Купол и Валунистое. Россыпная золотодобыча в районе осуществляется небольшими коллективами старателей ООО "Восток", ООО "Артель старателей "Север" и ООО "Интехкомс".</w:t>
      </w:r>
    </w:p>
    <w:p w:rsidR="00CC1DFE" w:rsidRDefault="00CC1DFE">
      <w:r>
        <w:lastRenderedPageBreak/>
        <w:t>Угольную промышленность Анадырского района представляет ОАО "Шахта "Угольная", которое добывает бурый уголь высокого качества, и ООО "Берингпромуголь", которое приступило к промышленному освоению месторождения коксующегося угля месторождения Фандюшкинское поле в начале 2017 года. За 12 месяцев 2020 года в округе извлечено 895 тыс. тонн угля.</w:t>
      </w:r>
    </w:p>
    <w:p w:rsidR="00CC1DFE" w:rsidRDefault="00CC1DFE">
      <w:r>
        <w:t>Энергетика Анадырского района представлена самой мощной тепловой электростанцией на Чукотке - Анадырской ТЭЦ, использующей природный газ и бурый уголь, а также самой молодой и эффективной электростанцией - Анадырской ГМТЭЦ, работающей на природном газе. Несмотря на небольшую мощность, благодаря высокой маневренности и экономичности оборудования станция используется в приоритетном порядке и лидирует по выработке электроэнергии в Анадырском районе.</w:t>
      </w:r>
    </w:p>
    <w:p w:rsidR="00CC1DFE" w:rsidRDefault="00CC1DFE">
      <w:r>
        <w:t>Перспективы дальнейшего развития района связаны с территорией опережающего социально-экономического развития (ТОСЭР) "Чукотка".</w:t>
      </w:r>
    </w:p>
    <w:p w:rsidR="00CC1DFE" w:rsidRDefault="00CC1DFE">
      <w:r>
        <w:t>Специализация ТОСЭР "Чукотка" - добыча угля, нефти и газа, металлических руд и других полезных ископаемых, их переработка, производственные, транспортные и иные услуги.</w:t>
      </w:r>
    </w:p>
    <w:p w:rsidR="00CC1DFE" w:rsidRDefault="00CC1DFE">
      <w:r>
        <w:t>Пищевая и перерабатывающая промышленность Анадырского муниципального района является важнейшей жизнеобеспечивающей сферой народно-хозяйственного комплекса, оказывающей значительное влияние на состояние экономики района, уровень продовольственной безопасности и благосостояния населения. Она представлена рядом предприятий: (в п. Беринговский - МУП "Торговый пищевой комплекс "Южный" и филиалом ГП ЧАО "Пищевой комплекс "Полярный" в п. Угольные Копи), пекарнями МУП "Анадырская торговая компания", ООО "Берингов Пролив", муниципальными сельскохозяйственными предприятиями района, а также индивидуальными предпринимателями.</w:t>
      </w:r>
    </w:p>
    <w:p w:rsidR="00CC1DFE" w:rsidRDefault="00CC1DFE">
      <w:r>
        <w:t>Сельское хозяйство района представлено северным оленеводством, животноводством, птицеводством, растениеводством и рыболовством на внутренних водоемах.</w:t>
      </w:r>
    </w:p>
    <w:p w:rsidR="00CC1DFE" w:rsidRDefault="00CC1DFE">
      <w:r>
        <w:t>На территории района осуществляют свою деятельность 6 сельхозпредприятий, 5 из которых занимаются развитием северного оленеводства. Сельхозпредприятия участвуют в обеспечении населения Анадырского района сельхозпродукцией собственного производства (олениной, свининой, молочной и овощной продукцией, дикоросами).</w:t>
      </w:r>
    </w:p>
    <w:p w:rsidR="00CC1DFE" w:rsidRDefault="00CC1DFE">
      <w:r>
        <w:t>Анадырский район является сельскохозяйственной зоной с благоприятными условиями для производства востребованной на местном рынке экологической чистой продукции картофеля и других овощей (МУП СХП "Марковский" и МУП СХП "Ваежский").</w:t>
      </w:r>
    </w:p>
    <w:p w:rsidR="00CC1DFE" w:rsidRDefault="00CC1DFE">
      <w:r>
        <w:t>В районе созданы хорошие условия для обучения, воспитания и развития детей.</w:t>
      </w:r>
    </w:p>
    <w:p w:rsidR="00CC1DFE" w:rsidRDefault="00CC1DFE">
      <w:r>
        <w:t>На территории района функционируют 11 образовательных организаций, 2 учреждения культуры. В шести структурных подразделениях Муниципального автономного образовательного учреждения дополнительно образования "Центральная Детская школа искусств Анадырского муниципального района" реализуются следующие образовательные программы: музыкальное исполнительство (скрипка, фортепиано, гитара, баян, аккордеон), фольклор, национальное пение и танец, изобразительное искусство, декоративно-прикладное искусство.</w:t>
      </w:r>
    </w:p>
    <w:p w:rsidR="00CC1DFE" w:rsidRDefault="00CC1DFE">
      <w:r>
        <w:t>Услуги в сфере спорта и физической культуры представляют два муниципальных автономных учреждения: "Спортивно-оздоровительный комплекс" (п. Беринговский) и "Спортивно-досуговый комплекс" Анадырского района (п. Угольные Копи).</w:t>
      </w:r>
    </w:p>
    <w:p w:rsidR="00CC1DFE" w:rsidRDefault="00CC1DFE">
      <w:r>
        <w:t>Работа этих учреждений направлена на повышение уровня жизни молодого поколения, укрепления здоровья, физической культуры, развитие спорта и формирование здорового образа жизни граждан разных возрастных категорий.</w:t>
      </w:r>
    </w:p>
    <w:p w:rsidR="00CC1DFE" w:rsidRDefault="00CC1DFE">
      <w:r>
        <w:t>Благодаря широкому спектру предоставленных услуг, каждый посетитель может выбрать себе занятие, которое наиболее подходит его настроению и желанию.</w:t>
      </w:r>
    </w:p>
    <w:p w:rsidR="00CC1DFE" w:rsidRDefault="00CC1DFE">
      <w:r>
        <w:t>Жители и гости п. Беринговский имеют возможность посещать спортивный зал, плавательный бассейн, сауну, заниматься в групповых секциях по волейболу, баскетболу, мини-футболу, аэробике, фитнесу, каратэ-до, получать услуги по гидромассажу, заниматься силовыми видами спорта в атлетическом зале.</w:t>
      </w:r>
    </w:p>
    <w:p w:rsidR="00CC1DFE" w:rsidRDefault="00CC1DFE">
      <w:r>
        <w:lastRenderedPageBreak/>
        <w:t>Жители и гости п. Угольные Копи имеют возможность посещать спортивный и тренажёрные залы, каток, заниматься в групповых секциях по волейболу, баскетболу, мини-футболу, теннису, фитнесу.</w:t>
      </w:r>
    </w:p>
    <w:p w:rsidR="00CC1DFE" w:rsidRDefault="00CC1DFE">
      <w:r>
        <w:t>Услуги в сфере культуры предоставляют Муниципальное бюджетное учреждение "Центр культуры и досуга" Анадырского муниципального района, в структуру которого входит 13 структурных подразделений, расположенных в городских поселениях и селах района, а также Муниципальное бюджетное учреждение культуры "Централизованная библиотечная сеть" Анадырского муниципального района. Фактическое число библиотек (единиц) составляет 13: в том числе 2 в городских поселениях и 11 находящихся в сельской местности.</w:t>
      </w:r>
    </w:p>
    <w:p w:rsidR="00CC1DFE" w:rsidRDefault="00CC1DFE">
      <w:r>
        <w:t>В Анадырском муниципальном районе функционируют 17 фольклорных коллективов, в том числе 9 детских ансамблей.</w:t>
      </w:r>
    </w:p>
    <w:p w:rsidR="00CC1DFE" w:rsidRDefault="00CC1DFE"/>
    <w:p w:rsidR="00CC1DFE" w:rsidRDefault="00CC1DFE">
      <w:bookmarkStart w:id="40" w:name="sub_12512"/>
      <w:r>
        <w:rPr>
          <w:rStyle w:val="a3"/>
          <w:bCs/>
        </w:rPr>
        <w:t>2. Билибинский муниципальный район</w:t>
      </w:r>
    </w:p>
    <w:bookmarkEnd w:id="40"/>
    <w:p w:rsidR="00CC1DFE" w:rsidRDefault="00CC1DFE">
      <w:r>
        <w:t>Билибинский муниципальный район образован 10 декабря 1930 года.</w:t>
      </w:r>
    </w:p>
    <w:p w:rsidR="00CC1DFE" w:rsidRDefault="00CC1DFE">
      <w:r>
        <w:t>В настоящее время район - второй по размеру район Чукотки, его площадь составляет 174 651,96 км</w:t>
      </w:r>
      <w:r>
        <w:rPr>
          <w:vertAlign w:val="superscript"/>
        </w:rPr>
        <w:t> 2</w:t>
      </w:r>
      <w:r>
        <w:t xml:space="preserve"> или 23,7% от территории Чукотского автономного округа. Численность населения, постоянно проживающего на территории муниципального образования по состоянию на 1 января 2021 года, составляет 7 366 человек. Плотность населения района - 0,042 чел/км</w:t>
      </w:r>
      <w:r>
        <w:rPr>
          <w:vertAlign w:val="superscript"/>
        </w:rPr>
        <w:t> 2</w:t>
      </w:r>
      <w:r>
        <w:t>.</w:t>
      </w:r>
    </w:p>
    <w:p w:rsidR="00CC1DFE" w:rsidRDefault="00CC1DFE">
      <w:r>
        <w:t>Билибинский муниципальный район представляет собой лесотундровую территорию с долинными лесами и расположен в бассейне реки Колымы западной части Чукотского автономного округа. На западе район граничит с республикой Саха (Якутия), на юго-западе - с Магаданской областью, на юге - с Камчатским краем, на востоке и юго-востоке - соответственно с Чаунским и Анадырским районами Чукотского автономного округа. С севера район омывается Восточно-Сибирским морем.</w:t>
      </w:r>
    </w:p>
    <w:p w:rsidR="00CC1DFE" w:rsidRDefault="00CC1DFE">
      <w:r>
        <w:t>На территории района расположены 1 городское и 4 сельских поселения, образованные в ходе реформы органов местного самоуправления. В состав городского поселения Билибино входят, город Билибино и село Кепервеем. Районный центр - город Билибино.</w:t>
      </w:r>
    </w:p>
    <w:p w:rsidR="00CC1DFE" w:rsidRDefault="00CC1DFE">
      <w:r>
        <w:t>Расстояние от Билибино до Анадыря воздушным путем - 625 км, до Певека - 255 км, до Магадана - 1160 км, до Москвы - 6500 км.</w:t>
      </w:r>
    </w:p>
    <w:p w:rsidR="00CC1DFE" w:rsidRDefault="00CC1DFE">
      <w:r>
        <w:t>Билибинский район богат полезными ископаемыми. Здесь имеются залежи рудного и россыпного золота, серебра, металлов платиновой группы. Выявлен целый ряд перспективных рудопроявлений олова, цинка, меди, сурьмы, вольфрама, ртути, свинца, угля. Отмечено более 30 рудных минералов, в том числе пирит, халькопирит, борнит, молибденит.</w:t>
      </w:r>
    </w:p>
    <w:p w:rsidR="00CC1DFE" w:rsidRDefault="00CC1DFE">
      <w:r>
        <w:t>Основные виды транспорта - воздушный (круглогодичный) и морской (навигация с июля по ноябрь, расстояние от морского порта Певек до города Билибино - по летней дороге - 650 км, по автозимнику - 381 км). Автотранспортное сообщение внутри района осуществляется по автозимникам в период с ноября по апрель включительно.</w:t>
      </w:r>
    </w:p>
    <w:p w:rsidR="00CC1DFE" w:rsidRDefault="00CC1DFE">
      <w:r>
        <w:t>Судоходство - по реке Омолон в период половодья, по реке Малый Анюй - в навигационный период.</w:t>
      </w:r>
    </w:p>
    <w:p w:rsidR="00CC1DFE" w:rsidRDefault="00CC1DFE">
      <w:r>
        <w:t>Уровень регистрируемой безработицы за предшествующие три года снизился до 1,7% (2020 года - 1,7%, 2019 года - 1,9%, 2018 года - 1,7%).</w:t>
      </w:r>
    </w:p>
    <w:p w:rsidR="00CC1DFE" w:rsidRDefault="00CC1DFE">
      <w:r>
        <w:t>Численность безработных на 1 октября 2021 года - 111 человек.</w:t>
      </w:r>
    </w:p>
    <w:p w:rsidR="00CC1DFE" w:rsidRDefault="00CC1DFE">
      <w:r>
        <w:t>Вакансий на 1 октября 2021 года - 112 единиц. Наиболее востребованы работодателями: врач, оленевод, электромонтер по ремонту и обслуживанию электрооборудования, машинист бульдозера, фельдшер.</w:t>
      </w:r>
    </w:p>
    <w:p w:rsidR="00CC1DFE" w:rsidRDefault="00CC1DFE">
      <w:r>
        <w:t>Управление развитием Билибинского муниципального района осуществляется с помощью широкого спектра конкретных действий, посредством которых местная администрация стимулировала развитие экономики района.</w:t>
      </w:r>
    </w:p>
    <w:p w:rsidR="00CC1DFE" w:rsidRDefault="00CC1DFE">
      <w:r>
        <w:t xml:space="preserve">Основные отрасли промышленности - горнодобывающая, электроэнергетическая и пищевая, сельского хозяйства - оленеводство и растениеводство в значительной степени способствуют </w:t>
      </w:r>
      <w:r>
        <w:lastRenderedPageBreak/>
        <w:t>насыщению рынка товарами и услугами, позитивно влияют на уровень безработицы, на увеличение налоговых поступлений, предприятия малого и среднего бизнеса.</w:t>
      </w:r>
    </w:p>
    <w:p w:rsidR="00CC1DFE" w:rsidRDefault="00CC1DFE">
      <w:r>
        <w:t>Следует отметить достаточно высокий уровень деловой активности предпринимателей, обеспечивающих товарами потребительский рынок.</w:t>
      </w:r>
    </w:p>
    <w:p w:rsidR="00CC1DFE" w:rsidRDefault="00CC1DFE">
      <w:r>
        <w:t>На территории района функционируют 12 образовательных организаций, имеется районный центр культуры и досуга, краеведческий музей и библиотечная сеть. Кроме этого работает районная телестудия.</w:t>
      </w:r>
    </w:p>
    <w:p w:rsidR="00CC1DFE" w:rsidRDefault="00CC1DFE"/>
    <w:p w:rsidR="00CC1DFE" w:rsidRDefault="00CC1DFE">
      <w:bookmarkStart w:id="41" w:name="sub_12513"/>
      <w:r>
        <w:rPr>
          <w:rStyle w:val="a3"/>
          <w:bCs/>
        </w:rPr>
        <w:t>3. Городской округ Эгвекинот</w:t>
      </w:r>
    </w:p>
    <w:bookmarkEnd w:id="41"/>
    <w:p w:rsidR="00CC1DFE" w:rsidRDefault="00CC1DFE">
      <w:r>
        <w:t>Городской округ Эгвекинот находится на берегу залива Креста Берингова моря. Административный центр поселения - поселок городского типа Эгвекинот, являющийся одновременно административным центром муниципального образования городской округ Эгвекинот, расположен на западном берегу одноименной бухты в 27 километрах к югу от Северного полярного круга. Дата образования: 16 июля 1946 года. В состав территории городского округа Эгвекинот входят три поселка городского типа (Мыс Шмидта, Эгвекинот, Ленинградский) и 7 сельских поселений (Амгуэма, Ванкарем, Конергино, Нутэпэльмен, Рыркайпий, Ушаковское, Уэлькаль).</w:t>
      </w:r>
    </w:p>
    <w:p w:rsidR="00CC1DFE" w:rsidRDefault="00CC1DFE">
      <w:r>
        <w:t>Площадь городского округа Эгвекинот составляет 136 644,2 км</w:t>
      </w:r>
      <w:r>
        <w:rPr>
          <w:vertAlign w:val="superscript"/>
        </w:rPr>
        <w:t> 2</w:t>
      </w:r>
      <w:r>
        <w:t>. Численность населения на 1 января 2021 года составляет 5 056 человек. Плотность населения городского округа Эгвекинот - 0,04 чел/км</w:t>
      </w:r>
      <w:r>
        <w:rPr>
          <w:vertAlign w:val="superscript"/>
        </w:rPr>
        <w:t> 2</w:t>
      </w:r>
      <w:r>
        <w:t>.</w:t>
      </w:r>
    </w:p>
    <w:p w:rsidR="00CC1DFE" w:rsidRDefault="00CC1DFE">
      <w:r>
        <w:t>Уровень регистрируемой безработицы за предшествующие три года снизился до 3,3% (2020 года - 3,3%, 2019 года - 3,9%, 2018 года - 3,6%,).</w:t>
      </w:r>
    </w:p>
    <w:p w:rsidR="00CC1DFE" w:rsidRDefault="00CC1DFE">
      <w:r>
        <w:t>Численность безработных на 1 октября 2021 года - 96 человек.</w:t>
      </w:r>
    </w:p>
    <w:p w:rsidR="00CC1DFE" w:rsidRDefault="00CC1DFE">
      <w:r>
        <w:t>Вакансий на 1 октября 2021 года - 109 единиц. Наиболее востребованы работодателями: ветеринарный врач, полицейский, оленевод, слесарь - ремонтник, слесарь по ремонту оборудования котельных и пылеприготовительных цехов.</w:t>
      </w:r>
    </w:p>
    <w:p w:rsidR="00CC1DFE" w:rsidRDefault="00CC1DFE">
      <w:r>
        <w:t>Порт Эгвекинот - морской порт федерального значения. Основу грузооборота составляют уголь, генеральные и лесные грузы, контейнеры. Разрешён заход иностранных судов с экипажами, укомплектованными гражданами Российской Федерации.</w:t>
      </w:r>
    </w:p>
    <w:p w:rsidR="00CC1DFE" w:rsidRDefault="00CC1DFE">
      <w:r>
        <w:t>Основным товаропроизводителем в округе является Эгвекинотская ГРЭС.</w:t>
      </w:r>
    </w:p>
    <w:p w:rsidR="00CC1DFE" w:rsidRDefault="00CC1DFE">
      <w:r>
        <w:t>Разведением оленей занимаются три муниципальных сельскохозяйственных предприятия.</w:t>
      </w:r>
    </w:p>
    <w:p w:rsidR="00CC1DFE" w:rsidRDefault="00CC1DFE">
      <w:r>
        <w:t>В посёлке Эгвекинот имеется автобаза, аэропорт, краеведческий музей, горнолыжная база и физкультурно-оздоровительный комплекс.</w:t>
      </w:r>
    </w:p>
    <w:p w:rsidR="00CC1DFE" w:rsidRDefault="00CC1DFE">
      <w:r>
        <w:t>На территории городского округа Эгвекинот функционируют 12 образовательных организаций, работает централизованная библиотечная система, районный центр досуга и народного творчества.</w:t>
      </w:r>
    </w:p>
    <w:p w:rsidR="00CC1DFE" w:rsidRDefault="00CC1DFE"/>
    <w:p w:rsidR="00CC1DFE" w:rsidRDefault="00CC1DFE">
      <w:bookmarkStart w:id="42" w:name="sub_12514"/>
      <w:r>
        <w:rPr>
          <w:rStyle w:val="a3"/>
          <w:bCs/>
        </w:rPr>
        <w:t>4. Городской округ Певек</w:t>
      </w:r>
    </w:p>
    <w:bookmarkEnd w:id="42"/>
    <w:p w:rsidR="00CC1DFE" w:rsidRDefault="00CC1DFE">
      <w:r>
        <w:t>Городской округ Певек граничит с Анадырским и Билибинским муниципальными районами, городским округом Эгвекинот. Общая протяжённость территории с севера на юг 330 км, с запада на восток 290 км. Площадь городского округа Певек составляет 67 091 км</w:t>
      </w:r>
      <w:r>
        <w:rPr>
          <w:vertAlign w:val="superscript"/>
        </w:rPr>
        <w:t> 2</w:t>
      </w:r>
      <w:r>
        <w:t>. В состав территории городского округа входят территории следующих населенных пунктов: город Певек; сёла: Айон, Апапельгино, Биллингс, Рыткучи, Янранай. Численность населения на 1 января 2021 года составляет 5 503 человека. Плотность населения городского округа Певек - 0,08 чел/км</w:t>
      </w:r>
      <w:r>
        <w:rPr>
          <w:vertAlign w:val="superscript"/>
        </w:rPr>
        <w:t> 2</w:t>
      </w:r>
      <w:r>
        <w:t>.</w:t>
      </w:r>
    </w:p>
    <w:p w:rsidR="00CC1DFE" w:rsidRDefault="00CC1DFE">
      <w:r>
        <w:t>Уровень регистрируемой безработицы за предшествующие три года сохраняется на уровне 0,9% (2020 года - 0,9%, 2019 года - 0,9%, 2018 года - 0,9%).</w:t>
      </w:r>
    </w:p>
    <w:p w:rsidR="00CC1DFE" w:rsidRDefault="00CC1DFE">
      <w:r>
        <w:t>Численность безработных на 1 октября 2021 года - 42 человека.</w:t>
      </w:r>
    </w:p>
    <w:p w:rsidR="00CC1DFE" w:rsidRDefault="00CC1DFE">
      <w:r>
        <w:t xml:space="preserve">Вакансий на 1 октября 2021 года - 329 единиц. Наиболее востребованы работодателями: техник-метеоролог, водитель автомобиля, бетонщик, дорожный рабочий, машинист дорожно-транспортных машин, медицинская сестра, полицейский-водитель, слесарь по ремонту </w:t>
      </w:r>
      <w:r>
        <w:lastRenderedPageBreak/>
        <w:t>автомобилей, слесарь строительный, станочник широкого профиля, электромонтер по обслуживанию подстанции, электрогазосварщик.</w:t>
      </w:r>
    </w:p>
    <w:p w:rsidR="00CC1DFE" w:rsidRDefault="00CC1DFE">
      <w:r>
        <w:t>Городской округ Певек является самым развитым промышленным районом Чукотки. Здесь были открыты первые месторождения олова и золота. В городском округе Певек были построены первые дороги, электростанции и ЛЭП. Сегодня городской округ является одним из крупнейших транспортных узлов в округе. Аэропорт Певек - второй по размеру на Чукотке, из которого осуществляются перелеты в Анадырь, Магадан, Москву и т.д.</w:t>
      </w:r>
    </w:p>
    <w:p w:rsidR="00CC1DFE" w:rsidRDefault="00CC1DFE">
      <w:r>
        <w:t>Наибольшую значимость в городском округе Певек исторически имеет добыча драгметалла. Удельный вес добывающей отрасли в общем объёме промышленной продукции составляет более 70%. По исчерпании запасов россыпного золота в районе, основной объем золотодобычи осуществляется на золотосеребряных коренных месторождениях. В настоящее время продолжают осваиваться месторождения драгметаллов, представляющие промышленный интерес. К таким месторождениям относятся "Двойное" и "Майское". Разработка Майского золоторудного месторождения дала толчок развитию всего Майского минерально-сырьевого узла, где известны проявления ртути, олова, сурьмы, золота, вольфрама и серебра.</w:t>
      </w:r>
    </w:p>
    <w:p w:rsidR="00CC1DFE" w:rsidRDefault="00CC1DFE">
      <w:r>
        <w:t>ОАО "Морской ордена "Знак Почета" торговый порт Певек" крупнейший морской порт на Чукотке, один из немногих на трассе Северного морского пути. Порт Певек открыт для захода всех типов судов. Развитие морского транспорта России обозначает перспективы развития порта Певек в контексте возобновления движения по Северному Морскому пути. В рамках дальнейшего развития экономики прилегающей к порту административно-географической территории продолжают развиваться месторождения "Двойное", "Майское". Важным фактором перспективного развития порта и региона станет разработка месторождений Штокверки и Песчанка. Разведка нефтегазовых запасов прибрежной шельфовой зоны приведет к созданию нефтегазового комплекса с транспортным терминалом на базе морского порта.</w:t>
      </w:r>
    </w:p>
    <w:p w:rsidR="00CC1DFE" w:rsidRDefault="00CC1DFE">
      <w:r>
        <w:t>Основным источником электроэнергии многие года для города Певека являлась Чаунская ТЭЦ, для замещения вырабатывающих свои генерирующие мощности Чаунской ТЭЦ и Билибинской АЭС в 2019 году в акватории Чаунской губы размещена первая в мире плавучая атомная теплоэлектростанция (ПАТЭС). Плавучий энергетический блок (ПЭБ) "Академик Ломоносов" - головной проект 20870 серии мобильных транспортабельных энергоблоков малой мощности, предназначен для работы в составе ПАТЭС в городе Певек. Энергоблок создан на основе энергетической установки атомных ледоколов, проверенной в течение их длительной эксплуатации в Арктике. ПЭБ "Академик Ломоносов" прибыл в город Певек в сентябре 2019 года. В 2019 году были введены в эксплуатацию берегоукрепление береговой площадки ПАТЭС, мол-причал, судоходная акватория, часть объектов береговой инфраструктуры ПАТЭС. С декабря 2019 года ПАТЭС обеспечивает город электроэнергией, а в июле 2020 года ПАТЭС включилась в схему теплоснабжения и обеспечивает часть тепловых нагрузок города Певека.</w:t>
      </w:r>
    </w:p>
    <w:p w:rsidR="00CC1DFE" w:rsidRDefault="00CC1DFE">
      <w:r>
        <w:t>В районе функционирует одно сельскохозяйственное предприятие МП СХП "Чаунское", основным видом деятельности которого является оленеводство и рыболовный промысел.</w:t>
      </w:r>
    </w:p>
    <w:p w:rsidR="00CC1DFE" w:rsidRDefault="00CC1DFE">
      <w:r>
        <w:t>Медицинскую деятельность в городском округе Певек осуществляет ГБУЗ "ЧОБ" филиал - Чаунская районная больница. Пациентам оказывается первичная, в том числе доврачебная, врачебная и специализированная, а также медико-санитарная помощи.</w:t>
      </w:r>
    </w:p>
    <w:p w:rsidR="00CC1DFE" w:rsidRDefault="00CC1DFE">
      <w:r>
        <w:t>Система образования городского округа Певек включает в себя все уровни общего образования и дополнительное образование. В городском округе Певек имеется культурно-досуговый комплекс, краеведческий музей, библиотечная сеть, а также работает районная телестудия.</w:t>
      </w:r>
    </w:p>
    <w:p w:rsidR="00CC1DFE" w:rsidRDefault="00CC1DFE">
      <w:r>
        <w:t xml:space="preserve">Муниципальные учреждения культуры работают в традиционно сложившихся направлениях деятельности. Оказываются услуги по организации культурного обслуживания, досуга населения, приобщения населения к самодеятельному народному творчеству, развитию эстетического воспитания по различным видам искусства. Одним из приоритетных направлений деятельности районного дома культуры является работа с коренным населением. Национальные коллективы </w:t>
      </w:r>
      <w:r>
        <w:lastRenderedPageBreak/>
        <w:t>являются постоянными участниками мероприятий городского, районного и окружного уровня.</w:t>
      </w:r>
    </w:p>
    <w:p w:rsidR="00CC1DFE" w:rsidRDefault="00CC1DFE"/>
    <w:p w:rsidR="00CC1DFE" w:rsidRDefault="00CC1DFE">
      <w:bookmarkStart w:id="43" w:name="sub_12515"/>
      <w:r>
        <w:rPr>
          <w:rStyle w:val="a3"/>
          <w:bCs/>
        </w:rPr>
        <w:t>5. Провиденский городской округ</w:t>
      </w:r>
    </w:p>
    <w:bookmarkEnd w:id="43"/>
    <w:p w:rsidR="00CC1DFE" w:rsidRDefault="00CC1DFE">
      <w:r>
        <w:t>Площадь Провиденского городского округа составляет 27 285, 68 км</w:t>
      </w:r>
      <w:r>
        <w:rPr>
          <w:vertAlign w:val="superscript"/>
        </w:rPr>
        <w:t> 2</w:t>
      </w:r>
      <w:r>
        <w:t>.</w:t>
      </w:r>
    </w:p>
    <w:p w:rsidR="00CC1DFE" w:rsidRDefault="00CC1DFE">
      <w:r>
        <w:t>Численность населения на 1 января 2021 года составляет 3 574 человек, плотность населения 0,1 чел/км</w:t>
      </w:r>
      <w:r>
        <w:rPr>
          <w:vertAlign w:val="superscript"/>
        </w:rPr>
        <w:t> 2</w:t>
      </w:r>
      <w:r>
        <w:t>.</w:t>
      </w:r>
    </w:p>
    <w:p w:rsidR="00CC1DFE" w:rsidRDefault="00CC1DFE">
      <w:r>
        <w:t>Уровень регистрируемой безработицы за предшествующие три года увеличился до 8,9% (2020 года - 8,9%, 2019 года - 6,7%, 2018 года - 6,5%).</w:t>
      </w:r>
    </w:p>
    <w:p w:rsidR="00CC1DFE" w:rsidRDefault="00CC1DFE">
      <w:r>
        <w:t>Численность безработных на 1 октября 2021 года - 124 человека.</w:t>
      </w:r>
    </w:p>
    <w:p w:rsidR="00CC1DFE" w:rsidRDefault="00CC1DFE">
      <w:r>
        <w:t>Вакансий на 1 октября 2021 года - 107 единиц. Наиболее востребованы работодателями: врач-специалист, медицинская сестра, фельдшер, старший полицейский, полицейский-водитель.</w:t>
      </w:r>
    </w:p>
    <w:p w:rsidR="00CC1DFE" w:rsidRDefault="00CC1DFE">
      <w:r>
        <w:t>Административный центр - посёлок городского типа Провидения, сельские поселения Энмелен, Нунлигран, Сиреники, Новое Чаплино и Янракыннот.</w:t>
      </w:r>
    </w:p>
    <w:p w:rsidR="00CC1DFE" w:rsidRDefault="00CC1DFE">
      <w:r>
        <w:t>В территорию административного образования входит группа островов лежащих у юго-восточного побережья - о. Аракамчечен, о. Итыгран, о. Нунэанган, о. Кынкай, о. Мернинкан и о. Ачинкинкан.</w:t>
      </w:r>
    </w:p>
    <w:p w:rsidR="00CC1DFE" w:rsidRDefault="00CC1DFE">
      <w:r>
        <w:t>Главной особенностью политико-географического положения Провиденского муниципального района является нахождение в непосредственной близости от территории США. Граница между двумя государствами была установлена в 1867 году, после продажи Российских владений в Северной Америке Северо-Американским Соединённым Штатам.</w:t>
      </w:r>
    </w:p>
    <w:p w:rsidR="00CC1DFE" w:rsidRDefault="00CC1DFE">
      <w:r>
        <w:t>Основным видом промышленной деятельности в районе является производство и распределение электрической и тепловой энергии, воды, а также обрабатывающее производство.</w:t>
      </w:r>
    </w:p>
    <w:p w:rsidR="00CC1DFE" w:rsidRDefault="00CC1DFE">
      <w:r>
        <w:t>На территории Провиденского городского округа выявлены месторождения коренного и россыпного золота, коренного серебра, олова, меди, мышьяка, ртути, урана, однако промышленная добыча не осуществляется.</w:t>
      </w:r>
    </w:p>
    <w:p w:rsidR="00CC1DFE" w:rsidRDefault="00CC1DFE">
      <w:r>
        <w:t>Дорожная сеть на территории не развита, имеется автодорога с гравийным покрытием от Провидения до аэропорта длиной 11,5 км и до села Новое Чаплино длиной 18 км. С остальными населёнными пунктами райцентр связан ежегодно прокладываемыми зимниками и вертолётом. Пассажирское сообщение с окружным центром и внутри района круглогодично осуществляется воздушным транспортом.</w:t>
      </w:r>
    </w:p>
    <w:p w:rsidR="00CC1DFE" w:rsidRDefault="00CC1DFE">
      <w:r>
        <w:t>Завоз генеральных грузов для обеспечения всех потребностей района производится в период летней навигации морским транспортом через единственный рейдовый морской порт Провидения.</w:t>
      </w:r>
    </w:p>
    <w:p w:rsidR="00CC1DFE" w:rsidRDefault="00CC1DFE">
      <w:r>
        <w:t>В поселке Провидения работает Детско-юношеская спортивная школа, которая включает в себя спортивный комплекс, бассейн, лыжную базу. Активистами посёлка оборудован открытый заливной каток на период зимы, а летом на нём играют в футбол. В посёлке Провидения имеются баня, районный центр культуры и досуга, дом детского и юношеского творчества, дошкольная образовательная организация и общеобразовательная организация, районная библиотека и Чукотский северо-восточный техникум.</w:t>
      </w:r>
    </w:p>
    <w:p w:rsidR="00CC1DFE" w:rsidRDefault="00CC1DFE"/>
    <w:p w:rsidR="00CC1DFE" w:rsidRDefault="00CC1DFE">
      <w:bookmarkStart w:id="44" w:name="sub_12516"/>
      <w:r>
        <w:rPr>
          <w:rStyle w:val="a3"/>
          <w:bCs/>
        </w:rPr>
        <w:t>6. Чукотский муниципальный район</w:t>
      </w:r>
    </w:p>
    <w:bookmarkEnd w:id="44"/>
    <w:p w:rsidR="00CC1DFE" w:rsidRDefault="00CC1DFE">
      <w:r>
        <w:t>Муниципальное образование Чукотский муниципальный район расположен на северо-востоке Российской Федерации на побережье Берингова пролива (длина береговой линии 580 км).</w:t>
      </w:r>
    </w:p>
    <w:p w:rsidR="00CC1DFE" w:rsidRDefault="00CC1DFE">
      <w:r>
        <w:t>Общая площадь территории муниципального района 30 247 км</w:t>
      </w:r>
      <w:r>
        <w:rPr>
          <w:vertAlign w:val="superscript"/>
        </w:rPr>
        <w:t> 2</w:t>
      </w:r>
      <w:r>
        <w:t>. Чукотский муниципальный район на юге граничит с Провиденским городским округом, на западе с городским округом Эгвекинот, в территорию района входит весь полуостров Дауркин и остров Идлидля в Чукотском море, остров Ратманова в Беринговом проливе, острова Балка и Беннета в заливе Лаврентия и Илир в Мечигменской губе.</w:t>
      </w:r>
    </w:p>
    <w:p w:rsidR="00CC1DFE" w:rsidRDefault="00CC1DFE">
      <w:r>
        <w:t>Район входит в границы Природно-этнического парка "Берингия".</w:t>
      </w:r>
    </w:p>
    <w:p w:rsidR="00CC1DFE" w:rsidRDefault="00CC1DFE">
      <w:r>
        <w:t xml:space="preserve">Численность населения на 1 января 2021 года составляет 3 925 человек. При этом 81% от </w:t>
      </w:r>
      <w:r>
        <w:lastRenderedPageBreak/>
        <w:t>общей численности жителей района составляют представители коренных народностей: чукчи, эскимосы, эвены, и др. Это - самый высокий показатель в округе. Плотность населения 0,13 чел/км</w:t>
      </w:r>
      <w:r>
        <w:rPr>
          <w:vertAlign w:val="superscript"/>
        </w:rPr>
        <w:t> 2</w:t>
      </w:r>
      <w:r>
        <w:t>.</w:t>
      </w:r>
    </w:p>
    <w:p w:rsidR="00CC1DFE" w:rsidRDefault="00CC1DFE">
      <w:r>
        <w:t>Уровень регистрируемой безработицы за предшествующие три года снизился до 9,0% (2020 года - 9,0%, 2019 года - 10,6%, 2018 года - 12,6%).</w:t>
      </w:r>
    </w:p>
    <w:p w:rsidR="00CC1DFE" w:rsidRDefault="00CC1DFE">
      <w:r>
        <w:t>Численность безработных на 1 октября 2021 года - 160 человек.</w:t>
      </w:r>
    </w:p>
    <w:p w:rsidR="00CC1DFE" w:rsidRDefault="00CC1DFE">
      <w:r>
        <w:t>Вакансий на 1 октября 2021 года - 84 единицы. Наиболее востребованы работодателями: медицинский работник (врач, медицинская сестра, акушер, фельдшер, лаборант), подсобный рабочий, водитель автомобиля, тракторист-машинист сельскохозяйственного производства, педагогический работник, ветеринарный врач, токарь.</w:t>
      </w:r>
    </w:p>
    <w:p w:rsidR="00CC1DFE" w:rsidRDefault="00CC1DFE">
      <w:r>
        <w:t>Чукотский район обладает статусом муниципального района с административным центром в селе Лаврентия и имеет в своем составе 6 муниципальных образований - сельских поселений: Лаврентия, Лорино, Нешкан, Энурмино, Уэлен, Инчоун.</w:t>
      </w:r>
    </w:p>
    <w:p w:rsidR="00CC1DFE" w:rsidRDefault="00CC1DFE">
      <w:r>
        <w:t>Профиль сельского хозяйства в Чукотском районе традиционный: морская охота, оленеводство и рыболовство, охота на пушного зверя, косторезный промысел.</w:t>
      </w:r>
    </w:p>
    <w:p w:rsidR="00CC1DFE" w:rsidRDefault="00CC1DFE">
      <w:r>
        <w:t>До 1987 года коренные жители района традиционным природопользованием в полном объеме не занимались. Ситуация в корне изменилась, когда в том же восемьдесят седьмом году по инициативе молодого начинающего предпринимателя М.А. Зеленского - будущего главы района - был организован в с. Лаврентия национальный кооператив "Наукан", первый такого рода на Чукотке. Именно морзверобойный промысел "Наукан" взял за основу своей деятельности. Сегодня в районе морзверобойный промысел ведут 3 территориально-соседские общины.</w:t>
      </w:r>
    </w:p>
    <w:p w:rsidR="00CC1DFE" w:rsidRDefault="00CC1DFE">
      <w:r>
        <w:t>В районе действует оленеводческое муниципальное унитарное предприятие сельхозтоваропроизводителей "Заполярье". Предприятие имеет 5 оленеводческих бригад.</w:t>
      </w:r>
    </w:p>
    <w:p w:rsidR="00CC1DFE" w:rsidRDefault="00CC1DFE">
      <w:r>
        <w:t>Последние несколько лет в районе ведется жилищное строительство.</w:t>
      </w:r>
    </w:p>
    <w:p w:rsidR="00CC1DFE" w:rsidRDefault="00CC1DFE">
      <w:r>
        <w:t>В сельских поселениях Лаврентия, Уэлене и Лорино построены новые жилые дома, здания котельных и дизельных, административные и торговые помещения, реконструируются линии электропередач и теплосети.</w:t>
      </w:r>
    </w:p>
    <w:p w:rsidR="00CC1DFE" w:rsidRDefault="00CC1DFE">
      <w:r>
        <w:t>В районе имеются условия для обучения, воспитания и развития детей.</w:t>
      </w:r>
    </w:p>
    <w:p w:rsidR="00CC1DFE" w:rsidRDefault="00CC1DFE">
      <w:r>
        <w:t>На территории района функционируют 9 образовательных организаций, 1 районное учреждение культуры.</w:t>
      </w:r>
    </w:p>
    <w:p w:rsidR="00CC1DFE" w:rsidRDefault="00CC1DFE">
      <w:r>
        <w:t>Центр культуры Чукотского района создан в целях организации досуга и приобщения жителей муниципального образования Чукотский муниципальный район к творчеству, культурному развитию и самообразованию, любительскому искусству и ремеслам. Центр культуры объединяет Дома культуры, музеи в с. Лаврентия и с. Уэлен, сельские библиотеки. В Центре культуры сформированы такие коллективы как народные песенно-танцевальные ансамбли, клуб любителей йоги, танцевальные и вокальные кружки.</w:t>
      </w:r>
    </w:p>
    <w:p w:rsidR="00CC1DFE" w:rsidRDefault="00CC1DFE">
      <w:r>
        <w:t>В селе Уэлен работает Автономное учреждение Чукотского автономного округа "Центр развития народных промыслов "Уэленская косторезная мастерская". Уникальные изделия местных косторезов хранятся в богатейшей коллекции Уэленского подразделения "Музей косторезного искусства" Центра культуры Чукотского муниципального района.</w:t>
      </w:r>
    </w:p>
    <w:p w:rsidR="00CC1DFE" w:rsidRDefault="00CC1DFE">
      <w:r>
        <w:t>В районе работают общественные организации: районный филиал Чукотской региональной общественной организации "Ассоциация коренных малочисленных народов Чукотки", местная общественная организация "Этнокультурный и туристический центр "Созидариум".</w:t>
      </w:r>
    </w:p>
    <w:p w:rsidR="00CC1DFE" w:rsidRDefault="00CC1DFE">
      <w:r>
        <w:t>В районе осуществляет свою деятельность приход Храма Архангела Михаила с. Лаврентия Чукотского района Анадырской и Чукотской епархии Русской православной церкви.</w:t>
      </w:r>
    </w:p>
    <w:p w:rsidR="00CC1DFE" w:rsidRDefault="00CC1DFE">
      <w:r>
        <w:t>В Чукотском муниципальном районе ежегодно проводятся крупные национальные мероприятия, такие как:</w:t>
      </w:r>
    </w:p>
    <w:p w:rsidR="00CC1DFE" w:rsidRDefault="00CC1DFE">
      <w:r>
        <w:t>гонка на собачьих упряжках "Надежда" - проводится в апреле, маршрут обычно охватывает все сельские поселения района;</w:t>
      </w:r>
    </w:p>
    <w:p w:rsidR="00CC1DFE" w:rsidRDefault="00CC1DFE">
      <w:r>
        <w:t xml:space="preserve">регата на национальных кожаных чукотско-эскимосских байдарах "Анкалит" - проводится в </w:t>
      </w:r>
      <w:r>
        <w:lastRenderedPageBreak/>
        <w:t>июле в селах Лаврентия или Лорино.</w:t>
      </w:r>
    </w:p>
    <w:p w:rsidR="00CC1DFE" w:rsidRDefault="00CC1DFE">
      <w:r>
        <w:t>Один раз в два года район принимает на своей территории окружной культурно-спортивный фестиваль "Берингия".</w:t>
      </w:r>
    </w:p>
    <w:p w:rsidR="00CC1DFE" w:rsidRDefault="00CC1DFE"/>
    <w:p w:rsidR="00CC1DFE" w:rsidRDefault="00CC1DFE">
      <w:pPr>
        <w:pStyle w:val="1"/>
      </w:pPr>
      <w:bookmarkStart w:id="45" w:name="sub_1252"/>
      <w:r>
        <w:t>II. Порядок приема участников Государственной программы и членов их семей, предоставления правового статуса и обустройства на территории Чукотского автономного округа</w:t>
      </w:r>
    </w:p>
    <w:bookmarkEnd w:id="45"/>
    <w:p w:rsidR="00CC1DFE" w:rsidRDefault="00CC1DFE"/>
    <w:p w:rsidR="00CC1DFE" w:rsidRDefault="00CC1DFE">
      <w:pPr>
        <w:pStyle w:val="1"/>
      </w:pPr>
      <w:bookmarkStart w:id="46" w:name="sub_12521"/>
      <w:r>
        <w:t>1. Общие положения</w:t>
      </w:r>
    </w:p>
    <w:bookmarkEnd w:id="46"/>
    <w:p w:rsidR="00CC1DFE" w:rsidRDefault="00CC1DFE"/>
    <w:p w:rsidR="00CC1DFE" w:rsidRDefault="00CC1DFE">
      <w:bookmarkStart w:id="47" w:name="sub_125211"/>
      <w:r>
        <w:t xml:space="preserve">1. Настоящий Порядок определяет алгоритм приёма участников </w:t>
      </w:r>
      <w:hyperlink w:anchor="sub_1000" w:history="1">
        <w:r>
          <w:rPr>
            <w:rStyle w:val="a4"/>
            <w:rFonts w:cs="Times New Roman CYR"/>
          </w:rPr>
          <w:t>Государственной программы</w:t>
        </w:r>
      </w:hyperlink>
      <w:r>
        <w:t xml:space="preserve"> и членов их семей, их временного размещения, предоставления правового статуса и обустройства на территории вселения, функции исполнительных органов государственной власти Чукотского автономного округа, механизм их взаимодействия с территориальными органами федеральных органов исполнительной власти по согласованию кандидатур участников Государственной программы, их приему и размещению, представлению мер государственной поддержки в рамках Подпрограммы.</w:t>
      </w:r>
    </w:p>
    <w:p w:rsidR="00CC1DFE" w:rsidRDefault="00CC1DFE">
      <w:bookmarkStart w:id="48" w:name="sub_125212"/>
      <w:bookmarkEnd w:id="47"/>
      <w:r>
        <w:t>2. Уполномоченным органом исполнительной власти Чукотского автономного округа по реализации Подпрограммы является Департамент социальной политики Чукотского автономного округа (далее - Департамент).</w:t>
      </w:r>
    </w:p>
    <w:bookmarkEnd w:id="48"/>
    <w:p w:rsidR="00CC1DFE" w:rsidRDefault="00CC1DFE"/>
    <w:p w:rsidR="00CC1DFE" w:rsidRDefault="00CC1DFE">
      <w:pPr>
        <w:pStyle w:val="1"/>
      </w:pPr>
      <w:bookmarkStart w:id="49" w:name="sub_12522"/>
      <w:r>
        <w:t>2. Информирование потенциальных участников Государственной программы и членов их семей о возможности участия в Подпрограмме</w:t>
      </w:r>
    </w:p>
    <w:bookmarkEnd w:id="49"/>
    <w:p w:rsidR="00CC1DFE" w:rsidRDefault="00CC1DFE"/>
    <w:p w:rsidR="00CC1DFE" w:rsidRDefault="00CC1DFE">
      <w:bookmarkStart w:id="50" w:name="sub_125221"/>
      <w:r>
        <w:t xml:space="preserve">2.1. Информирование потенциальных участников </w:t>
      </w:r>
      <w:hyperlink w:anchor="sub_1000" w:history="1">
        <w:r>
          <w:rPr>
            <w:rStyle w:val="a4"/>
            <w:rFonts w:cs="Times New Roman CYR"/>
          </w:rPr>
          <w:t>Государственной программы</w:t>
        </w:r>
      </w:hyperlink>
      <w:r>
        <w:t xml:space="preserve"> и членов их семей о возможности участия в Государственной программе осуществляется в рамках Государственной программы и </w:t>
      </w:r>
      <w:hyperlink r:id="rId170" w:history="1">
        <w:r>
          <w:rPr>
            <w:rStyle w:val="a4"/>
            <w:rFonts w:cs="Times New Roman CYR"/>
          </w:rPr>
          <w:t>Постановления</w:t>
        </w:r>
      </w:hyperlink>
      <w:r>
        <w:t xml:space="preserve"> Правительства Российской Федерации от 25 июня 2007 года N 403 "Об организации работы с соотечественниками, проживающими за рубежом и желающими добровольно переселиться в Российскую Федерацию".</w:t>
      </w:r>
    </w:p>
    <w:p w:rsidR="00CC1DFE" w:rsidRDefault="00CC1DFE">
      <w:bookmarkStart w:id="51" w:name="sub_125222"/>
      <w:bookmarkEnd w:id="50"/>
      <w:r>
        <w:t xml:space="preserve">2.2. Департамент разрабатывает информационный пакет участника </w:t>
      </w:r>
      <w:hyperlink w:anchor="sub_1000" w:history="1">
        <w:r>
          <w:rPr>
            <w:rStyle w:val="a4"/>
            <w:rFonts w:cs="Times New Roman CYR"/>
          </w:rPr>
          <w:t>Государственной программы</w:t>
        </w:r>
      </w:hyperlink>
      <w:r>
        <w:t>, в котором представлена информация:</w:t>
      </w:r>
    </w:p>
    <w:bookmarkEnd w:id="51"/>
    <w:p w:rsidR="00CC1DFE" w:rsidRDefault="00CC1DFE">
      <w:r>
        <w:t xml:space="preserve">о содержании Подпрограммы, об условиях переселения, необходимых административных процедурах, правах и обязанностях участников </w:t>
      </w:r>
      <w:hyperlink w:anchor="sub_1000" w:history="1">
        <w:r>
          <w:rPr>
            <w:rStyle w:val="a4"/>
            <w:rFonts w:cs="Times New Roman CYR"/>
          </w:rPr>
          <w:t>Государственной программы</w:t>
        </w:r>
      </w:hyperlink>
      <w:r>
        <w:t>;</w:t>
      </w:r>
    </w:p>
    <w:p w:rsidR="00CC1DFE" w:rsidRDefault="00CC1DFE">
      <w:r>
        <w:t xml:space="preserve">об условиях оказания медицинской помощи участникам </w:t>
      </w:r>
      <w:hyperlink w:anchor="sub_1000" w:history="1">
        <w:r>
          <w:rPr>
            <w:rStyle w:val="a4"/>
            <w:rFonts w:cs="Times New Roman CYR"/>
          </w:rPr>
          <w:t>Государственной программы</w:t>
        </w:r>
      </w:hyperlink>
      <w:r>
        <w:t xml:space="preserve"> до получения разрешения на временное проживание или до оформления гражданства Российской Федерации, о медицинском освидетельствовании;</w:t>
      </w:r>
    </w:p>
    <w:p w:rsidR="00CC1DFE" w:rsidRDefault="00CC1DFE">
      <w:r>
        <w:t>о потребности в трудовых ресурсах по имеющимся вакансиям на территории вселения.</w:t>
      </w:r>
    </w:p>
    <w:p w:rsidR="00CC1DFE" w:rsidRDefault="00CC1DFE">
      <w:bookmarkStart w:id="52" w:name="sub_125223"/>
      <w:r>
        <w:t>2.3. Информационные материалы о Подпрограмме размещаются в печатных и электронных средствах массовой информации.</w:t>
      </w:r>
    </w:p>
    <w:bookmarkEnd w:id="52"/>
    <w:p w:rsidR="00CC1DFE" w:rsidRDefault="00CC1DFE"/>
    <w:p w:rsidR="00CC1DFE" w:rsidRDefault="00CC1DFE">
      <w:pPr>
        <w:pStyle w:val="1"/>
      </w:pPr>
      <w:bookmarkStart w:id="53" w:name="sub_12523"/>
      <w:r>
        <w:t>3. Административные процедуры, связанные с участием в Подпрограмме</w:t>
      </w:r>
    </w:p>
    <w:bookmarkEnd w:id="53"/>
    <w:p w:rsidR="00CC1DFE" w:rsidRDefault="00CC1DFE"/>
    <w:p w:rsidR="00CC1DFE" w:rsidRDefault="00CC1DFE">
      <w:bookmarkStart w:id="54" w:name="sub_125231"/>
      <w:r>
        <w:t xml:space="preserve">3.1. Работа с потенциальными участниками </w:t>
      </w:r>
      <w:hyperlink w:anchor="sub_1000" w:history="1">
        <w:r>
          <w:rPr>
            <w:rStyle w:val="a4"/>
            <w:rFonts w:cs="Times New Roman CYR"/>
          </w:rPr>
          <w:t>Государственной программы</w:t>
        </w:r>
      </w:hyperlink>
      <w:r>
        <w:t>.</w:t>
      </w:r>
    </w:p>
    <w:bookmarkEnd w:id="54"/>
    <w:p w:rsidR="00CC1DFE" w:rsidRDefault="00CC1DFE">
      <w:r>
        <w:t xml:space="preserve">Работа с соотечественниками осуществляется в соответствии с </w:t>
      </w:r>
      <w:hyperlink r:id="rId171" w:history="1">
        <w:r>
          <w:rPr>
            <w:rStyle w:val="a4"/>
            <w:rFonts w:cs="Times New Roman CYR"/>
          </w:rPr>
          <w:t>Приказом</w:t>
        </w:r>
      </w:hyperlink>
      <w:r>
        <w:t xml:space="preserve"> Министерства внутренних дел Российской Федерации от 12 марта 2020 года N 134 "Об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выдаче и замене свидетельства </w:t>
      </w:r>
      <w:r>
        <w:lastRenderedPageBreak/>
        <w:t>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CC1DFE" w:rsidRDefault="00CC1DFE">
      <w:bookmarkStart w:id="55" w:name="sub_125232"/>
      <w:r>
        <w:t>3.2. Порядок согласования кандидатуры соотечественника в качестве участника Государственной программы.</w:t>
      </w:r>
    </w:p>
    <w:p w:rsidR="00CC1DFE" w:rsidRDefault="00CC1DFE">
      <w:bookmarkStart w:id="56" w:name="sub_1252321"/>
      <w:bookmarkEnd w:id="55"/>
      <w:r>
        <w:t xml:space="preserve">3.2.1. Последовательность и сроки направления информации при реализации </w:t>
      </w:r>
      <w:hyperlink w:anchor="sub_1000" w:history="1">
        <w:r>
          <w:rPr>
            <w:rStyle w:val="a4"/>
            <w:rFonts w:cs="Times New Roman CYR"/>
          </w:rPr>
          <w:t>Государственной программы</w:t>
        </w:r>
      </w:hyperlink>
      <w:r>
        <w:t xml:space="preserve"> определены </w:t>
      </w:r>
      <w:hyperlink r:id="rId172" w:history="1">
        <w:r>
          <w:rPr>
            <w:rStyle w:val="a4"/>
            <w:rFonts w:cs="Times New Roman CYR"/>
          </w:rPr>
          <w:t>Приказом</w:t>
        </w:r>
      </w:hyperlink>
      <w:r>
        <w:t xml:space="preserve"> Министерства внутренних дел Российской Федерации от 30 октября 2017 года N 816 "Об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(далее - Порядок).</w:t>
      </w:r>
    </w:p>
    <w:p w:rsidR="00CC1DFE" w:rsidRDefault="00CC1DFE">
      <w:bookmarkStart w:id="57" w:name="sub_1252322"/>
      <w:bookmarkEnd w:id="56"/>
      <w:r>
        <w:t xml:space="preserve">3.2.2. При получении из УМВД России по Чукотскому автономному округу заявления Департамент организует в течение 15 рабочих дней согласование кандидатуры соотечественника в качестве участника </w:t>
      </w:r>
      <w:hyperlink w:anchor="sub_1000" w:history="1">
        <w:r>
          <w:rPr>
            <w:rStyle w:val="a4"/>
            <w:rFonts w:cs="Times New Roman CYR"/>
          </w:rPr>
          <w:t>Государственной программы</w:t>
        </w:r>
      </w:hyperlink>
      <w:r>
        <w:t xml:space="preserve"> в соответствии с предъявляемыми требованиями.</w:t>
      </w:r>
    </w:p>
    <w:p w:rsidR="00CC1DFE" w:rsidRDefault="00CC1DFE">
      <w:bookmarkStart w:id="58" w:name="sub_1252323"/>
      <w:bookmarkEnd w:id="57"/>
      <w:r>
        <w:t>3.2.3. Решение Департамента о соответствии либо несоответствии соотечественника требованиям Подпрограммы направляется в УМВД России по Чукотскому автономному округу для принятия решения о возможности участия (об отказе в участии) соотечественника в Государственной программе.</w:t>
      </w:r>
    </w:p>
    <w:p w:rsidR="00CC1DFE" w:rsidRDefault="00CC1DFE">
      <w:bookmarkStart w:id="59" w:name="sub_125233"/>
      <w:bookmarkEnd w:id="58"/>
      <w:r>
        <w:t>3.3. Административные процедуры, совершаемые при въезде на территорию Российской Федерации.</w:t>
      </w:r>
    </w:p>
    <w:bookmarkEnd w:id="59"/>
    <w:p w:rsidR="00CC1DFE" w:rsidRDefault="00CC1DFE">
      <w:r>
        <w:t xml:space="preserve">Порядок въезда в Российскую Федерацию, передвижения по территории Российской Федерации, выезда из Российской Федерации установлен международными договорами Российской Федерации и федеральными законами </w:t>
      </w:r>
      <w:hyperlink r:id="rId173" w:history="1">
        <w:r>
          <w:rPr>
            <w:rStyle w:val="a4"/>
            <w:rFonts w:cs="Times New Roman CYR"/>
          </w:rPr>
          <w:t>от 25 июля 2002 года N 115-ФЗ</w:t>
        </w:r>
      </w:hyperlink>
      <w:r>
        <w:t xml:space="preserve"> "О правовом положении иностранных граждан в Российской Федерации" (далее - Федеральный закон N 115-ФЗ), </w:t>
      </w:r>
      <w:hyperlink r:id="rId174" w:history="1">
        <w:r>
          <w:rPr>
            <w:rStyle w:val="a4"/>
            <w:rFonts w:cs="Times New Roman CYR"/>
          </w:rPr>
          <w:t>от 15 августа 1996 года N 114-ФЗ</w:t>
        </w:r>
      </w:hyperlink>
      <w:r>
        <w:t xml:space="preserve"> "О порядке выезда из Российской Федерации и въезда в Российскую Федерацию" и другими нормативными актами.</w:t>
      </w:r>
    </w:p>
    <w:p w:rsidR="00CC1DFE" w:rsidRDefault="00CC1DFE">
      <w:bookmarkStart w:id="60" w:name="sub_125234"/>
      <w:r>
        <w:t>3.4. Порядок приёма и размещения прибывших в Чукотский автономный округ участников Государственной программы и членов их семей.</w:t>
      </w:r>
    </w:p>
    <w:p w:rsidR="00CC1DFE" w:rsidRDefault="00CC1DFE">
      <w:bookmarkStart w:id="61" w:name="sub_1252341"/>
      <w:bookmarkEnd w:id="60"/>
      <w:r>
        <w:t xml:space="preserve">3.4.1. По прибытии участника </w:t>
      </w:r>
      <w:hyperlink w:anchor="sub_1000" w:history="1">
        <w:r>
          <w:rPr>
            <w:rStyle w:val="a4"/>
            <w:rFonts w:cs="Times New Roman CYR"/>
          </w:rPr>
          <w:t>Государственной программы</w:t>
        </w:r>
      </w:hyperlink>
      <w:r>
        <w:t xml:space="preserve"> орган местного самоуправления муниципального образования, куда прибывает участник Государственной программы:</w:t>
      </w:r>
    </w:p>
    <w:p w:rsidR="00CC1DFE" w:rsidRDefault="00CC1DFE">
      <w:bookmarkStart w:id="62" w:name="sub_2523411"/>
      <w:bookmarkEnd w:id="61"/>
      <w:r>
        <w:t xml:space="preserve">1) оказывает консультационные услуги по вопросам, возникшим у участников </w:t>
      </w:r>
      <w:hyperlink w:anchor="sub_1000" w:history="1">
        <w:r>
          <w:rPr>
            <w:rStyle w:val="a4"/>
            <w:rFonts w:cs="Times New Roman CYR"/>
          </w:rPr>
          <w:t>Государственной программы</w:t>
        </w:r>
      </w:hyperlink>
      <w:r>
        <w:t>;</w:t>
      </w:r>
    </w:p>
    <w:p w:rsidR="00CC1DFE" w:rsidRDefault="00CC1DFE">
      <w:bookmarkStart w:id="63" w:name="sub_2523412"/>
      <w:bookmarkEnd w:id="62"/>
      <w:r>
        <w:t>2) направляет соотечественника в территориальный орган УМВД России по Чукотскому автономному округу на районном уровне для постановки на миграционный учёт или регистрации по месту жительства, далее - в УМВД России по Чукотскому автономному округу для постановки на учёт в качестве участника Государственной программы.</w:t>
      </w:r>
    </w:p>
    <w:p w:rsidR="00CC1DFE" w:rsidRDefault="00CC1DFE">
      <w:bookmarkStart w:id="64" w:name="sub_1252342"/>
      <w:bookmarkEnd w:id="63"/>
      <w:r>
        <w:t xml:space="preserve">3.4.2. Постановка на миграционный учёт по месту пребывания и регистрация по месту жительства участников </w:t>
      </w:r>
      <w:hyperlink w:anchor="sub_1000" w:history="1">
        <w:r>
          <w:rPr>
            <w:rStyle w:val="a4"/>
            <w:rFonts w:cs="Times New Roman CYR"/>
          </w:rPr>
          <w:t>Государственной программы</w:t>
        </w:r>
      </w:hyperlink>
      <w:r>
        <w:t xml:space="preserve"> и членов их семей, являющихся иностранными гражданами или лицами без гражданства, осуществляется в соответствии с:</w:t>
      </w:r>
    </w:p>
    <w:bookmarkEnd w:id="64"/>
    <w:p w:rsidR="00CC1DFE" w:rsidRDefault="00CC1DFE">
      <w:r>
        <w:fldChar w:fldCharType="begin"/>
      </w:r>
      <w:r>
        <w:instrText>HYPERLINK "https://internet.garant.ru/document/redirect/12148419/0"</w:instrText>
      </w:r>
      <w:r>
        <w:fldChar w:fldCharType="separate"/>
      </w:r>
      <w:r>
        <w:rPr>
          <w:rStyle w:val="a4"/>
          <w:rFonts w:cs="Times New Roman CYR"/>
        </w:rPr>
        <w:t>Федеральным законом</w:t>
      </w:r>
      <w:r>
        <w:fldChar w:fldCharType="end"/>
      </w:r>
      <w:r>
        <w:t xml:space="preserve"> от 18 июля 2006 года N 109-ФЗ "О миграционном учёте иностранных граждан и лиц без гражданства в Российской Федерации";</w:t>
      </w:r>
    </w:p>
    <w:p w:rsidR="00CC1DFE" w:rsidRDefault="00CC1DFE">
      <w:hyperlink r:id="rId175" w:history="1">
        <w:r>
          <w:rPr>
            <w:rStyle w:val="a4"/>
            <w:rFonts w:cs="Times New Roman CYR"/>
          </w:rPr>
          <w:t>Постановлением</w:t>
        </w:r>
      </w:hyperlink>
      <w:r>
        <w:t xml:space="preserve"> Правительства Российской Федерации от 15 января 2007 года N 9 "О порядке осуществления миграционного учёта иностранных граждан и лиц без гражданства в Российской Федерации";</w:t>
      </w:r>
    </w:p>
    <w:p w:rsidR="00CC1DFE" w:rsidRDefault="00CC1DFE">
      <w:hyperlink r:id="rId176" w:history="1">
        <w:r>
          <w:rPr>
            <w:rStyle w:val="a4"/>
            <w:rFonts w:cs="Times New Roman CYR"/>
          </w:rPr>
          <w:t>Приказом</w:t>
        </w:r>
      </w:hyperlink>
      <w:r>
        <w:t xml:space="preserve"> Министерства внутренних дел Российской Федерации от 10 декабря 2020 года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w:t>
      </w:r>
      <w:r>
        <w:lastRenderedPageBreak/>
        <w:t>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p w:rsidR="00CC1DFE" w:rsidRDefault="00CC1DFE"/>
    <w:p w:rsidR="00CC1DFE" w:rsidRDefault="00CC1DFE">
      <w:pPr>
        <w:pStyle w:val="1"/>
      </w:pPr>
      <w:bookmarkStart w:id="65" w:name="sub_12524"/>
      <w:r>
        <w:t>4. Порядок оформления документов, удостоверяющих правовой статус участников Государственной программы и членов их семей как лиц, проживающих в Российской Федерации</w:t>
      </w:r>
    </w:p>
    <w:bookmarkEnd w:id="65"/>
    <w:p w:rsidR="00CC1DFE" w:rsidRDefault="00CC1DFE"/>
    <w:p w:rsidR="00CC1DFE" w:rsidRDefault="00CC1DFE">
      <w:bookmarkStart w:id="66" w:name="sub_125241"/>
      <w:r>
        <w:t>4.1. Оформление документов, определяющих правовой статус участника Государственной программы и членов его семьи на территории Российской Федерации, осуществляется в пределах компетенции УМВД России по Чукотскому автономному округу.</w:t>
      </w:r>
    </w:p>
    <w:p w:rsidR="00CC1DFE" w:rsidRDefault="00CC1DFE">
      <w:bookmarkStart w:id="67" w:name="sub_125242"/>
      <w:bookmarkEnd w:id="66"/>
      <w:r>
        <w:t xml:space="preserve">4.2. Участие в </w:t>
      </w:r>
      <w:hyperlink w:anchor="sub_1000" w:history="1">
        <w:r>
          <w:rPr>
            <w:rStyle w:val="a4"/>
            <w:rFonts w:cs="Times New Roman CYR"/>
          </w:rPr>
          <w:t>Государственной программы</w:t>
        </w:r>
      </w:hyperlink>
      <w:r>
        <w:t xml:space="preserve"> даёт соотечественнику и членам его семьи, являющимся иностранными гражданами или лицами без гражданства, право на получение в приоритетном порядке разрешения на временное проживание (без учёта квоты, утверждённой Правительством Российской Федерации и без предоставления документа, подтверждающего владение русским языком, знание основ законодательства и истории России), вида на жительство и в упрощённом порядке гражданства Российской Федерации.</w:t>
      </w:r>
    </w:p>
    <w:p w:rsidR="00CC1DFE" w:rsidRDefault="00CC1DFE">
      <w:bookmarkStart w:id="68" w:name="sub_125243"/>
      <w:bookmarkEnd w:id="67"/>
      <w:r>
        <w:t xml:space="preserve">4.3. По прибытии в Чукотский автономный округ участник </w:t>
      </w:r>
      <w:hyperlink w:anchor="sub_1000" w:history="1">
        <w:r>
          <w:rPr>
            <w:rStyle w:val="a4"/>
            <w:rFonts w:cs="Times New Roman CYR"/>
          </w:rPr>
          <w:t>Государственной программы</w:t>
        </w:r>
      </w:hyperlink>
      <w:r>
        <w:t xml:space="preserve"> и члены его семьи, являющиеся иностранными гражданами или лицами без гражданства, должны оформить соответствующие документы (разрешение на временное проживание, вид на жительство), подтверждающие законность их нахождения на территории Российской Федерации. В течение срока действия разрешения на временное проживание и при наличии законных оснований участник Государственной программы и члены его семьи вправе обратиться с заявлением о выдаче вида на жительство либо о предоставлении гражданства Российской Федерации.</w:t>
      </w:r>
    </w:p>
    <w:p w:rsidR="00CC1DFE" w:rsidRDefault="00CC1DFE">
      <w:bookmarkStart w:id="69" w:name="sub_125244"/>
      <w:bookmarkEnd w:id="68"/>
      <w:r>
        <w:t xml:space="preserve">4.4. Порядок оформления разрешения на временное проживание регулируется </w:t>
      </w:r>
      <w:hyperlink r:id="rId177" w:history="1">
        <w:r>
          <w:rPr>
            <w:rStyle w:val="a4"/>
            <w:rFonts w:cs="Times New Roman CYR"/>
          </w:rPr>
          <w:t>Федеральным законом</w:t>
        </w:r>
      </w:hyperlink>
      <w:r>
        <w:t xml:space="preserve"> N 115-ФЗ, </w:t>
      </w:r>
      <w:hyperlink r:id="rId178" w:history="1">
        <w:r>
          <w:rPr>
            <w:rStyle w:val="a4"/>
            <w:rFonts w:cs="Times New Roman CYR"/>
          </w:rPr>
          <w:t>Приказом</w:t>
        </w:r>
      </w:hyperlink>
      <w:r>
        <w:t xml:space="preserve"> Министерства внутренних дел Российской Федерации от 8 июня 2020 года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bookmarkEnd w:id="69"/>
    <w:p w:rsidR="00CC1DFE" w:rsidRDefault="00CC1DFE">
      <w:r>
        <w:t xml:space="preserve">Разрешение на временное проживание выдаётся участникам </w:t>
      </w:r>
      <w:hyperlink w:anchor="sub_1000" w:history="1">
        <w:r>
          <w:rPr>
            <w:rStyle w:val="a4"/>
            <w:rFonts w:cs="Times New Roman CYR"/>
          </w:rPr>
          <w:t>Государственной программы</w:t>
        </w:r>
      </w:hyperlink>
      <w:r>
        <w:t xml:space="preserve"> и членам их семей, переселяющимся совместно с ним в Российскую Федерацию, без учёта квоты.</w:t>
      </w:r>
    </w:p>
    <w:p w:rsidR="00CC1DFE" w:rsidRDefault="00CC1DFE">
      <w:bookmarkStart w:id="70" w:name="sub_125245"/>
      <w:r>
        <w:t xml:space="preserve">4.5. Порядок оформления вида на жительство регулируется </w:t>
      </w:r>
      <w:hyperlink r:id="rId179" w:history="1">
        <w:r>
          <w:rPr>
            <w:rStyle w:val="a4"/>
            <w:rFonts w:cs="Times New Roman CYR"/>
          </w:rPr>
          <w:t>Федеральным законом</w:t>
        </w:r>
      </w:hyperlink>
      <w:r>
        <w:t xml:space="preserve"> N 115-ФЗ, </w:t>
      </w:r>
      <w:hyperlink r:id="rId180" w:history="1">
        <w:r>
          <w:rPr>
            <w:rStyle w:val="a4"/>
            <w:rFonts w:cs="Times New Roman CYR"/>
          </w:rPr>
          <w:t>Приказом</w:t>
        </w:r>
      </w:hyperlink>
      <w:r>
        <w:t xml:space="preserve"> Министерства внутренних дел Российской Федерации от 11 июня 2020 года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p w:rsidR="00CC1DFE" w:rsidRDefault="00CC1DFE">
      <w:bookmarkStart w:id="71" w:name="sub_125246"/>
      <w:bookmarkEnd w:id="70"/>
      <w:r>
        <w:t xml:space="preserve">4.6. Приём в гражданство Российской Федерации осуществляется в соответствии с </w:t>
      </w:r>
      <w:hyperlink r:id="rId181" w:history="1">
        <w:r>
          <w:rPr>
            <w:rStyle w:val="a4"/>
            <w:rFonts w:cs="Times New Roman CYR"/>
          </w:rPr>
          <w:t>Федеральным законом</w:t>
        </w:r>
      </w:hyperlink>
      <w:r>
        <w:t xml:space="preserve"> от 28 апреля 2023 года N 138-ФЗ "О гражданстве Российской Федерации", </w:t>
      </w:r>
      <w:hyperlink r:id="rId182" w:history="1">
        <w:r>
          <w:rPr>
            <w:rStyle w:val="a4"/>
            <w:rFonts w:cs="Times New Roman CYR"/>
          </w:rPr>
          <w:t>Указом</w:t>
        </w:r>
      </w:hyperlink>
      <w:r>
        <w:t xml:space="preserve"> Президента Российской Федерации от 22 ноября 2023 года N 889 "Вопросы гражданства Российской Федерации", </w:t>
      </w:r>
      <w:hyperlink r:id="rId183" w:history="1">
        <w:r>
          <w:rPr>
            <w:rStyle w:val="a4"/>
            <w:rFonts w:cs="Times New Roman CYR"/>
          </w:rPr>
          <w:t>Приказом</w:t>
        </w:r>
      </w:hyperlink>
      <w:r>
        <w:t xml:space="preserve"> Министерства внутренних дел Российской Федерации от 21 марта 2024 года N 125 "Об утверждении форм документов, используемых при реализации органами внутренних дел Российской Федерации законодательства о гражданстве Российской Федерации, и установлении требований к фотографиям, необходимым для подачи заявлений по вопросам гражданства Российской Федерации".</w:t>
      </w:r>
    </w:p>
    <w:p w:rsidR="00CC1DFE" w:rsidRDefault="00CC1DFE">
      <w:bookmarkStart w:id="72" w:name="sub_125247"/>
      <w:bookmarkEnd w:id="71"/>
      <w:r>
        <w:t xml:space="preserve">4.7. Порядок регистрации по месту жительства граждан Российской Федерации определён </w:t>
      </w:r>
      <w:hyperlink r:id="rId184" w:history="1">
        <w:r>
          <w:rPr>
            <w:rStyle w:val="a4"/>
            <w:rFonts w:cs="Times New Roman CYR"/>
          </w:rPr>
          <w:t>Приказом</w:t>
        </w:r>
      </w:hyperlink>
      <w:r>
        <w:t xml:space="preserve"> Министерства внутренних дел Российской Федерации от 31 декабря 2017 года N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учёту граждан Российской Федерации по месту пребывания и по месту жительства в пределах Российской Федерации".</w:t>
      </w:r>
    </w:p>
    <w:bookmarkEnd w:id="72"/>
    <w:p w:rsidR="00CC1DFE" w:rsidRDefault="00CC1DFE"/>
    <w:p w:rsidR="00CC1DFE" w:rsidRDefault="00CC1DFE">
      <w:pPr>
        <w:pStyle w:val="1"/>
      </w:pPr>
      <w:bookmarkStart w:id="73" w:name="sub_12525"/>
      <w:r>
        <w:t>5. Порядок предоставления услуг по трудоустройству участникам Государственной программы и членам их семей, а также организации обучения, переобучения, повышения квалификации и профессиональной адаптации участника Государственной программы и членов его семьи</w:t>
      </w:r>
    </w:p>
    <w:bookmarkEnd w:id="73"/>
    <w:p w:rsidR="00CC1DFE" w:rsidRDefault="00CC1DFE"/>
    <w:p w:rsidR="00CC1DFE" w:rsidRDefault="00CC1DFE">
      <w:bookmarkStart w:id="74" w:name="sub_125251"/>
      <w:r>
        <w:t xml:space="preserve">5.1. Всем участникам </w:t>
      </w:r>
      <w:hyperlink w:anchor="sub_1000" w:history="1">
        <w:r>
          <w:rPr>
            <w:rStyle w:val="a4"/>
            <w:rFonts w:cs="Times New Roman CYR"/>
          </w:rPr>
          <w:t>Государственной программы</w:t>
        </w:r>
      </w:hyperlink>
      <w:r>
        <w:t xml:space="preserve"> и членам их семей, нуждающимся в трудоустройстве, предоставляется возможность получить услуги в области содействия занятости населения в соответствии с действующим законодательством, в том числе:</w:t>
      </w:r>
    </w:p>
    <w:p w:rsidR="00CC1DFE" w:rsidRDefault="00CC1DFE">
      <w:bookmarkStart w:id="75" w:name="sub_1252511"/>
      <w:bookmarkEnd w:id="74"/>
      <w:r>
        <w:t>1) содействие в поиске подходящей работы;</w:t>
      </w:r>
    </w:p>
    <w:p w:rsidR="00CC1DFE" w:rsidRDefault="00CC1DFE">
      <w:bookmarkStart w:id="76" w:name="sub_1252512"/>
      <w:bookmarkEnd w:id="75"/>
      <w:r>
        <w:t>2)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CC1DFE" w:rsidRDefault="00CC1DFE">
      <w:bookmarkStart w:id="77" w:name="sub_125252"/>
      <w:bookmarkEnd w:id="76"/>
      <w:r>
        <w:t xml:space="preserve">5.2. Члены семьи участника </w:t>
      </w:r>
      <w:hyperlink w:anchor="sub_1000" w:history="1">
        <w:r>
          <w:rPr>
            <w:rStyle w:val="a4"/>
            <w:rFonts w:cs="Times New Roman CYR"/>
          </w:rPr>
          <w:t>Государственной программы</w:t>
        </w:r>
      </w:hyperlink>
      <w:r>
        <w:t xml:space="preserve"> в возрасте от 14 до 18 лет имеют право по направлению органов службы занятости населения на временное трудоустройство в свободное от учёбы время.</w:t>
      </w:r>
    </w:p>
    <w:p w:rsidR="00CC1DFE" w:rsidRDefault="00CC1DFE">
      <w:bookmarkStart w:id="78" w:name="sub_125253"/>
      <w:bookmarkEnd w:id="77"/>
      <w:r>
        <w:t xml:space="preserve">5.3. В случае признания участников </w:t>
      </w:r>
      <w:hyperlink w:anchor="sub_1000" w:history="1">
        <w:r>
          <w:rPr>
            <w:rStyle w:val="a4"/>
            <w:rFonts w:cs="Times New Roman CYR"/>
          </w:rPr>
          <w:t>Государственной программы</w:t>
        </w:r>
      </w:hyperlink>
      <w:r>
        <w:t xml:space="preserve"> и членов их семей в установленном порядке безработными, дополнительно им будут оказываться государственные услуги, включающие:</w:t>
      </w:r>
    </w:p>
    <w:p w:rsidR="00CC1DFE" w:rsidRDefault="00CC1DFE">
      <w:bookmarkStart w:id="79" w:name="sub_1252531"/>
      <w:bookmarkEnd w:id="78"/>
      <w:r>
        <w:t>1) организацию временного трудоустройства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CC1DFE" w:rsidRDefault="00CC1DFE">
      <w:bookmarkStart w:id="80" w:name="sub_1252532"/>
      <w:bookmarkEnd w:id="79"/>
      <w:r>
        <w:t>2) профессиональное обучение и получение дополнительного профессионального образования;</w:t>
      </w:r>
    </w:p>
    <w:p w:rsidR="00CC1DFE" w:rsidRDefault="00CC1DFE">
      <w:bookmarkStart w:id="81" w:name="sub_1252533"/>
      <w:bookmarkEnd w:id="80"/>
      <w:r>
        <w:t>3) осуществление социальных выплат гражданам, признанным в установленном порядке безработными;</w:t>
      </w:r>
    </w:p>
    <w:p w:rsidR="00CC1DFE" w:rsidRDefault="00CC1DFE">
      <w:bookmarkStart w:id="82" w:name="sub_1252534"/>
      <w:bookmarkEnd w:id="81"/>
      <w:r>
        <w:t>4) социальную адаптацию безработных граждан на рынке труда;</w:t>
      </w:r>
    </w:p>
    <w:p w:rsidR="00CC1DFE" w:rsidRDefault="00CC1DFE">
      <w:bookmarkStart w:id="83" w:name="sub_1252535"/>
      <w:bookmarkEnd w:id="82"/>
      <w:r>
        <w:t>5) 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учёт физического лица в качестве налогоплательщика налога на профессиональный доход.</w:t>
      </w:r>
    </w:p>
    <w:p w:rsidR="00CC1DFE" w:rsidRDefault="00CC1DFE">
      <w:bookmarkStart w:id="84" w:name="sub_125254"/>
      <w:bookmarkEnd w:id="83"/>
      <w:r>
        <w:t>5.4. Порядки оказания вышеперечисленных государственных услуг определяются соответствующими административными регламентами.</w:t>
      </w:r>
    </w:p>
    <w:p w:rsidR="00CC1DFE" w:rsidRDefault="00CC1DFE">
      <w:bookmarkStart w:id="85" w:name="sub_125255"/>
      <w:bookmarkEnd w:id="84"/>
      <w:r>
        <w:t xml:space="preserve">5.5. С целью организации собственного дела и дальнейшего развития бизнеса участники </w:t>
      </w:r>
      <w:hyperlink w:anchor="sub_1000" w:history="1">
        <w:r>
          <w:rPr>
            <w:rStyle w:val="a4"/>
            <w:rFonts w:cs="Times New Roman CYR"/>
          </w:rPr>
          <w:t>Государственной программы</w:t>
        </w:r>
      </w:hyperlink>
      <w:r>
        <w:t xml:space="preserve"> могут участвовать в мероприятиях государственных программ "Стимулирование экономический активности населения Чукотского автономного округа", утверждённой </w:t>
      </w:r>
      <w:hyperlink r:id="rId185" w:history="1">
        <w:r>
          <w:rPr>
            <w:rStyle w:val="a4"/>
            <w:rFonts w:cs="Times New Roman CYR"/>
          </w:rPr>
          <w:t>Постановлением</w:t>
        </w:r>
      </w:hyperlink>
      <w:r>
        <w:t xml:space="preserve"> Правительства Чукотского автономного округа от 29 декабря 2023 года N 538, "Развитие агропромышленного комплекса Чукотского автономного округа", </w:t>
      </w:r>
      <w:r>
        <w:lastRenderedPageBreak/>
        <w:t xml:space="preserve">утверждённой </w:t>
      </w:r>
      <w:hyperlink r:id="rId186" w:history="1">
        <w:r>
          <w:rPr>
            <w:rStyle w:val="a4"/>
            <w:rFonts w:cs="Times New Roman CYR"/>
          </w:rPr>
          <w:t>Постановлением</w:t>
        </w:r>
      </w:hyperlink>
      <w:r>
        <w:t xml:space="preserve"> Правительства Чукотского автономного округа от 29 декабря 2023 года N 546.</w:t>
      </w:r>
    </w:p>
    <w:bookmarkEnd w:id="85"/>
    <w:p w:rsidR="00CC1DFE" w:rsidRDefault="00CC1DFE"/>
    <w:p w:rsidR="00CC1DFE" w:rsidRDefault="00CC1DFE">
      <w:pPr>
        <w:pStyle w:val="1"/>
      </w:pPr>
      <w:bookmarkStart w:id="86" w:name="sub_12526"/>
      <w:r>
        <w:t>6. Предоставление участникам Государственной программы государственных гарантий и социальной поддержки</w:t>
      </w:r>
    </w:p>
    <w:bookmarkEnd w:id="86"/>
    <w:p w:rsidR="00CC1DFE" w:rsidRDefault="00CC1DFE"/>
    <w:p w:rsidR="00CC1DFE" w:rsidRDefault="00CC1DFE">
      <w:bookmarkStart w:id="87" w:name="sub_125261"/>
      <w:r>
        <w:t>6.1. Предоставление выплат, предусмотренных федеральным законодательством:</w:t>
      </w:r>
    </w:p>
    <w:p w:rsidR="00CC1DFE" w:rsidRDefault="00CC1DFE">
      <w:bookmarkStart w:id="88" w:name="sub_1252611"/>
      <w:bookmarkEnd w:id="87"/>
      <w:r>
        <w:t xml:space="preserve">6.1.1. Участник </w:t>
      </w:r>
      <w:hyperlink w:anchor="sub_1000" w:history="1">
        <w:r>
          <w:rPr>
            <w:rStyle w:val="a4"/>
            <w:rFonts w:cs="Times New Roman CYR"/>
          </w:rPr>
          <w:t>Государственной программы</w:t>
        </w:r>
      </w:hyperlink>
      <w:r>
        <w:t xml:space="preserve"> и члены его семьи имеют право на получение государственных гарантий и социальной поддержки:</w:t>
      </w:r>
    </w:p>
    <w:p w:rsidR="00CC1DFE" w:rsidRDefault="00CC1DFE">
      <w:bookmarkStart w:id="89" w:name="sub_2526111"/>
      <w:bookmarkEnd w:id="88"/>
      <w:r>
        <w:t>1) на компенсацию расходов на переезд к будущему месту проживания, в том числе на оплату проезда и провоза личного имущества, включая транспортные средства;</w:t>
      </w:r>
    </w:p>
    <w:p w:rsidR="00CC1DFE" w:rsidRDefault="00CC1DFE">
      <w:bookmarkStart w:id="90" w:name="sub_2526112"/>
      <w:bookmarkEnd w:id="89"/>
      <w:r>
        <w:t>2) на компенсацию расходов на уплату государственной пошлины за оформление документов, определяющих правовой статус соотечественников на территории Российской Федерации, а также на уплату консульского сбора и сбора в счёт возмещения фактических расходов, связанных с оформлением визы и приемом заявления о выдаче разрешения на временное проживание;</w:t>
      </w:r>
    </w:p>
    <w:p w:rsidR="00CC1DFE" w:rsidRDefault="00CC1DFE">
      <w:bookmarkStart w:id="91" w:name="sub_2526113"/>
      <w:bookmarkEnd w:id="90"/>
      <w:r>
        <w:t>3) на получение подъемных;</w:t>
      </w:r>
    </w:p>
    <w:p w:rsidR="00CC1DFE" w:rsidRDefault="00CC1DFE">
      <w:bookmarkStart w:id="92" w:name="sub_2526114"/>
      <w:bookmarkEnd w:id="91"/>
      <w:r>
        <w:t>4) на получение ежемесячного пособия при отсутствии дохода от трудовой, предпринимательской и иной не запрещенной законодательством Российской Федерации деятельности;</w:t>
      </w:r>
    </w:p>
    <w:p w:rsidR="00CC1DFE" w:rsidRDefault="00CC1DFE">
      <w:bookmarkStart w:id="93" w:name="sub_2526115"/>
      <w:bookmarkEnd w:id="92"/>
      <w:r>
        <w:t>5) на получение жилищной субсидии (государственного жилищного сертификата);</w:t>
      </w:r>
    </w:p>
    <w:p w:rsidR="00CC1DFE" w:rsidRDefault="00CC1DFE">
      <w:bookmarkStart w:id="94" w:name="sub_2526116"/>
      <w:bookmarkEnd w:id="93"/>
      <w:r>
        <w:t>6) на компенсацию расходов, на уплату государственной пошлины за совершение нотариальных действий по свидетельствованию верности перевода личных документов переселенцев, необходимых для оформления их правового статуса на территории Российской Федерации, и (или) подлинности подписи переводчика. Компенсация выплачивается в случае, если участник Государственной программы или его супруга (супруг) является многодетным родителем в соответствии с законодательством Чукотского автономного округа.</w:t>
      </w:r>
    </w:p>
    <w:p w:rsidR="00CC1DFE" w:rsidRDefault="00CC1DFE">
      <w:bookmarkStart w:id="95" w:name="sub_1252612"/>
      <w:bookmarkEnd w:id="94"/>
      <w:r>
        <w:t xml:space="preserve">6.1.2. Выплаты, указанные в </w:t>
      </w:r>
      <w:hyperlink w:anchor="sub_1252611" w:history="1">
        <w:r>
          <w:rPr>
            <w:rStyle w:val="a4"/>
            <w:rFonts w:cs="Times New Roman CYR"/>
          </w:rPr>
          <w:t>подпункте 6.1.1</w:t>
        </w:r>
      </w:hyperlink>
      <w:r>
        <w:t xml:space="preserve"> настоящего раздела, осуществляет в пределах компетенции УМВД России по Чукотскому автономному округу.</w:t>
      </w:r>
    </w:p>
    <w:p w:rsidR="00CC1DFE" w:rsidRDefault="00CC1DFE">
      <w:bookmarkStart w:id="96" w:name="sub_1252613"/>
      <w:bookmarkEnd w:id="95"/>
      <w:r>
        <w:t xml:space="preserve">6.1.3. Порядок компенсации расходов на переезд к будущему месту проживания, в том числе на оплату проезда и провоза личного имущества, включая транспортные средства регламентирован </w:t>
      </w:r>
      <w:hyperlink r:id="rId187" w:history="1">
        <w:r>
          <w:rPr>
            <w:rStyle w:val="a4"/>
            <w:rFonts w:cs="Times New Roman CYR"/>
          </w:rPr>
          <w:t>Правилами</w:t>
        </w:r>
      </w:hyperlink>
      <w:r>
        <w:t xml:space="preserve">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компенсации расходов на переезд к будущему месту проживания, утвержденными </w:t>
      </w:r>
      <w:hyperlink r:id="rId188" w:history="1">
        <w:r>
          <w:rPr>
            <w:rStyle w:val="a4"/>
            <w:rFonts w:cs="Times New Roman CYR"/>
          </w:rPr>
          <w:t>Постановлением</w:t>
        </w:r>
      </w:hyperlink>
      <w:r>
        <w:t xml:space="preserve"> Правительства Российской Федерации от 10 марта 2007 года N 150.</w:t>
      </w:r>
    </w:p>
    <w:p w:rsidR="00CC1DFE" w:rsidRDefault="00CC1DFE">
      <w:bookmarkStart w:id="97" w:name="sub_1252614"/>
      <w:bookmarkEnd w:id="96"/>
      <w:r>
        <w:t xml:space="preserve">6.1.4. Порядок выплаты компенсации расходов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 участникам </w:t>
      </w:r>
      <w:hyperlink r:id="rId189" w:history="1">
        <w:r>
          <w:rPr>
            <w:rStyle w:val="a4"/>
            <w:rFonts w:cs="Times New Roman CYR"/>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регламентирован </w:t>
      </w:r>
      <w:hyperlink r:id="rId190" w:history="1">
        <w:r>
          <w:rPr>
            <w:rStyle w:val="a4"/>
            <w:rFonts w:cs="Times New Roman CYR"/>
          </w:rPr>
          <w:t>Правилами</w:t>
        </w:r>
      </w:hyperlink>
      <w:r>
        <w:t xml:space="preserve"> выплаты компенсации расходов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w:t>
      </w:r>
      <w:hyperlink r:id="rId191" w:history="1">
        <w:r>
          <w:rPr>
            <w:rStyle w:val="a4"/>
            <w:rFonts w:cs="Times New Roman CYR"/>
          </w:rPr>
          <w:t>Постановлением</w:t>
        </w:r>
      </w:hyperlink>
      <w:r>
        <w:t xml:space="preserve"> Правительства Российской Федерации от 25 сентября 2008 года N 715.</w:t>
      </w:r>
    </w:p>
    <w:p w:rsidR="00CC1DFE" w:rsidRDefault="00CC1DFE">
      <w:bookmarkStart w:id="98" w:name="sub_1252615"/>
      <w:bookmarkEnd w:id="97"/>
      <w:r>
        <w:t xml:space="preserve">6.1.5. Порядок выплаты подъемных регламентирован </w:t>
      </w:r>
      <w:hyperlink r:id="rId192" w:history="1">
        <w:r>
          <w:rPr>
            <w:rStyle w:val="a4"/>
            <w:rFonts w:cs="Times New Roman CYR"/>
          </w:rPr>
          <w:t>Правилами</w:t>
        </w:r>
      </w:hyperlink>
      <w:r>
        <w:t xml:space="preserve"> выплаты подъемных участникам Государственной программы по оказанию содействия добровольному переселению в </w:t>
      </w:r>
      <w:r>
        <w:lastRenderedPageBreak/>
        <w:t xml:space="preserve">Российскую Федерацию соотечественников, проживающих за рубежом, и членам их семей, утвержденными </w:t>
      </w:r>
      <w:hyperlink r:id="rId193" w:history="1">
        <w:r>
          <w:rPr>
            <w:rStyle w:val="a4"/>
            <w:rFonts w:cs="Times New Roman CYR"/>
          </w:rPr>
          <w:t>Постановлением</w:t>
        </w:r>
      </w:hyperlink>
      <w:r>
        <w:t xml:space="preserve"> Правительства Российской Федерации от 27 марта 2013 года N 270.</w:t>
      </w:r>
    </w:p>
    <w:p w:rsidR="00CC1DFE" w:rsidRDefault="00CC1DFE">
      <w:bookmarkStart w:id="99" w:name="sub_1252616"/>
      <w:bookmarkEnd w:id="98"/>
      <w:r>
        <w:t xml:space="preserve">6.1.6. Порядок выплаты ежемесячного пособия при отсутствии дохода от трудовой, предпринимательской и иной не запрещенной законодательством Российской Федерации деятельности регламентирован </w:t>
      </w:r>
      <w:hyperlink r:id="rId194" w:history="1">
        <w:r>
          <w:rPr>
            <w:rStyle w:val="a4"/>
            <w:rFonts w:cs="Times New Roman CYR"/>
          </w:rPr>
          <w:t>Правилами</w:t>
        </w:r>
      </w:hyperlink>
      <w:r>
        <w:t xml:space="preserve"> выплаты ежемесячного пособия при отсутствии дохода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w:t>
      </w:r>
      <w:hyperlink r:id="rId195" w:history="1">
        <w:r>
          <w:rPr>
            <w:rStyle w:val="a4"/>
            <w:rFonts w:cs="Times New Roman CYR"/>
          </w:rPr>
          <w:t>Постановлением</w:t>
        </w:r>
      </w:hyperlink>
      <w:r>
        <w:t xml:space="preserve"> Правительства Российской Федерации от 15 января 2007 года N 8.</w:t>
      </w:r>
    </w:p>
    <w:p w:rsidR="00CC1DFE" w:rsidRDefault="00CC1DFE">
      <w:bookmarkStart w:id="100" w:name="sub_1252617"/>
      <w:bookmarkEnd w:id="99"/>
      <w:r>
        <w:t xml:space="preserve">6.1.7. Порядок предоставления жилищной субсидии (государственного жилищного сертификата) регламентирован </w:t>
      </w:r>
      <w:hyperlink r:id="rId196" w:history="1">
        <w:r>
          <w:rPr>
            <w:rStyle w:val="a4"/>
            <w:rFonts w:cs="Times New Roman CYR"/>
          </w:rPr>
          <w:t>Правилами</w:t>
        </w:r>
      </w:hyperlink>
      <w:r>
        <w:t xml:space="preserve"> предоставления жилищной субсидии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w:t>
      </w:r>
      <w:hyperlink r:id="rId197" w:history="1">
        <w:r>
          <w:rPr>
            <w:rStyle w:val="a4"/>
            <w:rFonts w:cs="Times New Roman CYR"/>
          </w:rPr>
          <w:t>Постановлением</w:t>
        </w:r>
      </w:hyperlink>
      <w:r>
        <w:t xml:space="preserve"> Правительства Российской Федерации от 17 декабря 2010 года N 1050.</w:t>
      </w:r>
    </w:p>
    <w:p w:rsidR="00CC1DFE" w:rsidRDefault="00CC1DFE">
      <w:bookmarkStart w:id="101" w:name="sub_125262"/>
      <w:bookmarkEnd w:id="100"/>
      <w:r>
        <w:t>6.2. Предоставление дополнительных мер поддержки осуществляется ГКУ ЧАО "Межрайонный ЦЗН":</w:t>
      </w:r>
    </w:p>
    <w:p w:rsidR="00CC1DFE" w:rsidRDefault="00CC1DFE">
      <w:bookmarkStart w:id="102" w:name="sub_2526211"/>
      <w:bookmarkEnd w:id="101"/>
      <w:r>
        <w:t>1) компенсация части арендной платы за наём (поднаём) жилья на срок до шести месяцев;</w:t>
      </w:r>
    </w:p>
    <w:p w:rsidR="00CC1DFE" w:rsidRDefault="00CC1DFE">
      <w:bookmarkStart w:id="103" w:name="sub_2526212"/>
      <w:bookmarkEnd w:id="102"/>
      <w:r>
        <w:t>2) компенсация расходов на медицинское освидетельствование;</w:t>
      </w:r>
    </w:p>
    <w:p w:rsidR="00CC1DFE" w:rsidRDefault="00CC1DFE">
      <w:bookmarkStart w:id="104" w:name="sub_2526213"/>
      <w:bookmarkEnd w:id="103"/>
      <w:r>
        <w:t xml:space="preserve">3) компенсация расходов участников </w:t>
      </w:r>
      <w:hyperlink w:anchor="sub_1000" w:history="1">
        <w:r>
          <w:rPr>
            <w:rStyle w:val="a4"/>
            <w:rFonts w:cs="Times New Roman CYR"/>
          </w:rPr>
          <w:t>Государственной программы</w:t>
        </w:r>
      </w:hyperlink>
      <w:r>
        <w:t xml:space="preserve"> и членов их семей на признание учёных степеней, учёных званий, образования и (или) квалификации, полученных в иностранном государстве.</w:t>
      </w:r>
    </w:p>
    <w:p w:rsidR="00CC1DFE" w:rsidRDefault="00CC1DFE">
      <w:bookmarkStart w:id="105" w:name="sub_1252621"/>
      <w:bookmarkEnd w:id="104"/>
      <w:r>
        <w:t xml:space="preserve">6.2.1. Порядок предоставления дополнительных мер поддержки определён </w:t>
      </w:r>
      <w:hyperlink r:id="rId198" w:history="1">
        <w:r>
          <w:rPr>
            <w:rStyle w:val="a4"/>
            <w:rFonts w:cs="Times New Roman CYR"/>
          </w:rPr>
          <w:t>Постановлением</w:t>
        </w:r>
      </w:hyperlink>
      <w:r>
        <w:t xml:space="preserve"> Правительства Чукотского автономного округа от 3 августа 2020 года N 369 "Об утверждении Порядка предоставления дополнительных мер поддержки по оказанию содействия добровольному переселению в Чукотский автономный округ соотечественников, проживающих за рубежом".</w:t>
      </w:r>
    </w:p>
    <w:bookmarkEnd w:id="105"/>
    <w:p w:rsidR="00CC1DFE" w:rsidRDefault="00CC1DFE"/>
    <w:p w:rsidR="00CC1DFE" w:rsidRDefault="00CC1DFE">
      <w:pPr>
        <w:pStyle w:val="1"/>
      </w:pPr>
      <w:bookmarkStart w:id="106" w:name="sub_12527"/>
      <w:r>
        <w:t>7. Возможности по приему и обустройству соотечественников на территории вселения</w:t>
      </w:r>
    </w:p>
    <w:bookmarkEnd w:id="106"/>
    <w:p w:rsidR="00CC1DFE" w:rsidRDefault="00CC1DFE"/>
    <w:p w:rsidR="00CC1DFE" w:rsidRDefault="00CC1DFE">
      <w:bookmarkStart w:id="107" w:name="sub_125271"/>
      <w:r>
        <w:t>7.1. В рамках Подпрограммы в 2022 - 2026 годах планируется принять и оказать содействие в трудоустройстве и обустройстве на территории вселения в Чукотском автономном округе порядка 50 соотечественников.</w:t>
      </w:r>
    </w:p>
    <w:bookmarkEnd w:id="107"/>
    <w:p w:rsidR="00CC1DFE" w:rsidRDefault="00CC1DFE">
      <w:r>
        <w:t>Для переселенцев и членов их семей имеется возможность предоставления государственных гарантий по медицинским, социальным услугам, услугам в сфере образования.</w:t>
      </w:r>
    </w:p>
    <w:p w:rsidR="00CC1DFE" w:rsidRDefault="00CC1DFE">
      <w:bookmarkStart w:id="108" w:name="sub_125272"/>
      <w:r>
        <w:t>7.2. В области здравоохранения.</w:t>
      </w:r>
    </w:p>
    <w:bookmarkEnd w:id="108"/>
    <w:p w:rsidR="00CC1DFE" w:rsidRDefault="00CC1DFE">
      <w:r>
        <w:t xml:space="preserve">До получения полиса обязательного медицинского страхования участнику </w:t>
      </w:r>
      <w:hyperlink w:anchor="sub_1000" w:history="1">
        <w:r>
          <w:rPr>
            <w:rStyle w:val="a4"/>
            <w:rFonts w:cs="Times New Roman CYR"/>
          </w:rPr>
          <w:t>Государственной программы</w:t>
        </w:r>
      </w:hyperlink>
      <w:r>
        <w:t xml:space="preserve">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бесплатно оказываются: скорая, в том числе скорая специализированная, медицинская помощь в экстренной и неотложной формах в государственных и муниципальных медицинских организациях;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p w:rsidR="00CC1DFE" w:rsidRDefault="00CC1DFE">
      <w:r>
        <w:t>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бюджетных ассигнований бюджета Чукотского автономного округа.</w:t>
      </w:r>
    </w:p>
    <w:p w:rsidR="00CC1DFE" w:rsidRDefault="00CC1DFE">
      <w:r>
        <w:lastRenderedPageBreak/>
        <w:t>При получении в соответствии с установленным законодательством Российской Федерации порядком полиса обязательного медицинского страхования медицинская помощь оказывается в рамках базовой программы обязательного медицинского страхования, утверждаемой ежегодно Правительством Российской Федерации.</w:t>
      </w:r>
    </w:p>
    <w:p w:rsidR="00CC1DFE" w:rsidRDefault="00CC1DFE">
      <w:r>
        <w:t>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Особенности организации оказания медицинской помощи при отдельных заболеваниях, указанных выше, могут устанавливаться отдельными федеральными законами.</w:t>
      </w:r>
    </w:p>
    <w:p w:rsidR="00CC1DFE" w:rsidRDefault="00CC1DFE">
      <w:r>
        <w:t xml:space="preserve">Медицинская помощь участникам </w:t>
      </w:r>
      <w:hyperlink w:anchor="sub_1000" w:history="1">
        <w:r>
          <w:rPr>
            <w:rStyle w:val="a4"/>
            <w:rFonts w:cs="Times New Roman CYR"/>
          </w:rPr>
          <w:t>Государственной программы</w:t>
        </w:r>
      </w:hyperlink>
      <w:r>
        <w:t xml:space="preserve"> и членам их семей, страдающим социально значимыми заболеваниями, и гражданам, страдающим заболеваниями, представляющими опасность для окружающих, будет оказываться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по факту выявления соответствующих заболеваний и направления выявленных участников Государственной программы и членов их семей в медицинские организации, подведомственные Департаменту здравоохранения Чукотского автономного округа.</w:t>
      </w:r>
    </w:p>
    <w:p w:rsidR="00CC1DFE" w:rsidRDefault="00CC1DFE">
      <w:r>
        <w:t xml:space="preserve">В соответствии с </w:t>
      </w:r>
      <w:hyperlink r:id="rId199" w:history="1">
        <w:r>
          <w:rPr>
            <w:rStyle w:val="a4"/>
            <w:rFonts w:cs="Times New Roman CYR"/>
          </w:rPr>
          <w:t>Федеральным законом</w:t>
        </w:r>
      </w:hyperlink>
      <w:r>
        <w:t xml:space="preserve"> N 115-ФЗ иностранный гражданин, прибывший в Российскую Федерацию, представляет в территориальный орган федерального органа исполнительной власти в сфере миграции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а также сертификат об отсутствии у данного иностранного гражданина, заболевания, вызываемого вирусом иммунодефицита человека (ВИЧ-инфекции).</w:t>
      </w:r>
    </w:p>
    <w:p w:rsidR="00CC1DFE" w:rsidRDefault="00CC1DFE">
      <w:bookmarkStart w:id="109" w:name="sub_125273"/>
      <w:r>
        <w:t>7.3. В области социального обслуживания - предоставление мест в организациях социального обслуживания населения и оказание иных услуг в соответствии с законодательством Российской Федерации о социальном обслуживании граждан. Гарантируются меры социальной поддержки гражданам пожилого возраста и инвалидам, семьям, имеющим детей, безнадзорным детям, ветеранам труда, труженикам тыла, гражданам, находящимся в трудной жизненной ситуации, малоимущим гражданам и другим категориям населения.</w:t>
      </w:r>
    </w:p>
    <w:bookmarkEnd w:id="109"/>
    <w:p w:rsidR="00CC1DFE" w:rsidRDefault="00CC1DFE">
      <w:r>
        <w:t xml:space="preserve">В соответствии с </w:t>
      </w:r>
      <w:hyperlink r:id="rId200" w:history="1">
        <w:r>
          <w:rPr>
            <w:rStyle w:val="a4"/>
            <w:rFonts w:cs="Times New Roman CYR"/>
          </w:rPr>
          <w:t>Федеральным законом</w:t>
        </w:r>
      </w:hyperlink>
      <w:r>
        <w:t xml:space="preserve"> от 28 декабря 2013 года N 442-ФЗ "Об основах социального обслуживания граждан в Российской Федерации" иностранные граждане, лица без гражданства, в том числе беженцы, пользуются теми же правами в сфере социального обслуживания, что и граждане Российской Федерации. Следовательно, услуги социального обслуживания участникам </w:t>
      </w:r>
      <w:hyperlink w:anchor="sub_1000" w:history="1">
        <w:r>
          <w:rPr>
            <w:rStyle w:val="a4"/>
            <w:rFonts w:cs="Times New Roman CYR"/>
          </w:rPr>
          <w:t>Государственной программы</w:t>
        </w:r>
      </w:hyperlink>
      <w:r>
        <w:t xml:space="preserve"> на бесплатной основе будут оказаны на общих основаниях без дополнительных затрат из средств бюджета Чукотского автономного округа в рамках Подпрограммы при условии их регистрации на территории Чукотского автономного округа.</w:t>
      </w:r>
    </w:p>
    <w:p w:rsidR="00CC1DFE" w:rsidRDefault="00CC1DFE">
      <w:r>
        <w:t xml:space="preserve">Участникам </w:t>
      </w:r>
      <w:hyperlink w:anchor="sub_1000" w:history="1">
        <w:r>
          <w:rPr>
            <w:rStyle w:val="a4"/>
            <w:rFonts w:cs="Times New Roman CYR"/>
          </w:rPr>
          <w:t>Государственной программы</w:t>
        </w:r>
      </w:hyperlink>
      <w:r>
        <w:t xml:space="preserve"> и членам их семей, совместно переселяющимся на постоянное место жительства в Чукотский автономный округ, предоставляются бесплатные социальные услуги, предусмотренные законодательством, после их регистрации в установленном порядке и до приобретения ими гражданства Российской Федерации.</w:t>
      </w:r>
    </w:p>
    <w:p w:rsidR="00CC1DFE" w:rsidRDefault="00CC1DFE">
      <w:r>
        <w:t xml:space="preserve">Зачисление участников </w:t>
      </w:r>
      <w:hyperlink w:anchor="sub_1000" w:history="1">
        <w:r>
          <w:rPr>
            <w:rStyle w:val="a4"/>
            <w:rFonts w:cs="Times New Roman CYR"/>
          </w:rPr>
          <w:t>Государственной программы</w:t>
        </w:r>
      </w:hyperlink>
      <w:r>
        <w:t xml:space="preserve"> и членов их семей на социальное обслуживание в учреждения социального обслуживания населения Чукотского автономного округа осуществляется на основании документа установленного образца (свидетельство участника Государственной программы), подтверждающего его статус, а также иных документов, предусмотренных действующим законодательством.</w:t>
      </w:r>
    </w:p>
    <w:p w:rsidR="00CC1DFE" w:rsidRDefault="00CC1DFE">
      <w:bookmarkStart w:id="110" w:name="sub_125274"/>
      <w:r>
        <w:t>7.4. В сфере образования - предоставление в порядке очередности мест в дошкольных образовательных организациях и оказание услуг в получении соответствующего уровня общего и (или) профессионального образования.</w:t>
      </w:r>
    </w:p>
    <w:bookmarkEnd w:id="110"/>
    <w:p w:rsidR="00CC1DFE" w:rsidRDefault="00CC1DFE">
      <w:r>
        <w:lastRenderedPageBreak/>
        <w:t xml:space="preserve">Предоставление общего образования, дополнительного образования детям участников Государственной программы будет осуществляться в соответствии с </w:t>
      </w:r>
      <w:hyperlink r:id="rId201" w:history="1">
        <w:r>
          <w:rPr>
            <w:rStyle w:val="a4"/>
            <w:rFonts w:cs="Times New Roman CYR"/>
          </w:rPr>
          <w:t>Федеральным законом</w:t>
        </w:r>
      </w:hyperlink>
      <w:r>
        <w:t xml:space="preserve"> от 29 декабря 2012 года N 273-ФЗ "Об образовании в Российской Федерации" без дополнительных затрат средств бюджета Чукотского автономного округа.</w:t>
      </w:r>
    </w:p>
    <w:p w:rsidR="00CC1DFE" w:rsidRDefault="00CC1DFE">
      <w:bookmarkStart w:id="111" w:name="sub_125275"/>
      <w:r>
        <w:t>7.5. Обеспечение соотечественников постоянным жильём на территории Чукотского автономного округа осуществляется за счёт их собственных средств, а также с привлечением заёмных и кредитных ресурсов.</w:t>
      </w:r>
    </w:p>
    <w:bookmarkEnd w:id="111"/>
    <w:p w:rsidR="00CC1DFE" w:rsidRDefault="00CC1DFE">
      <w:r>
        <w:t xml:space="preserve">Участники </w:t>
      </w:r>
      <w:hyperlink w:anchor="sub_1000" w:history="1">
        <w:r>
          <w:rPr>
            <w:rStyle w:val="a4"/>
            <w:rFonts w:cs="Times New Roman CYR"/>
          </w:rPr>
          <w:t>Государственной программы</w:t>
        </w:r>
      </w:hyperlink>
      <w:r>
        <w:t xml:space="preserve"> имеют право на бесплатное получение земельных участков на Дальнем Востоке в соответствии с </w:t>
      </w:r>
      <w:hyperlink r:id="rId202" w:history="1">
        <w:r>
          <w:rPr>
            <w:rStyle w:val="a4"/>
            <w:rFonts w:cs="Times New Roman CYR"/>
          </w:rPr>
          <w:t>Федеральным 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C1DFE" w:rsidRDefault="00CC1DFE">
      <w:r>
        <w:t>Экономически активным гражданам будет оказано содействие в трудоустройстве, в случае необходимости будут оказываться услуги по профессиональному обучению под требования структуры спроса работодателей.</w:t>
      </w:r>
    </w:p>
    <w:p w:rsidR="00CC1DFE" w:rsidRDefault="00CC1DFE"/>
    <w:sectPr w:rsidR="00CC1DFE">
      <w:headerReference w:type="default" r:id="rId203"/>
      <w:footerReference w:type="default" r:id="rId204"/>
      <w:pgSz w:w="11905" w:h="16837"/>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9EA" w:rsidRDefault="00BA09EA">
      <w:r>
        <w:separator/>
      </w:r>
    </w:p>
  </w:endnote>
  <w:endnote w:type="continuationSeparator" w:id="0">
    <w:p w:rsidR="00BA09EA" w:rsidRDefault="00BA0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9B" w:rsidRDefault="007A1C9B">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CC1DFE">
      <w:tblPrEx>
        <w:tblCellMar>
          <w:top w:w="0" w:type="dxa"/>
          <w:left w:w="0" w:type="dxa"/>
          <w:bottom w:w="0" w:type="dxa"/>
          <w:right w:w="0" w:type="dxa"/>
        </w:tblCellMar>
      </w:tblPrEx>
      <w:tc>
        <w:tcPr>
          <w:tcW w:w="5079" w:type="dxa"/>
          <w:tcBorders>
            <w:top w:val="nil"/>
            <w:left w:val="nil"/>
            <w:bottom w:val="nil"/>
            <w:right w:val="nil"/>
          </w:tcBorders>
        </w:tcPr>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C1DFE" w:rsidRDefault="00CC1DF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C1DFE" w:rsidRDefault="00CC1DF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F3B35">
            <w:rPr>
              <w:rFonts w:ascii="Times New Roman" w:hAnsi="Times New Roman" w:cs="Times New Roman"/>
              <w:noProof/>
              <w:sz w:val="20"/>
              <w:szCs w:val="20"/>
            </w:rPr>
            <w:t>42</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6F3B35">
              <w:rPr>
                <w:rFonts w:ascii="Times New Roman" w:hAnsi="Times New Roman" w:cs="Times New Roman"/>
                <w:noProof/>
                <w:sz w:val="20"/>
                <w:szCs w:val="20"/>
              </w:rPr>
              <w:t>42</w:t>
            </w:r>
          </w:fldSimple>
        </w:p>
      </w:tc>
    </w:tr>
  </w:tbl>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CC1DFE">
      <w:tblPrEx>
        <w:tblCellMar>
          <w:top w:w="0" w:type="dxa"/>
          <w:left w:w="0" w:type="dxa"/>
          <w:bottom w:w="0" w:type="dxa"/>
          <w:right w:w="0" w:type="dxa"/>
        </w:tblCellMar>
      </w:tblPrEx>
      <w:tc>
        <w:tcPr>
          <w:tcW w:w="3008" w:type="dxa"/>
          <w:tcBorders>
            <w:top w:val="nil"/>
            <w:left w:val="nil"/>
            <w:bottom w:val="nil"/>
            <w:right w:val="nil"/>
          </w:tcBorders>
        </w:tcPr>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C1DFE" w:rsidRDefault="00CC1DF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C1DFE" w:rsidRDefault="00CC1DF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F3B35">
            <w:rPr>
              <w:rFonts w:ascii="Times New Roman" w:hAnsi="Times New Roman" w:cs="Times New Roman"/>
              <w:noProof/>
              <w:sz w:val="20"/>
              <w:szCs w:val="20"/>
            </w:rPr>
            <w:t>57</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6F3B35">
              <w:rPr>
                <w:rFonts w:ascii="Times New Roman" w:hAnsi="Times New Roman" w:cs="Times New Roman"/>
                <w:noProof/>
                <w:sz w:val="20"/>
                <w:szCs w:val="20"/>
              </w:rPr>
              <w:t>57</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CC1DFE">
      <w:tblPrEx>
        <w:tblCellMar>
          <w:top w:w="0" w:type="dxa"/>
          <w:left w:w="0" w:type="dxa"/>
          <w:bottom w:w="0" w:type="dxa"/>
          <w:right w:w="0" w:type="dxa"/>
        </w:tblCellMar>
      </w:tblPrEx>
      <w:tc>
        <w:tcPr>
          <w:tcW w:w="3433" w:type="dxa"/>
          <w:tcBorders>
            <w:top w:val="nil"/>
            <w:left w:val="nil"/>
            <w:bottom w:val="nil"/>
            <w:right w:val="nil"/>
          </w:tcBorders>
        </w:tcPr>
        <w:p w:rsidR="00CC1DFE" w:rsidRDefault="00CC1DFE">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C1DFE" w:rsidRDefault="00CC1DF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C1DFE" w:rsidRDefault="00CC1DFE">
          <w:pPr>
            <w:ind w:firstLine="0"/>
            <w:jc w:val="right"/>
            <w:rPr>
              <w:rFonts w:ascii="Times New Roman" w:hAnsi="Times New Roman" w:cs="Times New Roman"/>
              <w:sz w:val="20"/>
              <w:szCs w:val="20"/>
            </w:rPr>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9B" w:rsidRDefault="007A1C9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CC1DFE">
      <w:tblPrEx>
        <w:tblCellMar>
          <w:top w:w="0" w:type="dxa"/>
          <w:left w:w="0" w:type="dxa"/>
          <w:bottom w:w="0" w:type="dxa"/>
          <w:right w:w="0" w:type="dxa"/>
        </w:tblCellMar>
      </w:tblPrEx>
      <w:tc>
        <w:tcPr>
          <w:tcW w:w="5079" w:type="dxa"/>
          <w:tcBorders>
            <w:top w:val="nil"/>
            <w:left w:val="nil"/>
            <w:bottom w:val="nil"/>
            <w:right w:val="nil"/>
          </w:tcBorders>
        </w:tcPr>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C1DFE" w:rsidRDefault="00CC1DF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C1DFE" w:rsidRDefault="00CC1DF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F3B35">
            <w:rPr>
              <w:rFonts w:ascii="Times New Roman" w:hAnsi="Times New Roman" w:cs="Times New Roman"/>
              <w:noProof/>
              <w:sz w:val="20"/>
              <w:szCs w:val="20"/>
            </w:rPr>
            <w:t>34</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6F3B35">
              <w:rPr>
                <w:rFonts w:ascii="Times New Roman" w:hAnsi="Times New Roman" w:cs="Times New Roman"/>
                <w:noProof/>
                <w:sz w:val="20"/>
                <w:szCs w:val="20"/>
              </w:rPr>
              <w:t>34</w:t>
            </w:r>
          </w:fldSimple>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CC1DFE">
      <w:tblPrEx>
        <w:tblCellMar>
          <w:top w:w="0" w:type="dxa"/>
          <w:left w:w="0" w:type="dxa"/>
          <w:bottom w:w="0" w:type="dxa"/>
          <w:right w:w="0" w:type="dxa"/>
        </w:tblCellMar>
      </w:tblPrEx>
      <w:tc>
        <w:tcPr>
          <w:tcW w:w="3008" w:type="dxa"/>
          <w:tcBorders>
            <w:top w:val="nil"/>
            <w:left w:val="nil"/>
            <w:bottom w:val="nil"/>
            <w:right w:val="nil"/>
          </w:tcBorders>
        </w:tcPr>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C1DFE" w:rsidRDefault="00CC1DF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C1DFE" w:rsidRDefault="00CC1DF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F3B35">
            <w:rPr>
              <w:rFonts w:ascii="Times New Roman" w:hAnsi="Times New Roman" w:cs="Times New Roman"/>
              <w:noProof/>
              <w:sz w:val="20"/>
              <w:szCs w:val="20"/>
            </w:rPr>
            <w:t>35</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6F3B35">
              <w:rPr>
                <w:rFonts w:ascii="Times New Roman" w:hAnsi="Times New Roman" w:cs="Times New Roman"/>
                <w:noProof/>
                <w:sz w:val="20"/>
                <w:szCs w:val="20"/>
              </w:rPr>
              <w:t>35</w:t>
            </w:r>
          </w:fldSimple>
        </w:p>
      </w:tc>
    </w:tr>
  </w:tbl>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CC1DFE">
      <w:tblPrEx>
        <w:tblCellMar>
          <w:top w:w="0" w:type="dxa"/>
          <w:left w:w="0" w:type="dxa"/>
          <w:bottom w:w="0" w:type="dxa"/>
          <w:right w:w="0" w:type="dxa"/>
        </w:tblCellMar>
      </w:tblPrEx>
      <w:tc>
        <w:tcPr>
          <w:tcW w:w="5079" w:type="dxa"/>
          <w:tcBorders>
            <w:top w:val="nil"/>
            <w:left w:val="nil"/>
            <w:bottom w:val="nil"/>
            <w:right w:val="nil"/>
          </w:tcBorders>
        </w:tcPr>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C1DFE" w:rsidRDefault="00CC1DF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C1DFE" w:rsidRDefault="00CC1DF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F3B35">
            <w:rPr>
              <w:rFonts w:ascii="Times New Roman" w:hAnsi="Times New Roman" w:cs="Times New Roman"/>
              <w:noProof/>
              <w:sz w:val="20"/>
              <w:szCs w:val="20"/>
            </w:rPr>
            <w:t>36</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6F3B35">
              <w:rPr>
                <w:rFonts w:ascii="Times New Roman" w:hAnsi="Times New Roman" w:cs="Times New Roman"/>
                <w:noProof/>
                <w:sz w:val="20"/>
                <w:szCs w:val="20"/>
              </w:rPr>
              <w:t>36</w:t>
            </w:r>
          </w:fldSimple>
        </w:p>
      </w:tc>
    </w:tr>
  </w:tbl>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CC1DFE">
      <w:tblPrEx>
        <w:tblCellMar>
          <w:top w:w="0" w:type="dxa"/>
          <w:left w:w="0" w:type="dxa"/>
          <w:bottom w:w="0" w:type="dxa"/>
          <w:right w:w="0" w:type="dxa"/>
        </w:tblCellMar>
      </w:tblPrEx>
      <w:tc>
        <w:tcPr>
          <w:tcW w:w="3008" w:type="dxa"/>
          <w:tcBorders>
            <w:top w:val="nil"/>
            <w:left w:val="nil"/>
            <w:bottom w:val="nil"/>
            <w:right w:val="nil"/>
          </w:tcBorders>
        </w:tcPr>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C1DFE" w:rsidRDefault="00CC1DF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C1DFE" w:rsidRDefault="00CC1DF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F3B35">
            <w:rPr>
              <w:rFonts w:ascii="Times New Roman" w:hAnsi="Times New Roman" w:cs="Times New Roman"/>
              <w:noProof/>
              <w:sz w:val="20"/>
              <w:szCs w:val="20"/>
            </w:rPr>
            <w:t>37</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6F3B35">
              <w:rPr>
                <w:rFonts w:ascii="Times New Roman" w:hAnsi="Times New Roman" w:cs="Times New Roman"/>
                <w:noProof/>
                <w:sz w:val="20"/>
                <w:szCs w:val="20"/>
              </w:rPr>
              <w:t>37</w:t>
            </w:r>
          </w:fldSimple>
        </w:p>
      </w:tc>
    </w:tr>
  </w:tbl>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CC1DFE">
      <w:tblPrEx>
        <w:tblCellMar>
          <w:top w:w="0" w:type="dxa"/>
          <w:left w:w="0" w:type="dxa"/>
          <w:bottom w:w="0" w:type="dxa"/>
          <w:right w:w="0" w:type="dxa"/>
        </w:tblCellMar>
      </w:tblPrEx>
      <w:tc>
        <w:tcPr>
          <w:tcW w:w="5079" w:type="dxa"/>
          <w:tcBorders>
            <w:top w:val="nil"/>
            <w:left w:val="nil"/>
            <w:bottom w:val="nil"/>
            <w:right w:val="nil"/>
          </w:tcBorders>
        </w:tcPr>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C1DFE" w:rsidRDefault="00CC1DF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C1DFE" w:rsidRDefault="00CC1DF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F3B35">
            <w:rPr>
              <w:rFonts w:ascii="Times New Roman" w:hAnsi="Times New Roman" w:cs="Times New Roman"/>
              <w:noProof/>
              <w:sz w:val="20"/>
              <w:szCs w:val="20"/>
            </w:rPr>
            <w:t>38</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6F3B35">
              <w:rPr>
                <w:rFonts w:ascii="Times New Roman" w:hAnsi="Times New Roman" w:cs="Times New Roman"/>
                <w:noProof/>
                <w:sz w:val="20"/>
                <w:szCs w:val="20"/>
              </w:rPr>
              <w:t>38</w:t>
            </w:r>
          </w:fldSimple>
        </w:p>
      </w:tc>
    </w:tr>
  </w:tbl>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CC1DFE">
      <w:tblPrEx>
        <w:tblCellMar>
          <w:top w:w="0" w:type="dxa"/>
          <w:left w:w="0" w:type="dxa"/>
          <w:bottom w:w="0" w:type="dxa"/>
          <w:right w:w="0" w:type="dxa"/>
        </w:tblCellMar>
      </w:tblPrEx>
      <w:tc>
        <w:tcPr>
          <w:tcW w:w="3008" w:type="dxa"/>
          <w:tcBorders>
            <w:top w:val="nil"/>
            <w:left w:val="nil"/>
            <w:bottom w:val="nil"/>
            <w:right w:val="nil"/>
          </w:tcBorders>
        </w:tcPr>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C1DFE" w:rsidRDefault="00CC1DF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C1DFE" w:rsidRDefault="00CC1DF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F3B35">
            <w:rPr>
              <w:rFonts w:ascii="Times New Roman" w:hAnsi="Times New Roman" w:cs="Times New Roman"/>
              <w:noProof/>
              <w:sz w:val="20"/>
              <w:szCs w:val="20"/>
            </w:rPr>
            <w:t>39</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6F3B35">
              <w:rPr>
                <w:rFonts w:ascii="Times New Roman" w:hAnsi="Times New Roman" w:cs="Times New Roman"/>
                <w:noProof/>
                <w:sz w:val="20"/>
                <w:szCs w:val="20"/>
              </w:rPr>
              <w:t>39</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9EA" w:rsidRDefault="00BA09EA">
      <w:r>
        <w:separator/>
      </w:r>
    </w:p>
  </w:footnote>
  <w:footnote w:type="continuationSeparator" w:id="0">
    <w:p w:rsidR="00BA09EA" w:rsidRDefault="00BA0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9B" w:rsidRDefault="007A1C9B">
    <w:pPr>
      <w:pStyle w:val="a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Чукотского автономного округа от 29 декабря 2023 г. N 525 "Об утверждении Государственной программы "Развитие занятости населения…</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Чукотского автономного округа от 29 декабря 2023 г. N 525 "Об…</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9B" w:rsidRDefault="007A1C9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9B" w:rsidRDefault="007A1C9B">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Чукотского автономного округа от 29 декабря 2023 г. N 525 "Об утверждении Государственной программы "Развитие занятости населения…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Чукотского автономного округа от 29 декабря 2023 г. N 525 "Об…</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Чукотского автономного округа от 29 декабря 2023 г. N 525 "Об утверждении Государственной программы "Развитие занятости населения…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Чукотского автономного округа от 29 декабря 2023 г. N 525 "Об…</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Чукотского автономного округа от 29 декабря 2023 г. N 525 "Об утверждении Государственной программы "Развитие занятости населения…</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FE" w:rsidRDefault="00CC1DF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Чукотского автономного округа от 29 декабря 2023 г. N 525 "Об…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3CB"/>
    <w:rsid w:val="006C116D"/>
    <w:rsid w:val="006F3B35"/>
    <w:rsid w:val="007A1C9B"/>
    <w:rsid w:val="0088172B"/>
    <w:rsid w:val="00A603CB"/>
    <w:rsid w:val="00BA09EA"/>
    <w:rsid w:val="00CC1DFE"/>
    <w:rsid w:val="00CC5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8.emf"/><Relationship Id="rId21" Type="http://schemas.openxmlformats.org/officeDocument/2006/relationships/hyperlink" Target="https://internet.garant.ru/document/redirect/189653/1000" TargetMode="External"/><Relationship Id="rId42" Type="http://schemas.openxmlformats.org/officeDocument/2006/relationships/hyperlink" Target="https://internet.garant.ru/document/redirect/189653/1000" TargetMode="External"/><Relationship Id="rId63" Type="http://schemas.openxmlformats.org/officeDocument/2006/relationships/hyperlink" Target="https://internet.garant.ru/document/redirect/189653/1000" TargetMode="External"/><Relationship Id="rId84" Type="http://schemas.openxmlformats.org/officeDocument/2006/relationships/hyperlink" Target="https://internet.garant.ru/document/redirect/189653/1000" TargetMode="External"/><Relationship Id="rId138" Type="http://schemas.openxmlformats.org/officeDocument/2006/relationships/footer" Target="footer1.xml"/><Relationship Id="rId159" Type="http://schemas.openxmlformats.org/officeDocument/2006/relationships/header" Target="header9.xml"/><Relationship Id="rId170" Type="http://schemas.openxmlformats.org/officeDocument/2006/relationships/hyperlink" Target="https://internet.garant.ru/document/redirect/191391/0" TargetMode="External"/><Relationship Id="rId191" Type="http://schemas.openxmlformats.org/officeDocument/2006/relationships/hyperlink" Target="https://internet.garant.ru/document/redirect/12162504/0" TargetMode="External"/><Relationship Id="rId205" Type="http://schemas.openxmlformats.org/officeDocument/2006/relationships/fontTable" Target="fontTable.xml"/><Relationship Id="rId16" Type="http://schemas.openxmlformats.org/officeDocument/2006/relationships/hyperlink" Target="https://internet.garant.ru/document/redirect/405697791/1000" TargetMode="External"/><Relationship Id="rId107" Type="http://schemas.openxmlformats.org/officeDocument/2006/relationships/hyperlink" Target="https://internet.garant.ru/document/redirect/189653/1000" TargetMode="External"/><Relationship Id="rId11" Type="http://schemas.openxmlformats.org/officeDocument/2006/relationships/hyperlink" Target="https://internet.garant.ru/document/redirect/191961/0" TargetMode="External"/><Relationship Id="rId32" Type="http://schemas.openxmlformats.org/officeDocument/2006/relationships/hyperlink" Target="https://internet.garant.ru/document/redirect/189653/1000" TargetMode="External"/><Relationship Id="rId37" Type="http://schemas.openxmlformats.org/officeDocument/2006/relationships/hyperlink" Target="https://internet.garant.ru/document/redirect/189653/1000" TargetMode="External"/><Relationship Id="rId53" Type="http://schemas.openxmlformats.org/officeDocument/2006/relationships/hyperlink" Target="https://internet.garant.ru/document/redirect/403069486/1000" TargetMode="External"/><Relationship Id="rId58" Type="http://schemas.openxmlformats.org/officeDocument/2006/relationships/hyperlink" Target="https://internet.garant.ru/document/redirect/70650726/2441" TargetMode="External"/><Relationship Id="rId74" Type="http://schemas.openxmlformats.org/officeDocument/2006/relationships/hyperlink" Target="https://internet.garant.ru/document/redirect/189653/1000" TargetMode="External"/><Relationship Id="rId79" Type="http://schemas.openxmlformats.org/officeDocument/2006/relationships/hyperlink" Target="https://internet.garant.ru/document/redirect/189653/1000" TargetMode="External"/><Relationship Id="rId102" Type="http://schemas.openxmlformats.org/officeDocument/2006/relationships/hyperlink" Target="https://internet.garant.ru/document/redirect/189653/1000" TargetMode="External"/><Relationship Id="rId123" Type="http://schemas.openxmlformats.org/officeDocument/2006/relationships/hyperlink" Target="https://internet.garant.ru/document/redirect/189653/1000" TargetMode="External"/><Relationship Id="rId128" Type="http://schemas.openxmlformats.org/officeDocument/2006/relationships/hyperlink" Target="https://internet.garant.ru/document/redirect/189653/1000" TargetMode="External"/><Relationship Id="rId144" Type="http://schemas.openxmlformats.org/officeDocument/2006/relationships/hyperlink" Target="https://internet.garant.ru/document/redirect/189653/1000" TargetMode="External"/><Relationship Id="rId149" Type="http://schemas.openxmlformats.org/officeDocument/2006/relationships/header" Target="header5.xml"/><Relationship Id="rId5" Type="http://schemas.openxmlformats.org/officeDocument/2006/relationships/footnotes" Target="footnotes.xml"/><Relationship Id="rId90" Type="http://schemas.openxmlformats.org/officeDocument/2006/relationships/hyperlink" Target="https://internet.garant.ru/document/redirect/189653/1000" TargetMode="External"/><Relationship Id="rId95" Type="http://schemas.openxmlformats.org/officeDocument/2006/relationships/hyperlink" Target="https://internet.garant.ru/document/redirect/189653/1000" TargetMode="External"/><Relationship Id="rId160" Type="http://schemas.openxmlformats.org/officeDocument/2006/relationships/footer" Target="footer9.xml"/><Relationship Id="rId165" Type="http://schemas.openxmlformats.org/officeDocument/2006/relationships/hyperlink" Target="https://internet.garant.ru/document/redirect/31410116/146" TargetMode="External"/><Relationship Id="rId181" Type="http://schemas.openxmlformats.org/officeDocument/2006/relationships/hyperlink" Target="https://internet.garant.ru/document/redirect/406811055/0" TargetMode="External"/><Relationship Id="rId186" Type="http://schemas.openxmlformats.org/officeDocument/2006/relationships/hyperlink" Target="https://internet.garant.ru/document/redirect/408325795/0" TargetMode="External"/><Relationship Id="rId22" Type="http://schemas.openxmlformats.org/officeDocument/2006/relationships/hyperlink" Target="https://internet.garant.ru/document/redirect/189653/0" TargetMode="External"/><Relationship Id="rId27" Type="http://schemas.openxmlformats.org/officeDocument/2006/relationships/hyperlink" Target="https://internet.garant.ru/document/redirect/189653/1000" TargetMode="External"/><Relationship Id="rId43" Type="http://schemas.openxmlformats.org/officeDocument/2006/relationships/hyperlink" Target="https://internet.garant.ru/document/redirect/403004174/5000" TargetMode="External"/><Relationship Id="rId48" Type="http://schemas.openxmlformats.org/officeDocument/2006/relationships/hyperlink" Target="https://internet.garant.ru/document/redirect/31301808/10000" TargetMode="External"/><Relationship Id="rId64" Type="http://schemas.openxmlformats.org/officeDocument/2006/relationships/hyperlink" Target="https://internet.garant.ru/document/redirect/70438200/0" TargetMode="External"/><Relationship Id="rId69" Type="http://schemas.openxmlformats.org/officeDocument/2006/relationships/hyperlink" Target="https://internet.garant.ru/document/redirect/189653/1000" TargetMode="External"/><Relationship Id="rId113" Type="http://schemas.openxmlformats.org/officeDocument/2006/relationships/hyperlink" Target="https://internet.garant.ru/document/redirect/70644264/0" TargetMode="External"/><Relationship Id="rId118" Type="http://schemas.openxmlformats.org/officeDocument/2006/relationships/hyperlink" Target="https://internet.garant.ru/document/redirect/189653/1000" TargetMode="External"/><Relationship Id="rId134" Type="http://schemas.openxmlformats.org/officeDocument/2006/relationships/hyperlink" Target="https://internet.garant.ru/document/redirect/31310103/0" TargetMode="External"/><Relationship Id="rId139" Type="http://schemas.openxmlformats.org/officeDocument/2006/relationships/footer" Target="footer2.xml"/><Relationship Id="rId80" Type="http://schemas.openxmlformats.org/officeDocument/2006/relationships/hyperlink" Target="https://internet.garant.ru/document/redirect/189653/1000" TargetMode="External"/><Relationship Id="rId85" Type="http://schemas.openxmlformats.org/officeDocument/2006/relationships/hyperlink" Target="https://internet.garant.ru/document/redirect/189653/1000" TargetMode="External"/><Relationship Id="rId150" Type="http://schemas.openxmlformats.org/officeDocument/2006/relationships/footer" Target="footer5.xml"/><Relationship Id="rId155" Type="http://schemas.openxmlformats.org/officeDocument/2006/relationships/hyperlink" Target="https://internet.garant.ru/document/redirect/73012800/0" TargetMode="External"/><Relationship Id="rId171" Type="http://schemas.openxmlformats.org/officeDocument/2006/relationships/hyperlink" Target="https://internet.garant.ru/document/redirect/74563738/0" TargetMode="External"/><Relationship Id="rId176" Type="http://schemas.openxmlformats.org/officeDocument/2006/relationships/hyperlink" Target="https://internet.garant.ru/document/redirect/400320616/0" TargetMode="External"/><Relationship Id="rId192" Type="http://schemas.openxmlformats.org/officeDocument/2006/relationships/hyperlink" Target="https://internet.garant.ru/document/redirect/70348450/1000" TargetMode="External"/><Relationship Id="rId197" Type="http://schemas.openxmlformats.org/officeDocument/2006/relationships/hyperlink" Target="https://internet.garant.ru/document/redirect/12182235/0" TargetMode="External"/><Relationship Id="rId206" Type="http://schemas.openxmlformats.org/officeDocument/2006/relationships/theme" Target="theme/theme1.xml"/><Relationship Id="rId201" Type="http://schemas.openxmlformats.org/officeDocument/2006/relationships/hyperlink" Target="https://internet.garant.ru/document/redirect/70291362/0" TargetMode="External"/><Relationship Id="rId12" Type="http://schemas.openxmlformats.org/officeDocument/2006/relationships/hyperlink" Target="https://internet.garant.ru/document/redirect/71937200/0" TargetMode="External"/><Relationship Id="rId17" Type="http://schemas.openxmlformats.org/officeDocument/2006/relationships/hyperlink" Target="https://internet.garant.ru/document/redirect/405697791/0" TargetMode="External"/><Relationship Id="rId33" Type="http://schemas.openxmlformats.org/officeDocument/2006/relationships/hyperlink" Target="https://internet.garant.ru/document/redirect/189653/1000" TargetMode="External"/><Relationship Id="rId38" Type="http://schemas.openxmlformats.org/officeDocument/2006/relationships/hyperlink" Target="https://internet.garant.ru/document/redirect/189653/1000" TargetMode="External"/><Relationship Id="rId59" Type="http://schemas.openxmlformats.org/officeDocument/2006/relationships/hyperlink" Target="https://internet.garant.ru/document/redirect/31310103/0" TargetMode="External"/><Relationship Id="rId103" Type="http://schemas.openxmlformats.org/officeDocument/2006/relationships/hyperlink" Target="https://internet.garant.ru/document/redirect/189653/1000" TargetMode="External"/><Relationship Id="rId108" Type="http://schemas.openxmlformats.org/officeDocument/2006/relationships/hyperlink" Target="https://internet.garant.ru/document/redirect/408152913/0" TargetMode="External"/><Relationship Id="rId124" Type="http://schemas.openxmlformats.org/officeDocument/2006/relationships/hyperlink" Target="https://internet.garant.ru/document/redirect/189653/1000" TargetMode="External"/><Relationship Id="rId129" Type="http://schemas.openxmlformats.org/officeDocument/2006/relationships/hyperlink" Target="https://internet.garant.ru/document/redirect/189653/1000" TargetMode="External"/><Relationship Id="rId54" Type="http://schemas.openxmlformats.org/officeDocument/2006/relationships/hyperlink" Target="https://internet.garant.ru/document/redirect/12148419/0" TargetMode="External"/><Relationship Id="rId70" Type="http://schemas.openxmlformats.org/officeDocument/2006/relationships/hyperlink" Target="https://internet.garant.ru/document/redirect/189653/1000" TargetMode="External"/><Relationship Id="rId75" Type="http://schemas.openxmlformats.org/officeDocument/2006/relationships/hyperlink" Target="https://internet.garant.ru/document/redirect/189653/1000" TargetMode="External"/><Relationship Id="rId91" Type="http://schemas.openxmlformats.org/officeDocument/2006/relationships/image" Target="media/image4.emf"/><Relationship Id="rId96" Type="http://schemas.openxmlformats.org/officeDocument/2006/relationships/image" Target="media/image5.emf"/><Relationship Id="rId140" Type="http://schemas.openxmlformats.org/officeDocument/2006/relationships/header" Target="header3.xml"/><Relationship Id="rId145" Type="http://schemas.openxmlformats.org/officeDocument/2006/relationships/hyperlink" Target="https://internet.garant.ru/document/redirect/189653/1000" TargetMode="External"/><Relationship Id="rId161" Type="http://schemas.openxmlformats.org/officeDocument/2006/relationships/hyperlink" Target="https://internet.garant.ru/document/redirect/189653/1000" TargetMode="External"/><Relationship Id="rId166" Type="http://schemas.openxmlformats.org/officeDocument/2006/relationships/hyperlink" Target="https://internet.garant.ru/document/redirect/189653/1000" TargetMode="External"/><Relationship Id="rId182" Type="http://schemas.openxmlformats.org/officeDocument/2006/relationships/hyperlink" Target="https://internet.garant.ru/document/redirect/408052321/0" TargetMode="External"/><Relationship Id="rId187" Type="http://schemas.openxmlformats.org/officeDocument/2006/relationships/hyperlink" Target="https://internet.garant.ru/document/redirect/190776/100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ternet.garant.ru/document/redirect/189653/1000" TargetMode="External"/><Relationship Id="rId28" Type="http://schemas.openxmlformats.org/officeDocument/2006/relationships/hyperlink" Target="https://internet.garant.ru/document/redirect/189653/1000" TargetMode="External"/><Relationship Id="rId49" Type="http://schemas.openxmlformats.org/officeDocument/2006/relationships/hyperlink" Target="https://internet.garant.ru/document/redirect/31301808/0" TargetMode="External"/><Relationship Id="rId114" Type="http://schemas.openxmlformats.org/officeDocument/2006/relationships/image" Target="media/image6.emf"/><Relationship Id="rId119" Type="http://schemas.openxmlformats.org/officeDocument/2006/relationships/hyperlink" Target="https://internet.garant.ru/document/redirect/189653/1000" TargetMode="External"/><Relationship Id="rId44" Type="http://schemas.openxmlformats.org/officeDocument/2006/relationships/hyperlink" Target="https://internet.garant.ru/document/redirect/403004174/1000" TargetMode="External"/><Relationship Id="rId60" Type="http://schemas.openxmlformats.org/officeDocument/2006/relationships/hyperlink" Target="https://internet.garant.ru/document/redirect/403004174/1000" TargetMode="External"/><Relationship Id="rId65" Type="http://schemas.openxmlformats.org/officeDocument/2006/relationships/hyperlink" Target="https://internet.garant.ru/document/redirect/189653/1000" TargetMode="External"/><Relationship Id="rId81" Type="http://schemas.openxmlformats.org/officeDocument/2006/relationships/image" Target="media/image2.emf"/><Relationship Id="rId86" Type="http://schemas.openxmlformats.org/officeDocument/2006/relationships/image" Target="media/image3.emf"/><Relationship Id="rId130" Type="http://schemas.openxmlformats.org/officeDocument/2006/relationships/hyperlink" Target="https://internet.garant.ru/document/redirect/189653/1000" TargetMode="External"/><Relationship Id="rId135" Type="http://schemas.openxmlformats.org/officeDocument/2006/relationships/hyperlink" Target="https://internet.garant.ru/document/redirect/10900200/1" TargetMode="External"/><Relationship Id="rId151" Type="http://schemas.openxmlformats.org/officeDocument/2006/relationships/header" Target="header6.xml"/><Relationship Id="rId156" Type="http://schemas.openxmlformats.org/officeDocument/2006/relationships/hyperlink" Target="https://internet.garant.ru/document/redirect/74454884/0" TargetMode="External"/><Relationship Id="rId177" Type="http://schemas.openxmlformats.org/officeDocument/2006/relationships/hyperlink" Target="https://internet.garant.ru/document/redirect/184755/0" TargetMode="External"/><Relationship Id="rId198" Type="http://schemas.openxmlformats.org/officeDocument/2006/relationships/hyperlink" Target="https://internet.garant.ru/document/redirect/74454884/0" TargetMode="External"/><Relationship Id="rId172" Type="http://schemas.openxmlformats.org/officeDocument/2006/relationships/hyperlink" Target="https://internet.garant.ru/document/redirect/71846762/0" TargetMode="External"/><Relationship Id="rId193" Type="http://schemas.openxmlformats.org/officeDocument/2006/relationships/hyperlink" Target="https://internet.garant.ru/document/redirect/70348450/0" TargetMode="External"/><Relationship Id="rId202" Type="http://schemas.openxmlformats.org/officeDocument/2006/relationships/hyperlink" Target="https://internet.garant.ru/document/redirect/71388648/0" TargetMode="External"/><Relationship Id="rId13" Type="http://schemas.openxmlformats.org/officeDocument/2006/relationships/hyperlink" Target="https://internet.garant.ru/document/redirect/408992634/0" TargetMode="External"/><Relationship Id="rId18" Type="http://schemas.openxmlformats.org/officeDocument/2006/relationships/hyperlink" Target="https://internet.garant.ru/document/redirect/189653/1000" TargetMode="External"/><Relationship Id="rId39" Type="http://schemas.openxmlformats.org/officeDocument/2006/relationships/hyperlink" Target="https://internet.garant.ru/document/redirect/189653/1000" TargetMode="External"/><Relationship Id="rId109" Type="http://schemas.openxmlformats.org/officeDocument/2006/relationships/hyperlink" Target="https://internet.garant.ru/document/redirect/74454884/1000" TargetMode="External"/><Relationship Id="rId34" Type="http://schemas.openxmlformats.org/officeDocument/2006/relationships/hyperlink" Target="https://internet.garant.ru/document/redirect/189653/1000" TargetMode="External"/><Relationship Id="rId50" Type="http://schemas.openxmlformats.org/officeDocument/2006/relationships/hyperlink" Target="https://internet.garant.ru/document/redirect/403004174/1000" TargetMode="External"/><Relationship Id="rId55" Type="http://schemas.openxmlformats.org/officeDocument/2006/relationships/hyperlink" Target="https://internet.garant.ru/document/redirect/189653/1000" TargetMode="External"/><Relationship Id="rId76" Type="http://schemas.openxmlformats.org/officeDocument/2006/relationships/image" Target="media/image1.emf"/><Relationship Id="rId97" Type="http://schemas.openxmlformats.org/officeDocument/2006/relationships/hyperlink" Target="https://internet.garant.ru/document/redirect/189653/1000" TargetMode="External"/><Relationship Id="rId104" Type="http://schemas.openxmlformats.org/officeDocument/2006/relationships/hyperlink" Target="https://internet.garant.ru/document/redirect/189653/1000" TargetMode="External"/><Relationship Id="rId120" Type="http://schemas.openxmlformats.org/officeDocument/2006/relationships/hyperlink" Target="https://internet.garant.ru/document/redirect/189653/1000" TargetMode="External"/><Relationship Id="rId125" Type="http://schemas.openxmlformats.org/officeDocument/2006/relationships/hyperlink" Target="https://internet.garant.ru/document/redirect/189653/1000" TargetMode="External"/><Relationship Id="rId141" Type="http://schemas.openxmlformats.org/officeDocument/2006/relationships/footer" Target="footer3.xml"/><Relationship Id="rId146" Type="http://schemas.openxmlformats.org/officeDocument/2006/relationships/hyperlink" Target="https://internet.garant.ru/document/redirect/189653/1000" TargetMode="External"/><Relationship Id="rId167" Type="http://schemas.openxmlformats.org/officeDocument/2006/relationships/hyperlink" Target="https://internet.garant.ru/document/redirect/189653/1000" TargetMode="External"/><Relationship Id="rId188" Type="http://schemas.openxmlformats.org/officeDocument/2006/relationships/hyperlink" Target="https://internet.garant.ru/document/redirect/190776/0" TargetMode="External"/><Relationship Id="rId7" Type="http://schemas.openxmlformats.org/officeDocument/2006/relationships/hyperlink" Target="https://internet.garant.ru/document/redirect/408325763/0" TargetMode="External"/><Relationship Id="rId71" Type="http://schemas.openxmlformats.org/officeDocument/2006/relationships/hyperlink" Target="https://internet.garant.ru/document/redirect/189653/1000" TargetMode="External"/><Relationship Id="rId92" Type="http://schemas.openxmlformats.org/officeDocument/2006/relationships/hyperlink" Target="https://internet.garant.ru/document/redirect/189653/1000" TargetMode="External"/><Relationship Id="rId162" Type="http://schemas.openxmlformats.org/officeDocument/2006/relationships/hyperlink" Target="https://internet.garant.ru/document/redirect/189653/1000" TargetMode="External"/><Relationship Id="rId183" Type="http://schemas.openxmlformats.org/officeDocument/2006/relationships/hyperlink" Target="https://internet.garant.ru/document/redirect/408933539/0" TargetMode="External"/><Relationship Id="rId2" Type="http://schemas.openxmlformats.org/officeDocument/2006/relationships/styles" Target="styles.xml"/><Relationship Id="rId29" Type="http://schemas.openxmlformats.org/officeDocument/2006/relationships/hyperlink" Target="https://internet.garant.ru/document/redirect/189653/1000" TargetMode="External"/><Relationship Id="rId24" Type="http://schemas.openxmlformats.org/officeDocument/2006/relationships/hyperlink" Target="https://internet.garant.ru/document/redirect/189653/1000" TargetMode="External"/><Relationship Id="rId40" Type="http://schemas.openxmlformats.org/officeDocument/2006/relationships/hyperlink" Target="https://internet.garant.ru/document/redirect/189653/1000" TargetMode="External"/><Relationship Id="rId45" Type="http://schemas.openxmlformats.org/officeDocument/2006/relationships/hyperlink" Target="https://internet.garant.ru/document/redirect/189653/1000" TargetMode="External"/><Relationship Id="rId66" Type="http://schemas.openxmlformats.org/officeDocument/2006/relationships/hyperlink" Target="https://internet.garant.ru/document/redirect/70291362/108194" TargetMode="External"/><Relationship Id="rId87" Type="http://schemas.openxmlformats.org/officeDocument/2006/relationships/hyperlink" Target="https://internet.garant.ru/document/redirect/189653/1000" TargetMode="External"/><Relationship Id="rId110" Type="http://schemas.openxmlformats.org/officeDocument/2006/relationships/hyperlink" Target="https://internet.garant.ru/document/redirect/74454884/0" TargetMode="External"/><Relationship Id="rId115" Type="http://schemas.openxmlformats.org/officeDocument/2006/relationships/hyperlink" Target="https://internet.garant.ru/document/redirect/189653/1000" TargetMode="External"/><Relationship Id="rId131" Type="http://schemas.openxmlformats.org/officeDocument/2006/relationships/hyperlink" Target="https://internet.garant.ru/document/redirect/189653/1000" TargetMode="External"/><Relationship Id="rId136" Type="http://schemas.openxmlformats.org/officeDocument/2006/relationships/header" Target="header1.xml"/><Relationship Id="rId157" Type="http://schemas.openxmlformats.org/officeDocument/2006/relationships/header" Target="header8.xml"/><Relationship Id="rId178" Type="http://schemas.openxmlformats.org/officeDocument/2006/relationships/hyperlink" Target="https://internet.garant.ru/document/redirect/74344238/0" TargetMode="External"/><Relationship Id="rId61" Type="http://schemas.openxmlformats.org/officeDocument/2006/relationships/hyperlink" Target="https://internet.garant.ru/document/redirect/403004174/6" TargetMode="External"/><Relationship Id="rId82" Type="http://schemas.openxmlformats.org/officeDocument/2006/relationships/hyperlink" Target="https://internet.garant.ru/document/redirect/189653/1000" TargetMode="External"/><Relationship Id="rId152" Type="http://schemas.openxmlformats.org/officeDocument/2006/relationships/footer" Target="footer6.xml"/><Relationship Id="rId173" Type="http://schemas.openxmlformats.org/officeDocument/2006/relationships/hyperlink" Target="https://internet.garant.ru/document/redirect/184755/0" TargetMode="External"/><Relationship Id="rId194" Type="http://schemas.openxmlformats.org/officeDocument/2006/relationships/hyperlink" Target="https://internet.garant.ru/document/redirect/190472/1000" TargetMode="External"/><Relationship Id="rId199" Type="http://schemas.openxmlformats.org/officeDocument/2006/relationships/hyperlink" Target="https://internet.garant.ru/document/redirect/184755/0" TargetMode="External"/><Relationship Id="rId203" Type="http://schemas.openxmlformats.org/officeDocument/2006/relationships/header" Target="header11.xml"/><Relationship Id="rId19" Type="http://schemas.openxmlformats.org/officeDocument/2006/relationships/hyperlink" Target="https://internet.garant.ru/document/redirect/189653/0" TargetMode="External"/><Relationship Id="rId14" Type="http://schemas.openxmlformats.org/officeDocument/2006/relationships/hyperlink" Target="https://internet.garant.ru/document/redirect/70643476/1000" TargetMode="External"/><Relationship Id="rId30" Type="http://schemas.openxmlformats.org/officeDocument/2006/relationships/hyperlink" Target="https://internet.garant.ru/document/redirect/189653/1000" TargetMode="External"/><Relationship Id="rId35" Type="http://schemas.openxmlformats.org/officeDocument/2006/relationships/hyperlink" Target="https://internet.garant.ru/document/redirect/189653/1000" TargetMode="External"/><Relationship Id="rId56" Type="http://schemas.openxmlformats.org/officeDocument/2006/relationships/hyperlink" Target="https://internet.garant.ru/document/redirect/70650726/200" TargetMode="External"/><Relationship Id="rId77" Type="http://schemas.openxmlformats.org/officeDocument/2006/relationships/hyperlink" Target="https://internet.garant.ru/document/redirect/189653/1000" TargetMode="External"/><Relationship Id="rId100" Type="http://schemas.openxmlformats.org/officeDocument/2006/relationships/hyperlink" Target="https://internet.garant.ru/document/redirect/189653/1000" TargetMode="External"/><Relationship Id="rId105" Type="http://schemas.openxmlformats.org/officeDocument/2006/relationships/hyperlink" Target="https://internet.garant.ru/document/redirect/189653/1000" TargetMode="External"/><Relationship Id="rId126" Type="http://schemas.openxmlformats.org/officeDocument/2006/relationships/hyperlink" Target="https://internet.garant.ru/document/redirect/12125268/5" TargetMode="External"/><Relationship Id="rId147" Type="http://schemas.openxmlformats.org/officeDocument/2006/relationships/header" Target="header4.xml"/><Relationship Id="rId168" Type="http://schemas.openxmlformats.org/officeDocument/2006/relationships/header" Target="header10.xml"/><Relationship Id="rId8" Type="http://schemas.openxmlformats.org/officeDocument/2006/relationships/hyperlink" Target="https://internet.garant.ru/document/redirect/12112604/179" TargetMode="External"/><Relationship Id="rId51" Type="http://schemas.openxmlformats.org/officeDocument/2006/relationships/hyperlink" Target="https://internet.garant.ru/document/redirect/403004174/0" TargetMode="External"/><Relationship Id="rId72" Type="http://schemas.openxmlformats.org/officeDocument/2006/relationships/hyperlink" Target="https://internet.garant.ru/document/redirect/189653/1000" TargetMode="External"/><Relationship Id="rId93" Type="http://schemas.openxmlformats.org/officeDocument/2006/relationships/hyperlink" Target="https://internet.garant.ru/document/redirect/189653/1000" TargetMode="External"/><Relationship Id="rId98" Type="http://schemas.openxmlformats.org/officeDocument/2006/relationships/hyperlink" Target="https://internet.garant.ru/document/redirect/189653/1000" TargetMode="External"/><Relationship Id="rId121" Type="http://schemas.openxmlformats.org/officeDocument/2006/relationships/hyperlink" Target="https://internet.garant.ru/document/redirect/189653/1000" TargetMode="External"/><Relationship Id="rId142" Type="http://schemas.openxmlformats.org/officeDocument/2006/relationships/hyperlink" Target="https://internet.garant.ru/document/redirect/189653/1000" TargetMode="External"/><Relationship Id="rId163" Type="http://schemas.openxmlformats.org/officeDocument/2006/relationships/hyperlink" Target="https://internet.garant.ru/document/redirect/189653/1000" TargetMode="External"/><Relationship Id="rId184" Type="http://schemas.openxmlformats.org/officeDocument/2006/relationships/hyperlink" Target="https://internet.garant.ru/document/redirect/71916154/0" TargetMode="External"/><Relationship Id="rId189" Type="http://schemas.openxmlformats.org/officeDocument/2006/relationships/hyperlink" Target="https://internet.garant.ru/document/redirect/189653/1000" TargetMode="External"/><Relationship Id="rId3" Type="http://schemas.openxmlformats.org/officeDocument/2006/relationships/settings" Target="settings.xml"/><Relationship Id="rId25" Type="http://schemas.openxmlformats.org/officeDocument/2006/relationships/hyperlink" Target="https://internet.garant.ru/document/redirect/189653/1000" TargetMode="External"/><Relationship Id="rId46" Type="http://schemas.openxmlformats.org/officeDocument/2006/relationships/hyperlink" Target="https://internet.garant.ru/document/redirect/189653/0" TargetMode="External"/><Relationship Id="rId67" Type="http://schemas.openxmlformats.org/officeDocument/2006/relationships/hyperlink" Target="https://internet.garant.ru/document/redirect/189653/1000" TargetMode="External"/><Relationship Id="rId116" Type="http://schemas.openxmlformats.org/officeDocument/2006/relationships/image" Target="media/image7.emf"/><Relationship Id="rId137" Type="http://schemas.openxmlformats.org/officeDocument/2006/relationships/header" Target="header2.xml"/><Relationship Id="rId158" Type="http://schemas.openxmlformats.org/officeDocument/2006/relationships/footer" Target="footer8.xml"/><Relationship Id="rId20" Type="http://schemas.openxmlformats.org/officeDocument/2006/relationships/hyperlink" Target="https://internet.garant.ru/document/redirect/403695454/0" TargetMode="External"/><Relationship Id="rId41" Type="http://schemas.openxmlformats.org/officeDocument/2006/relationships/hyperlink" Target="https://internet.garant.ru/document/redirect/189653/1000" TargetMode="External"/><Relationship Id="rId62" Type="http://schemas.openxmlformats.org/officeDocument/2006/relationships/hyperlink" Target="https://internet.garant.ru/document/redirect/31392018/0" TargetMode="External"/><Relationship Id="rId83" Type="http://schemas.openxmlformats.org/officeDocument/2006/relationships/hyperlink" Target="https://internet.garant.ru/document/redirect/189653/1000" TargetMode="External"/><Relationship Id="rId88" Type="http://schemas.openxmlformats.org/officeDocument/2006/relationships/hyperlink" Target="https://internet.garant.ru/document/redirect/189653/1000" TargetMode="External"/><Relationship Id="rId111" Type="http://schemas.openxmlformats.org/officeDocument/2006/relationships/hyperlink" Target="https://internet.garant.ru/document/redirect/189653/1000" TargetMode="External"/><Relationship Id="rId132" Type="http://schemas.openxmlformats.org/officeDocument/2006/relationships/hyperlink" Target="https://internet.garant.ru/document/redirect/31410116/88" TargetMode="External"/><Relationship Id="rId153" Type="http://schemas.openxmlformats.org/officeDocument/2006/relationships/header" Target="header7.xml"/><Relationship Id="rId174" Type="http://schemas.openxmlformats.org/officeDocument/2006/relationships/hyperlink" Target="https://internet.garant.ru/document/redirect/10135803/0" TargetMode="External"/><Relationship Id="rId179" Type="http://schemas.openxmlformats.org/officeDocument/2006/relationships/hyperlink" Target="https://internet.garant.ru/document/redirect/184755/0" TargetMode="External"/><Relationship Id="rId195" Type="http://schemas.openxmlformats.org/officeDocument/2006/relationships/hyperlink" Target="https://internet.garant.ru/document/redirect/190472/0" TargetMode="External"/><Relationship Id="rId190" Type="http://schemas.openxmlformats.org/officeDocument/2006/relationships/hyperlink" Target="https://internet.garant.ru/document/redirect/12162504/1000" TargetMode="External"/><Relationship Id="rId204" Type="http://schemas.openxmlformats.org/officeDocument/2006/relationships/footer" Target="footer11.xml"/><Relationship Id="rId15" Type="http://schemas.openxmlformats.org/officeDocument/2006/relationships/hyperlink" Target="https://internet.garant.ru/document/redirect/70643476/0" TargetMode="External"/><Relationship Id="rId36" Type="http://schemas.openxmlformats.org/officeDocument/2006/relationships/hyperlink" Target="https://internet.garant.ru/document/redirect/189653/1000" TargetMode="External"/><Relationship Id="rId57" Type="http://schemas.openxmlformats.org/officeDocument/2006/relationships/hyperlink" Target="https://internet.garant.ru/document/redirect/70650726/300" TargetMode="External"/><Relationship Id="rId106" Type="http://schemas.openxmlformats.org/officeDocument/2006/relationships/hyperlink" Target="https://internet.garant.ru/document/redirect/31410116/146" TargetMode="External"/><Relationship Id="rId127" Type="http://schemas.openxmlformats.org/officeDocument/2006/relationships/hyperlink" Target="https://internet.garant.ru/document/redirect/189653/1000" TargetMode="External"/><Relationship Id="rId10" Type="http://schemas.openxmlformats.org/officeDocument/2006/relationships/hyperlink" Target="https://internet.garant.ru/document/redirect/189653/0" TargetMode="External"/><Relationship Id="rId31" Type="http://schemas.openxmlformats.org/officeDocument/2006/relationships/hyperlink" Target="https://internet.garant.ru/document/redirect/189653/1000" TargetMode="External"/><Relationship Id="rId52" Type="http://schemas.openxmlformats.org/officeDocument/2006/relationships/hyperlink" Target="https://internet.garant.ru/document/redirect/403069486/1000" TargetMode="External"/><Relationship Id="rId73" Type="http://schemas.openxmlformats.org/officeDocument/2006/relationships/hyperlink" Target="https://internet.garant.ru/document/redirect/189653/1000" TargetMode="External"/><Relationship Id="rId78" Type="http://schemas.openxmlformats.org/officeDocument/2006/relationships/hyperlink" Target="https://internet.garant.ru/document/redirect/189653/1000" TargetMode="External"/><Relationship Id="rId94" Type="http://schemas.openxmlformats.org/officeDocument/2006/relationships/hyperlink" Target="https://internet.garant.ru/document/redirect/189653/1000" TargetMode="External"/><Relationship Id="rId99" Type="http://schemas.openxmlformats.org/officeDocument/2006/relationships/hyperlink" Target="https://internet.garant.ru/document/redirect/189653/1000" TargetMode="External"/><Relationship Id="rId101" Type="http://schemas.openxmlformats.org/officeDocument/2006/relationships/hyperlink" Target="https://internet.garant.ru/document/redirect/31410116/146" TargetMode="External"/><Relationship Id="rId122" Type="http://schemas.openxmlformats.org/officeDocument/2006/relationships/hyperlink" Target="https://internet.garant.ru/document/redirect/189653/1000" TargetMode="External"/><Relationship Id="rId143" Type="http://schemas.openxmlformats.org/officeDocument/2006/relationships/hyperlink" Target="https://internet.garant.ru/document/redirect/189653/1000" TargetMode="External"/><Relationship Id="rId148" Type="http://schemas.openxmlformats.org/officeDocument/2006/relationships/footer" Target="footer4.xml"/><Relationship Id="rId164" Type="http://schemas.openxmlformats.org/officeDocument/2006/relationships/hyperlink" Target="https://internet.garant.ru/document/redirect/31410116/146" TargetMode="External"/><Relationship Id="rId169" Type="http://schemas.openxmlformats.org/officeDocument/2006/relationships/footer" Target="footer10.xml"/><Relationship Id="rId185" Type="http://schemas.openxmlformats.org/officeDocument/2006/relationships/hyperlink" Target="https://internet.garant.ru/document/redirect/408325783/0" TargetMode="External"/><Relationship Id="rId4" Type="http://schemas.openxmlformats.org/officeDocument/2006/relationships/webSettings" Target="webSettings.xml"/><Relationship Id="rId9" Type="http://schemas.openxmlformats.org/officeDocument/2006/relationships/hyperlink" Target="https://internet.garant.ru/document/redirect/31301665/0" TargetMode="External"/><Relationship Id="rId180" Type="http://schemas.openxmlformats.org/officeDocument/2006/relationships/hyperlink" Target="https://internet.garant.ru/document/redirect/74344224/0" TargetMode="External"/><Relationship Id="rId26" Type="http://schemas.openxmlformats.org/officeDocument/2006/relationships/hyperlink" Target="https://internet.garant.ru/document/redirect/189653/1000" TargetMode="External"/><Relationship Id="rId47" Type="http://schemas.openxmlformats.org/officeDocument/2006/relationships/hyperlink" Target="https://internet.garant.ru/document/redirect/31301808/800000" TargetMode="External"/><Relationship Id="rId68" Type="http://schemas.openxmlformats.org/officeDocument/2006/relationships/hyperlink" Target="https://internet.garant.ru/document/redirect/189653/1000" TargetMode="External"/><Relationship Id="rId89" Type="http://schemas.openxmlformats.org/officeDocument/2006/relationships/hyperlink" Target="https://internet.garant.ru/document/redirect/189653/1000" TargetMode="External"/><Relationship Id="rId112" Type="http://schemas.openxmlformats.org/officeDocument/2006/relationships/hyperlink" Target="https://internet.garant.ru/document/redirect/70644264/1100" TargetMode="External"/><Relationship Id="rId133" Type="http://schemas.openxmlformats.org/officeDocument/2006/relationships/hyperlink" Target="https://internet.garant.ru/document/redirect/189653/1000" TargetMode="External"/><Relationship Id="rId154" Type="http://schemas.openxmlformats.org/officeDocument/2006/relationships/footer" Target="footer7.xml"/><Relationship Id="rId175" Type="http://schemas.openxmlformats.org/officeDocument/2006/relationships/hyperlink" Target="https://internet.garant.ru/document/redirect/190549/0" TargetMode="External"/><Relationship Id="rId196" Type="http://schemas.openxmlformats.org/officeDocument/2006/relationships/hyperlink" Target="https://internet.garant.ru/document/redirect/12182235/14000" TargetMode="External"/><Relationship Id="rId200" Type="http://schemas.openxmlformats.org/officeDocument/2006/relationships/hyperlink" Target="https://internet.garant.ru/document/redirect/705526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25012</Words>
  <Characters>142571</Characters>
  <Application>Microsoft Office Word</Application>
  <DocSecurity>0</DocSecurity>
  <Lines>1188</Lines>
  <Paragraphs>334</Paragraphs>
  <ScaleCrop>false</ScaleCrop>
  <Company>НПП "Гарант-Сервис"</Company>
  <LinksUpToDate>false</LinksUpToDate>
  <CharactersWithSpaces>167249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DSP</cp:lastModifiedBy>
  <cp:revision>2</cp:revision>
  <dcterms:created xsi:type="dcterms:W3CDTF">2023-12-30T03:18:00Z</dcterms:created>
  <dcterms:modified xsi:type="dcterms:W3CDTF">2023-12-30T03:18:00Z</dcterms:modified>
</cp:coreProperties>
</file>