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65" w:rsidRDefault="00161C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1C65" w:rsidRDefault="00161C65">
      <w:pPr>
        <w:pStyle w:val="ConsPlusNormal"/>
        <w:jc w:val="both"/>
        <w:outlineLvl w:val="0"/>
      </w:pPr>
    </w:p>
    <w:p w:rsidR="00161C65" w:rsidRDefault="00161C65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161C65" w:rsidRDefault="00161C65">
      <w:pPr>
        <w:pStyle w:val="ConsPlusTitle"/>
        <w:jc w:val="both"/>
      </w:pPr>
    </w:p>
    <w:p w:rsidR="00161C65" w:rsidRDefault="00161C65">
      <w:pPr>
        <w:pStyle w:val="ConsPlusTitle"/>
        <w:jc w:val="center"/>
      </w:pPr>
      <w:r>
        <w:t>ПОСТАНОВЛЕНИЕ</w:t>
      </w:r>
    </w:p>
    <w:p w:rsidR="00161C65" w:rsidRDefault="00161C65">
      <w:pPr>
        <w:pStyle w:val="ConsPlusTitle"/>
        <w:jc w:val="center"/>
      </w:pPr>
      <w:r>
        <w:t>от 3 ноября 2021 г. N 454</w:t>
      </w:r>
    </w:p>
    <w:p w:rsidR="00161C65" w:rsidRDefault="00161C65">
      <w:pPr>
        <w:pStyle w:val="ConsPlusTitle"/>
        <w:jc w:val="both"/>
      </w:pPr>
    </w:p>
    <w:p w:rsidR="00161C65" w:rsidRDefault="00161C65">
      <w:pPr>
        <w:pStyle w:val="ConsPlusTitle"/>
        <w:jc w:val="center"/>
      </w:pPr>
      <w:r>
        <w:t>ОБ УТВЕРЖДЕНИИ ГОСУДАРСТВЕННОЙ ПРОГРАММЫ "РАЗВИТИЕ ЗАНЯТОСТИ</w:t>
      </w:r>
    </w:p>
    <w:p w:rsidR="00161C65" w:rsidRDefault="00161C65">
      <w:pPr>
        <w:pStyle w:val="ConsPlusTitle"/>
        <w:jc w:val="center"/>
      </w:pPr>
      <w:r>
        <w:t>НАСЕЛЕНИЯ ЧУКОТСКОГО 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сентября 2013 года N 359 "Об утверждении Порядка разработки, реализации и оценки эффективности государственных программ Чукотского автономного округа" Правительство Чукотского автономного округа постановляет: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"Развитие занятости населения Чукотского автономного округа" согласно приложению к настоящему постановлению.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года.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социальной политики Чукотского автономного округа (Горностаева Т.А.).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</w:pPr>
      <w:r>
        <w:t>Заместитель Председателя Правительства</w:t>
      </w:r>
    </w:p>
    <w:p w:rsidR="00161C65" w:rsidRDefault="00161C65">
      <w:pPr>
        <w:pStyle w:val="ConsPlusNormal"/>
        <w:jc w:val="right"/>
      </w:pPr>
      <w:r>
        <w:t>В.В.БОЧКАРЕВ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  <w:outlineLvl w:val="0"/>
      </w:pPr>
      <w:r>
        <w:t>Приложение</w:t>
      </w:r>
    </w:p>
    <w:p w:rsidR="00161C65" w:rsidRDefault="00161C65">
      <w:pPr>
        <w:pStyle w:val="ConsPlusNormal"/>
        <w:jc w:val="right"/>
      </w:pPr>
      <w:r>
        <w:t>к Постановлению Правительства</w:t>
      </w:r>
    </w:p>
    <w:p w:rsidR="00161C65" w:rsidRDefault="00161C65">
      <w:pPr>
        <w:pStyle w:val="ConsPlusNormal"/>
        <w:jc w:val="right"/>
      </w:pPr>
      <w:r>
        <w:t>Чукотского автономного округа</w:t>
      </w:r>
    </w:p>
    <w:p w:rsidR="00161C65" w:rsidRDefault="00161C65">
      <w:pPr>
        <w:pStyle w:val="ConsPlusNormal"/>
        <w:jc w:val="right"/>
      </w:pPr>
      <w:r>
        <w:t>от 3 ноября 2021 г. N 454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</w:pPr>
      <w:bookmarkStart w:id="0" w:name="P27"/>
      <w:bookmarkEnd w:id="0"/>
      <w:r>
        <w:t>ГОСУДАРСТВЕННАЯ ПРОГРАММА</w:t>
      </w:r>
    </w:p>
    <w:p w:rsidR="00161C65" w:rsidRDefault="00161C65">
      <w:pPr>
        <w:pStyle w:val="ConsPlusTitle"/>
        <w:jc w:val="center"/>
      </w:pPr>
      <w:r>
        <w:t>"РАЗВИТИЕ ЗАНЯТОСТИ НАСЕЛЕНИЯ ЧУКОТСКОГО 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r>
        <w:t>ПАСПОРТ</w:t>
      </w:r>
    </w:p>
    <w:p w:rsidR="00161C65" w:rsidRDefault="00161C65">
      <w:pPr>
        <w:pStyle w:val="ConsPlusTitle"/>
        <w:jc w:val="center"/>
      </w:pPr>
      <w:r>
        <w:t>ГОСУДАРСТВЕННОЙ ПРОГРАММЫ "РАЗВИТИЕ ЗАНЯТОСТИ НАСЕЛЕНИЯ</w:t>
      </w:r>
    </w:p>
    <w:p w:rsidR="00161C65" w:rsidRDefault="00161C65">
      <w:pPr>
        <w:pStyle w:val="ConsPlusTitle"/>
        <w:jc w:val="center"/>
      </w:pPr>
      <w:r>
        <w:t>ЧУКОТСКОГО АВТОНОМНОГО ОКРУГА" (ДАЛЕЕ - ГОСУДАРСТВЕННАЯ</w:t>
      </w:r>
    </w:p>
    <w:p w:rsidR="00161C65" w:rsidRDefault="00161C65">
      <w:pPr>
        <w:pStyle w:val="ConsPlusTitle"/>
        <w:jc w:val="center"/>
      </w:pPr>
      <w:r>
        <w:t>ПРОГРАММА)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Департамент социальной политики Чукотского автономного округа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 xml:space="preserve">Участники </w:t>
            </w:r>
            <w:r>
              <w:lastRenderedPageBreak/>
              <w:t>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Департамент образования и науки Чукотского автономного округа;</w:t>
            </w:r>
          </w:p>
          <w:p w:rsidR="00161C65" w:rsidRDefault="00161C65">
            <w:pPr>
              <w:pStyle w:val="ConsPlusNormal"/>
              <w:jc w:val="both"/>
            </w:pPr>
            <w:r>
              <w:lastRenderedPageBreak/>
              <w:t>Государственное автономное профессиональное образовательное учреждение Чукотского автономного округа "Чукотский многопрофильный колледж";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казенное учреждение Чукотского автономного округа "Межрайонный центр занятости населения";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Государственная инспекция труда в Чукотском автономном округе (по согласованию);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учреждение - Региональное отделение Фонда социального страхования Российской Федерации по Чукотскому автономному округу (по согласованию)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Перечень Подпрограмм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Государственная программа состоит из следующих Подпрограмм:</w:t>
            </w:r>
          </w:p>
          <w:p w:rsidR="00161C65" w:rsidRDefault="00161C65">
            <w:pPr>
              <w:pStyle w:val="ConsPlusNormal"/>
              <w:jc w:val="both"/>
            </w:pPr>
            <w:hyperlink w:anchor="P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и социальная поддержка безработных граждан";</w:t>
            </w:r>
          </w:p>
          <w:p w:rsidR="00161C65" w:rsidRDefault="00161C65">
            <w:pPr>
              <w:pStyle w:val="ConsPlusNormal"/>
              <w:jc w:val="both"/>
            </w:pPr>
            <w:hyperlink w:anchor="P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мобильности трудовых ресурсов";</w:t>
            </w:r>
          </w:p>
          <w:p w:rsidR="00161C65" w:rsidRDefault="00161C65">
            <w:pPr>
              <w:pStyle w:val="ConsPlusNormal"/>
              <w:jc w:val="both"/>
            </w:pPr>
            <w:hyperlink w:anchor="P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условий и охраны труда";</w:t>
            </w:r>
          </w:p>
          <w:p w:rsidR="00161C65" w:rsidRDefault="00161C65">
            <w:pPr>
              <w:pStyle w:val="ConsPlusNormal"/>
              <w:jc w:val="both"/>
            </w:pPr>
            <w:hyperlink w:anchor="P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трудоустройстве";</w:t>
            </w:r>
          </w:p>
          <w:p w:rsidR="00161C65" w:rsidRDefault="00161C65">
            <w:pPr>
              <w:pStyle w:val="ConsPlusNormal"/>
              <w:jc w:val="both"/>
            </w:pPr>
            <w:hyperlink w:anchor="P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Предотвращение роста уровня безработицы, напряженности на рынке труда и социальная поддержка безработных граждан;</w:t>
            </w:r>
          </w:p>
          <w:p w:rsidR="00161C65" w:rsidRDefault="00161C65">
            <w:pPr>
              <w:pStyle w:val="ConsPlusNormal"/>
              <w:jc w:val="both"/>
            </w:pPr>
            <w:r>
              <w:t>развитие трудовых ресурсов, повышение их мобильности;</w:t>
            </w:r>
          </w:p>
          <w:p w:rsidR="00161C65" w:rsidRDefault="00161C65">
            <w:pPr>
              <w:pStyle w:val="ConsPlusNormal"/>
              <w:jc w:val="both"/>
            </w:pPr>
            <w:r>
              <w:t>снижение уровней производственного травматизма и профессиональной заболеваемости;</w:t>
            </w:r>
          </w:p>
          <w:p w:rsidR="00161C65" w:rsidRDefault="00161C65">
            <w:pPr>
              <w:pStyle w:val="ConsPlusNormal"/>
              <w:jc w:val="both"/>
            </w:pPr>
            <w:r>
              <w:t>повышение уровня занятости инвалидов молодого возраста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Предотвращение роста уровня безработицы и напряженности на рынке труда;</w:t>
            </w:r>
          </w:p>
          <w:p w:rsidR="00161C65" w:rsidRDefault="00161C65">
            <w:pPr>
              <w:pStyle w:val="ConsPlusNormal"/>
              <w:jc w:val="both"/>
            </w:pPr>
            <w:r>
              <w:t>создание условий для повышения эффективности занятости населения и преодоления существующих проблем на рынке труда;</w:t>
            </w:r>
          </w:p>
          <w:p w:rsidR="00161C65" w:rsidRDefault="00161C65">
            <w:pPr>
              <w:pStyle w:val="ConsPlusNormal"/>
              <w:jc w:val="both"/>
            </w:pPr>
            <w:r>
              <w:t>привлечение квалифицированных трудовых ресурсов в Чукотский автономный округ;</w:t>
            </w:r>
          </w:p>
          <w:p w:rsidR="00161C65" w:rsidRDefault="00161C65">
            <w:pPr>
              <w:pStyle w:val="ConsPlusNormal"/>
              <w:jc w:val="both"/>
            </w:pPr>
            <w:r>
              <w:t>оказание государственных услуг в области содействия занятости населения;</w:t>
            </w:r>
          </w:p>
          <w:p w:rsidR="00161C65" w:rsidRDefault="00161C65">
            <w:pPr>
              <w:pStyle w:val="ConsPlusNormal"/>
              <w:jc w:val="both"/>
            </w:pPr>
            <w:r>
              <w:t>создание условий для сохранения жизни и здоровья работников организаций, учреждений и предприятий;</w:t>
            </w:r>
          </w:p>
          <w:p w:rsidR="00161C65" w:rsidRDefault="00161C65">
            <w:pPr>
              <w:pStyle w:val="ConsPlusNormal"/>
              <w:jc w:val="both"/>
            </w:pPr>
            <w:r>
              <w:t>увеличение численности занятых инвалидов молодого возраста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Целевые индикаторы (показатели)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Уровень безработицы (по методологии МОТ)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2022 - 2026 годы (без разделения на этапы)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Объемы финансовых ресурсов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Общий объем финансовых ресурсов Государственной программы составляет 893 781,5 тыс. рублей, из них: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средств окружного бюджета - 506 146,1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- 101 030,1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- 101 529,0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- 101 529,0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- 101 029,0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- 101 029,0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средств федерального бюджета - 327 245,7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- 55 362,5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- 80 220,8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- 80 220,8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- 55 720,8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- 55 720,8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прочих внебюджетных источников - 60 389,7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- 29 602,8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- 30 786,9 тыс. рублей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Снижение уровня безработицы (по методологии МОТ);</w:t>
            </w:r>
          </w:p>
          <w:p w:rsidR="00161C65" w:rsidRDefault="00161C65">
            <w:pPr>
              <w:pStyle w:val="ConsPlusNormal"/>
              <w:jc w:val="both"/>
            </w:pPr>
            <w:r>
              <w:t>снижение (стабилизация) количества пострадавших от несчастных случаев на производстве, в том числе со смертельным исходом;</w:t>
            </w:r>
          </w:p>
          <w:p w:rsidR="00161C65" w:rsidRDefault="00161C65">
            <w:pPr>
              <w:pStyle w:val="ConsPlusNormal"/>
              <w:jc w:val="both"/>
            </w:pPr>
            <w:r>
              <w:t>увеличение численности работающих инвалидов молодого возраста</w:t>
            </w:r>
          </w:p>
        </w:tc>
      </w:tr>
    </w:tbl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bookmarkStart w:id="1" w:name="P93"/>
      <w:bookmarkEnd w:id="1"/>
      <w:r>
        <w:t>ПАСПОРТ</w:t>
      </w:r>
    </w:p>
    <w:p w:rsidR="00161C65" w:rsidRDefault="00161C65">
      <w:pPr>
        <w:pStyle w:val="ConsPlusTitle"/>
        <w:jc w:val="center"/>
      </w:pPr>
      <w:r>
        <w:t>ПОДПРОГРАММЫ "СОДЕЙСТВИЕ ЗАНЯТОСТИ НАСЕЛЕНИЯ И СОЦИАЛЬНАЯ</w:t>
      </w:r>
    </w:p>
    <w:p w:rsidR="00161C65" w:rsidRDefault="00161C65">
      <w:pPr>
        <w:pStyle w:val="ConsPlusTitle"/>
        <w:jc w:val="center"/>
      </w:pPr>
      <w:r>
        <w:t>ПОДДЕРЖКА БЕЗРАБОТНЫХ ГРАЖДАН" ГОСУДАРСТВЕННОЙ ПРОГРАММЫ</w:t>
      </w:r>
    </w:p>
    <w:p w:rsidR="00161C65" w:rsidRDefault="00161C65">
      <w:pPr>
        <w:pStyle w:val="ConsPlusTitle"/>
        <w:jc w:val="center"/>
      </w:pPr>
      <w:r>
        <w:t>"РАЗВИТИЕ ЗАНЯТОСТИ НАСЕЛЕНИЯ ЧУКОТСКОГО АВТОНОМНОГО ОКРУГА"</w:t>
      </w:r>
    </w:p>
    <w:p w:rsidR="00161C65" w:rsidRDefault="00161C65">
      <w:pPr>
        <w:pStyle w:val="ConsPlusTitle"/>
        <w:jc w:val="center"/>
      </w:pPr>
      <w:r>
        <w:t>(ДАЛЕЕ - ПОДПРОГРАММА)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Департамент социальной политики Чукотского автономного округа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Государственное казенное учреждение Чукотского автономного округа "Межрайонный центр занятости населения"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 xml:space="preserve">Предотвращение роста уровня безработицы и напряженности на </w:t>
            </w:r>
            <w:r>
              <w:lastRenderedPageBreak/>
              <w:t>рынке труда;</w:t>
            </w:r>
          </w:p>
          <w:p w:rsidR="00161C65" w:rsidRDefault="00161C65">
            <w:pPr>
              <w:pStyle w:val="ConsPlusNormal"/>
              <w:jc w:val="both"/>
            </w:pPr>
            <w:r>
              <w:t>создание условий для повышения эффективности занятости населения и преодоления существующих проблем на рынке труда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Развитие трудовых ресурсов, повышение их мобильности;</w:t>
            </w:r>
          </w:p>
          <w:p w:rsidR="00161C65" w:rsidRDefault="00161C65">
            <w:pPr>
              <w:pStyle w:val="ConsPlusNormal"/>
              <w:jc w:val="both"/>
            </w:pPr>
            <w:r>
              <w:t>обеспечение защиты населения от безработицы и содействие в трудоустройстве;</w:t>
            </w:r>
          </w:p>
          <w:p w:rsidR="00161C65" w:rsidRDefault="00161C65">
            <w:pPr>
              <w:pStyle w:val="ConsPlusNormal"/>
              <w:jc w:val="both"/>
            </w:pPr>
            <w:r>
              <w:t>предоставление гражданам комплекса информационных, консультационных и образовательных услуг, в том числе с целью организации предпринимательской деятельности;</w:t>
            </w:r>
          </w:p>
          <w:p w:rsidR="00161C65" w:rsidRDefault="00161C65">
            <w:pPr>
              <w:pStyle w:val="ConsPlusNormal"/>
              <w:jc w:val="both"/>
            </w:pPr>
            <w:r>
              <w:t>содействие обеспечению работодателей рабочей силой в необходимом количестве и требуемой квалификации;</w:t>
            </w:r>
          </w:p>
          <w:p w:rsidR="00161C65" w:rsidRDefault="00161C65">
            <w:pPr>
              <w:pStyle w:val="ConsPlusNormal"/>
              <w:jc w:val="both"/>
            </w:pPr>
            <w:r>
              <w:t>повышение качества и оперативности предоставляемых услуг в области содействия занятости населения;</w:t>
            </w:r>
          </w:p>
          <w:p w:rsidR="00161C65" w:rsidRDefault="00161C65">
            <w:pPr>
              <w:pStyle w:val="ConsPlusNormal"/>
              <w:jc w:val="both"/>
            </w:pPr>
            <w:r>
              <w:t>создание условий для предотвращения роста уровня безработицы и напряженности на рынке труда;</w:t>
            </w:r>
          </w:p>
          <w:p w:rsidR="00161C65" w:rsidRDefault="00161C65">
            <w:pPr>
              <w:pStyle w:val="ConsPlusNormal"/>
              <w:jc w:val="both"/>
            </w:pPr>
            <w:r>
              <w:t>совершенствование организационных форм содействия занятости населения с учетом специфических потребностей отдельных социально-демографических групп населения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Уровень регистрируемой безработицы;</w:t>
            </w:r>
          </w:p>
          <w:p w:rsidR="00161C65" w:rsidRDefault="00161C65">
            <w:pPr>
              <w:pStyle w:val="ConsPlusNormal"/>
              <w:jc w:val="both"/>
            </w:pPr>
            <w:r>
              <w:t>коэффициент напряженности на рынке труда;</w:t>
            </w:r>
          </w:p>
          <w:p w:rsidR="00161C65" w:rsidRDefault="00161C65">
            <w:pPr>
              <w:pStyle w:val="ConsPlusNormal"/>
              <w:jc w:val="both"/>
            </w:pPr>
            <w: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занятости;</w:t>
            </w:r>
          </w:p>
          <w:p w:rsidR="00161C65" w:rsidRDefault="00161C65">
            <w:pPr>
              <w:pStyle w:val="ConsPlusNormal"/>
              <w:jc w:val="both"/>
            </w:pPr>
            <w: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занятости;</w:t>
            </w:r>
          </w:p>
          <w:p w:rsidR="00161C65" w:rsidRDefault="00161C65">
            <w:pPr>
              <w:pStyle w:val="ConsPlusNormal"/>
              <w:jc w:val="both"/>
            </w:pPr>
            <w:r>
              <w:t>удельный вес граждан, признанных безработными, в численности безработных граждан, закончивших профессиональное обучение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2022 - 2026 годы (без разделения на этапы)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</w:pPr>
            <w:r>
              <w:t>Объемы финансовых ресурсов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Общий объем финансовых ресурсов Подпрограммы составляет 347 876,7 тыс. рублей, из них: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средств окружного бюджета - 139 381,0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- 27 676,2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- 28 176,2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- 28 176,2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- 27 676,2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- 27 676,2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средств федерального бюджета - 208 495,7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- 31 612,5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- 56 470,8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- 56 470,8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- 31 970,8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- 31 970,8 тыс. рублей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 xml:space="preserve">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Снижение уровня регистрируемой безработицы в округе;</w:t>
            </w:r>
          </w:p>
          <w:p w:rsidR="00161C65" w:rsidRDefault="00161C65">
            <w:pPr>
              <w:pStyle w:val="ConsPlusNormal"/>
              <w:jc w:val="both"/>
            </w:pPr>
            <w:r>
              <w:t>развитие трудовой мобильности населения</w:t>
            </w:r>
          </w:p>
        </w:tc>
      </w:tr>
    </w:tbl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bookmarkStart w:id="2" w:name="P142"/>
      <w:bookmarkEnd w:id="2"/>
      <w:r>
        <w:t>ПАСПОРТ</w:t>
      </w:r>
    </w:p>
    <w:p w:rsidR="00161C65" w:rsidRDefault="00161C65">
      <w:pPr>
        <w:pStyle w:val="ConsPlusTitle"/>
        <w:jc w:val="center"/>
      </w:pPr>
      <w:r>
        <w:t>ПОДПРОГРАММЫ "ПОВЫШЕНИЕ МОБИЛЬНОСТИ ТРУДОВЫХ РЕСУРСОВ"</w:t>
      </w:r>
    </w:p>
    <w:p w:rsidR="00161C65" w:rsidRDefault="00161C65">
      <w:pPr>
        <w:pStyle w:val="ConsPlusTitle"/>
        <w:jc w:val="center"/>
      </w:pPr>
      <w:r>
        <w:t>ГОСУДАРСТВЕННОЙ ПРОГРАММЫ "РАЗВИТИЕ ЗАНЯТОСТИ НАСЕЛЕНИЯ</w:t>
      </w:r>
    </w:p>
    <w:p w:rsidR="00161C65" w:rsidRDefault="00161C65">
      <w:pPr>
        <w:pStyle w:val="ConsPlusTitle"/>
        <w:jc w:val="center"/>
      </w:pPr>
      <w:r>
        <w:t>ЧУКОТСКОГО АВТОНОМНОГО ОКРУГА" (ДАЛЕЕ - ПОДПРОГРАММА)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Департамент социальной политики Чукотского автономного округа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Привлечение квалифицированных трудовых ресурсов в Чукотский автономный округ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Реализация мер по финансовой поддержке работодателей, привлекающих из других субъектов Российской Федерации трудовые ресурсы, востребованные на рынке труда Чукотского автономного округа;</w:t>
            </w:r>
          </w:p>
          <w:p w:rsidR="00161C65" w:rsidRDefault="00161C65">
            <w:pPr>
              <w:pStyle w:val="ConsPlusNormal"/>
              <w:jc w:val="both"/>
            </w:pPr>
            <w:r>
              <w:t>закрепление на территории Чукотского автономного округа трудовых ресурсов, привлеченных для трудоустройства из других субъектов Российской Федерации работодателями, включенными в Подпрограмму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Численность работников, привлеченных работодателями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2022 - 2026 годы (без разделения на этапы)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Общий объем финансовых ресурсов Подпрограммы составляет 125 000,0 тыс. рублей, из них: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средств окружного бюджета - 6 250,0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- 1 250,0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- 1 250,0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- 1 250,0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- 1 250,0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- 1 250,0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средств федерального бюджета - 118 750,0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- 23 750,0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lastRenderedPageBreak/>
              <w:t>в 2023 году - 23 750,0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- 23 750,0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- 23 750,0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- 23 750,0 тыс. рублей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Повышение уровня занятости населения, обеспечение потребности экономики в рабочей силе</w:t>
            </w:r>
          </w:p>
        </w:tc>
      </w:tr>
    </w:tbl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bookmarkStart w:id="3" w:name="P179"/>
      <w:bookmarkEnd w:id="3"/>
      <w:r>
        <w:t>ПАСПОРТ</w:t>
      </w:r>
    </w:p>
    <w:p w:rsidR="00161C65" w:rsidRDefault="00161C65">
      <w:pPr>
        <w:pStyle w:val="ConsPlusTitle"/>
        <w:jc w:val="center"/>
      </w:pPr>
      <w:r>
        <w:t>ПОДПРОГРАММЫ "УЛУЧШЕНИЕ УСЛОВИЙ И ОХРАНЫ ТРУДА"</w:t>
      </w:r>
    </w:p>
    <w:p w:rsidR="00161C65" w:rsidRDefault="00161C65">
      <w:pPr>
        <w:pStyle w:val="ConsPlusTitle"/>
        <w:jc w:val="center"/>
      </w:pPr>
      <w:r>
        <w:t>ГОСУДАРСТВЕННОЙ ПРОГРАММЫ "РАЗВИТИЕ ЗАНЯТОСТИ НАСЕЛЕНИЯ</w:t>
      </w:r>
    </w:p>
    <w:p w:rsidR="00161C65" w:rsidRDefault="00161C65">
      <w:pPr>
        <w:pStyle w:val="ConsPlusTitle"/>
        <w:jc w:val="center"/>
      </w:pPr>
      <w:r>
        <w:t>ЧУКОТСКОГО АВТОНОМНОГО ОКРУГА" (ДАЛЕЕ - ПОДПРОГРАММА)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Департамент социальной политики Чукотского автономного округа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Государственная инспекция труда в Чукотском автономном округе (по согласованию);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учреждение - Региональное отделение Фонда социального страхования Российской Федерации по Чукотскому автономному округу (по согласованию)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Снижение уровней производственного травматизма и профессиональной заболеваемости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      </w:r>
          </w:p>
          <w:p w:rsidR="00161C65" w:rsidRDefault="00161C65">
            <w:pPr>
              <w:pStyle w:val="ConsPlusNormal"/>
              <w:jc w:val="both"/>
            </w:pPr>
            <w: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      </w:r>
          </w:p>
          <w:p w:rsidR="00161C65" w:rsidRDefault="00161C65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обучения;</w:t>
            </w:r>
          </w:p>
          <w:p w:rsidR="00161C65" w:rsidRDefault="00161C65">
            <w:pPr>
              <w:pStyle w:val="ConsPlusNormal"/>
              <w:jc w:val="both"/>
            </w:pPr>
            <w:r>
              <w:t>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161C65" w:rsidRDefault="00161C65">
            <w:pPr>
              <w:pStyle w:val="ConsPlusNormal"/>
              <w:jc w:val="both"/>
            </w:pPr>
            <w:r>
              <w:t>совершенствование нормативно-правовой базы Чукотского автономного округа в области охраны труда;</w:t>
            </w:r>
          </w:p>
          <w:p w:rsidR="00161C65" w:rsidRDefault="00161C65">
            <w:pPr>
              <w:pStyle w:val="ConsPlusNormal"/>
              <w:jc w:val="both"/>
            </w:pPr>
            <w:r>
              <w:t>информационное обеспечение и пропаганда охраны труда;</w:t>
            </w:r>
          </w:p>
          <w:p w:rsidR="00161C65" w:rsidRDefault="00161C65">
            <w:pPr>
              <w:pStyle w:val="ConsPlusNormal"/>
              <w:jc w:val="both"/>
            </w:pPr>
            <w:r>
              <w:t xml:space="preserve">разработка и внедрение в организациях Чукотского автономного округа программ "нулевого травматизма", основанных на </w:t>
            </w:r>
            <w:r>
              <w:lastRenderedPageBreak/>
              <w:t>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проведения регулярных аудитов безопасности, непрерывного обучения и информирования персонала по вопросам охраны труда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Целевые индикаторы (показатели)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исходом;</w:t>
            </w:r>
          </w:p>
          <w:p w:rsidR="00161C65" w:rsidRDefault="00161C65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один рабочий день и более;</w:t>
            </w:r>
          </w:p>
          <w:p w:rsidR="00161C65" w:rsidRDefault="00161C65">
            <w:pPr>
              <w:pStyle w:val="ConsPlusNormal"/>
              <w:jc w:val="both"/>
            </w:pPr>
            <w:r>
              <w:t>количество дней временной нетрудоспособности в связи с несчастным случаем на производстве в расчете на одного пострадавшего;</w:t>
            </w:r>
          </w:p>
          <w:p w:rsidR="00161C65" w:rsidRDefault="00161C65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труда;</w:t>
            </w:r>
          </w:p>
          <w:p w:rsidR="00161C65" w:rsidRDefault="00161C65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мест;</w:t>
            </w:r>
          </w:p>
          <w:p w:rsidR="00161C65" w:rsidRDefault="00161C65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труда;</w:t>
            </w:r>
          </w:p>
          <w:p w:rsidR="00161C65" w:rsidRDefault="00161C65">
            <w:pPr>
              <w:pStyle w:val="ConsPlusNormal"/>
              <w:jc w:val="both"/>
            </w:pPr>
            <w:r>
              <w:t>численность работников, занятых во вредных и (или) опасных условиях труда;</w:t>
            </w:r>
          </w:p>
          <w:p w:rsidR="00161C65" w:rsidRDefault="00161C65">
            <w:pPr>
              <w:pStyle w:val="ConsPlusNormal"/>
              <w:jc w:val="both"/>
            </w:pPr>
            <w: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2022 - 2026 годы (без разделения на этапы)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Общий объем финансовых ресурсов Подпрограммы составляет 62 399,7 тыс. рублей, из них: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средств окружного бюджета - 2 010,0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- 402,0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- 402,0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- 402,0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- 402,0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- 402,0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за счет прочих внебюджетных источников - 60 389,7 тыс. рублей,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- 29 602,8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- 30 786,9 тыс. рублей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Снижение (стабилизация) количества пострадавших от несчастных случаев на производстве, в том числе со смертельным исходом;</w:t>
            </w:r>
          </w:p>
          <w:p w:rsidR="00161C65" w:rsidRDefault="00161C65">
            <w:pPr>
              <w:pStyle w:val="ConsPlusNormal"/>
              <w:jc w:val="both"/>
            </w:pPr>
            <w:r>
              <w:t>увеличение количества обученных по охране труда</w:t>
            </w:r>
          </w:p>
        </w:tc>
      </w:tr>
    </w:tbl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bookmarkStart w:id="4" w:name="P227"/>
      <w:bookmarkEnd w:id="4"/>
      <w:r>
        <w:t>ПАСПОРТ</w:t>
      </w:r>
    </w:p>
    <w:p w:rsidR="00161C65" w:rsidRDefault="00161C65">
      <w:pPr>
        <w:pStyle w:val="ConsPlusTitle"/>
        <w:jc w:val="center"/>
      </w:pPr>
      <w:r>
        <w:t>ПОДПРОГРАММЫ "СОПРОВОЖДЕНИЕ ИНВАЛИДОВ МОЛОДОГО ВОЗРАСТА</w:t>
      </w:r>
    </w:p>
    <w:p w:rsidR="00161C65" w:rsidRDefault="00161C65">
      <w:pPr>
        <w:pStyle w:val="ConsPlusTitle"/>
        <w:jc w:val="center"/>
      </w:pPr>
      <w:r>
        <w:t>ПРИ ПОЛУЧЕНИИ ИМИ ПРОФЕССИОНАЛЬНОГО ОБРАЗОВАНИЯ И СОДЕЙСТВИЕ</w:t>
      </w:r>
    </w:p>
    <w:p w:rsidR="00161C65" w:rsidRDefault="00161C65">
      <w:pPr>
        <w:pStyle w:val="ConsPlusTitle"/>
        <w:jc w:val="center"/>
      </w:pPr>
      <w:r>
        <w:t>В ПОСЛЕДУЮЩЕМ ТРУДОУСТРОЙСТВЕ" ГОСУДАРСТВЕННОЙ ПРОГРАММЫ</w:t>
      </w:r>
    </w:p>
    <w:p w:rsidR="00161C65" w:rsidRDefault="00161C65">
      <w:pPr>
        <w:pStyle w:val="ConsPlusTitle"/>
        <w:jc w:val="center"/>
      </w:pPr>
      <w:r>
        <w:t>"РАЗВИТИЕ ЗАНЯТОСТИ НАСЕЛЕНИЯ ЧУКОТСКОГО АВТОНОМНОГО ОКРУГА"</w:t>
      </w:r>
    </w:p>
    <w:p w:rsidR="00161C65" w:rsidRDefault="00161C65">
      <w:pPr>
        <w:pStyle w:val="ConsPlusTitle"/>
        <w:jc w:val="center"/>
      </w:pPr>
      <w:r>
        <w:lastRenderedPageBreak/>
        <w:t>(ДАЛЕЕ - ПОДПРОГРАММА)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Департамент социальной политики Чукотского автономного округа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Департамент образования и науки Чукотского автономного округа;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казенное учреждение Чукотского автономного округа "Межрайонный центр занятости населения";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многопрофильный колледж";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      </w:r>
          </w:p>
          <w:p w:rsidR="00161C65" w:rsidRDefault="00161C65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Увеличение численности занятых инвалидов молодого возраста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Создание условий для обеспечения инклюзивного профессионального образования инвалидов молодого возраста в профессиональных образовательных учреждениях Чукотского автономного округа;</w:t>
            </w:r>
          </w:p>
          <w:p w:rsidR="00161C65" w:rsidRDefault="00161C65">
            <w:pPr>
              <w:pStyle w:val="ConsPlusNormal"/>
              <w:jc w:val="both"/>
            </w:pPr>
            <w:r>
              <w:t>создание условий, способствующих расширению возможностей трудоустройства инвалидов молодого возраста и повышению их конкурентоспособности на рынке труда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Доля работающих инвалидов в общей численности инвалидов трудоспособного возраста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2022 - 2026 годы (без разделения на этапы)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Общий объем финансовых ресурсов Подпрограммы составляет 16 249,0 тыс. рублей за счет средств окружного бюджета,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- 3 249,8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- 3 249,8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- 3 249,8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- 3 249,8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- 3 249,8 тыс. рублей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Сокращение количества безработных инвалидов молодого возраста;</w:t>
            </w:r>
          </w:p>
          <w:p w:rsidR="00161C65" w:rsidRDefault="00161C65">
            <w:pPr>
              <w:pStyle w:val="ConsPlusNormal"/>
              <w:jc w:val="both"/>
            </w:pPr>
            <w:r>
              <w:t>увеличение численности инвалидов молодого возраста, получивших профессиональное образование</w:t>
            </w:r>
          </w:p>
        </w:tc>
      </w:tr>
    </w:tbl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bookmarkStart w:id="5" w:name="P265"/>
      <w:bookmarkEnd w:id="5"/>
      <w:r>
        <w:t>ПАСПОРТ</w:t>
      </w:r>
    </w:p>
    <w:p w:rsidR="00161C65" w:rsidRDefault="00161C65">
      <w:pPr>
        <w:pStyle w:val="ConsPlusTitle"/>
        <w:jc w:val="center"/>
      </w:pPr>
      <w:r>
        <w:t>ПОДПРОГРАММЫ "ОБЕСПЕЧЕНИЕ ДЕЯТЕЛЬНОСТИ ГОСУДАРСТВЕННЫХ</w:t>
      </w:r>
    </w:p>
    <w:p w:rsidR="00161C65" w:rsidRDefault="00161C65">
      <w:pPr>
        <w:pStyle w:val="ConsPlusTitle"/>
        <w:jc w:val="center"/>
      </w:pPr>
      <w:r>
        <w:t>ОРГАНОВ И ПОДВЕДОМСТВЕННЫХ УЧРЕЖДЕНИЙ" ГОСУДАРСТВЕННОЙ</w:t>
      </w:r>
    </w:p>
    <w:p w:rsidR="00161C65" w:rsidRDefault="00161C65">
      <w:pPr>
        <w:pStyle w:val="ConsPlusTitle"/>
        <w:jc w:val="center"/>
      </w:pPr>
      <w:r>
        <w:t>ПРОГРАММЫ "РАЗВИТИЕ ЗАНЯТОСТИ НАСЕЛЕНИЯ ЧУКОТСКОГО</w:t>
      </w:r>
    </w:p>
    <w:p w:rsidR="00161C65" w:rsidRDefault="00161C65">
      <w:pPr>
        <w:pStyle w:val="ConsPlusTitle"/>
        <w:jc w:val="center"/>
      </w:pPr>
      <w:r>
        <w:t>АВТОНОМНОГО ОКРУГА" (ДАЛЕЕ - ПОДПРОГРАММА)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Департамент социальной политики Чукотского автономного округа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Государственное казенное учреждение Чукотского автономного округа "Межрайонный центр занятости населения"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Обеспечение оказания государственных услуг в области содействия занятости населения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Выполнение показателей объема и качества предоставляемых государственных услуг в сфере занятости населения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Целевые индикаторы (показатели)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Предоставление государственных услуг в области содействия занятости населения;</w:t>
            </w:r>
          </w:p>
          <w:p w:rsidR="00161C65" w:rsidRDefault="00161C65">
            <w:pPr>
              <w:pStyle w:val="ConsPlusNormal"/>
              <w:jc w:val="both"/>
            </w:pPr>
            <w:r>
              <w:t>объем просроченной задолженности по страховым взносам в государственные внебюджетные фонды, налогам и сборам в бюджеты всех уровней у Государственного казенного учреждения Чукотского автономного округа "Межрайонный центр занятости населения";</w:t>
            </w:r>
          </w:p>
          <w:p w:rsidR="00161C65" w:rsidRDefault="00161C65">
            <w:pPr>
              <w:pStyle w:val="ConsPlusNormal"/>
              <w:jc w:val="both"/>
            </w:pPr>
            <w:r>
              <w:t>объем просроченной задолженности по выплате заработной платы работникам Государственного казенного учреждения Чукотского автономного округа "Межрайонный центр занятости населения"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2022 - 2026 годы (без разделения на этапы)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Объемы финансовых ресурсов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Общий объем финансовых ресурсов Подпрограммы составляет 342 256,1 тыс. рублей за счет средств окружного бюджета, в том числе по годам:</w:t>
            </w:r>
          </w:p>
          <w:p w:rsidR="00161C65" w:rsidRDefault="00161C65">
            <w:pPr>
              <w:pStyle w:val="ConsPlusNormal"/>
              <w:jc w:val="both"/>
            </w:pPr>
            <w:r>
              <w:t>в 2022 году - 68 452,1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2023 году - 68 451,0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2024 году - 68 451,0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2025 году - 68 451,0 тыс. рублей;</w:t>
            </w:r>
          </w:p>
          <w:p w:rsidR="00161C65" w:rsidRDefault="00161C65">
            <w:pPr>
              <w:pStyle w:val="ConsPlusNormal"/>
              <w:jc w:val="both"/>
            </w:pPr>
            <w:r>
              <w:t>в 2026 году - 68 451,0 тыс. рублей</w:t>
            </w:r>
          </w:p>
        </w:tc>
      </w:tr>
      <w:tr w:rsidR="00161C6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61C65" w:rsidRDefault="00161C65">
            <w:pPr>
              <w:pStyle w:val="ConsPlusNormal"/>
              <w:jc w:val="both"/>
            </w:pPr>
            <w:r>
              <w:t>Отсутствие просроченной задолженности по выплате заработной платы работникам, страховым взносам в государственные внебюджетные фонды, налогам и сборам в бюджеты всех уровней у Государственного казенного учреждения Чукотского автономного округа "Межрайонный центр занятости населения";</w:t>
            </w:r>
          </w:p>
          <w:p w:rsidR="00161C65" w:rsidRDefault="00161C65">
            <w:pPr>
              <w:pStyle w:val="ConsPlusNormal"/>
              <w:jc w:val="both"/>
            </w:pPr>
            <w:r>
              <w:t>выполнение количественных и качественных показателей государственных услуг в области содействия занятости населения</w:t>
            </w:r>
          </w:p>
        </w:tc>
      </w:tr>
    </w:tbl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r>
        <w:t>1. ПРИОРИТЕТЫ, ЦЕЛИ И ЗАДАЧИ ГОСУДАРСТВЕННОЙ ПРОГРАММЫ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 xml:space="preserve">Приоритеты государственной политики в сферах реализации Государственной программы определены исходя из долгосрочных приоритетов, закрепленных в посланиях Президента Российской Федерации Федеральному Собранию Российской Федерации, Государственной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года N 298.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К приоритетам Государственной программы относятся: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повышение гибкости рынка труда;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улучшение качества рабочей силы и развитие ее профессиональной мобильности;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развитие и внедрение новых технологических основ в области содействия занятости населения;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формирование единого информационного пространства в области содействия занятости населения;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внедрение систем мониторинга при управлении сферами занятости населения;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обеспечение доступности предоставляемых государственных услуг;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улучшение условий для интеграции в трудовую деятельность лиц с ограниченными физическими возможностями.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Учитывая указанные приоритеты, выделены следующие цели Государственной программы: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предотвращение роста уровня безработицы, напряженности на рынке труда и социальная поддержка безработных граждан;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развитие трудовых ресурсов, повышение их мобильности;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снижение уровней производственного травматизма и профессиональной заболеваемости;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повышение уровня занятости инвалидов молодого возраста.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Для достижения целей Государственной программы предусматривается решение следующих задач: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предотвращение роста уровня безработицы и напряженности на рынке труда;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создание условий для повышения эффективности занятости населения и преодоления существующих проблем на рынке труда;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lastRenderedPageBreak/>
        <w:t>привлечение квалифицированных трудовых ресурсов в Чукотский автономный округ;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оказание государственных услуг в области содействия занятости населения;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создание условий для сохранения жизни и здоровья работников организаций, учреждений и предприятий;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увеличение численности занятых инвалидов молодого возраста.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Перечень основных мероприятий, реализуемых в рамках Подпрограмм Государственной программы, а также ресурсное </w:t>
      </w:r>
      <w:hyperlink w:anchor="P587" w:history="1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приведены в приложении 2 к Государственной программе.</w:t>
      </w:r>
    </w:p>
    <w:p w:rsidR="00161C65" w:rsidRDefault="00161C65">
      <w:pPr>
        <w:pStyle w:val="ConsPlusNormal"/>
        <w:spacing w:before="220"/>
        <w:ind w:firstLine="540"/>
        <w:jc w:val="both"/>
      </w:pPr>
      <w:hyperlink w:anchor="P365" w:history="1">
        <w:r>
          <w:rPr>
            <w:color w:val="0000FF"/>
          </w:rPr>
          <w:t>Перечень и сведения</w:t>
        </w:r>
      </w:hyperlink>
      <w:r>
        <w:t xml:space="preserve">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приложении 1 к Государственной программе.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r>
        <w:t>2. МЕХАНИЗМ РЕАЛИЗАЦИИ ГОСУДАРСТВЕННОЙ ПРОГРАММЫ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Государственная программа реализуется Департаментом социальной политики Чукотского автономного округа во взаимодействии с участниками Государственной программы в рамках реализации Подпрограмм.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Реализация Подпрограмм осуществляется посредством: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закупки товаров, работ, услуг для обеспечения государственных нужд в соответствии с законодательством Российской Федерации о контрактной системе в сфере закупок;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предоставления субсидий юридическим лицам и индивидуальным предпринимателям в порядке, установленном Правительством Чукотского автономного округа;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предоставления гражданам мер социальной поддержки в порядке, установленном Правительством Российской Федерации и Чукотского автономного округа;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предоставления средств, предусмотренных на обеспечение выполнения (оказания) Государственным казенным учреждением Чукотского автономного округа "Межрайонный центр занятости населения" государственных услуг (работ) физическим и (или) юридическим лицам в соответствии с доведенными лимитами бюджетных обязательств;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предоставления из окружного бюджета средств, предусмотренных на выполнение государственными казенными учреждениями отдельных мероприятий Государственной программы в соответствии с доведенными лимитами бюджетных обязательств;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предоставления финансовой поддержки работодателям Чукотского автономного округа, </w:t>
      </w:r>
      <w:hyperlink w:anchor="P2327" w:history="1">
        <w:r>
          <w:rPr>
            <w:color w:val="0000FF"/>
          </w:rPr>
          <w:t>сведения</w:t>
        </w:r>
      </w:hyperlink>
      <w:r>
        <w:t xml:space="preserve"> о которых приводятся в приложении 3 к Государственной программе, для привлечения трудовых ресурсов в порядке, установленном Правительством Российской Федерации и Правительством Чукотского автономного округа.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Для реализации Подпрограмм Государственной программы потребуется разработка и принятие изменений в нормативные правовые акты Чукотского автономного округа, а также разработка и принятие новых нормативных правовых актов.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Механизм реализации Подпрограмм Государственной программы предусматривает также возможность формирования локальных нормативных актов.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lastRenderedPageBreak/>
        <w:t>Реализация отдельных основных мероприятий (мероприятий) Подпрограмм, не предусматривающих финансового обеспечения, осуществляется за счет средств, предусмотренных на финансирование основной деятельности.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1"/>
      </w:pPr>
      <w:r>
        <w:t>3. ОРГАНИЗАЦИЯ УПРАВЛЕНИЯ И КОНТРОЛЬ ЗА ХОДОМ РЕАЛИЗАЦИИ</w:t>
      </w:r>
    </w:p>
    <w:p w:rsidR="00161C65" w:rsidRDefault="00161C65">
      <w:pPr>
        <w:pStyle w:val="ConsPlusTitle"/>
        <w:jc w:val="center"/>
      </w:pPr>
      <w:r>
        <w:t>ГОСУДАРСТВЕННОЙ ПРОГРАММЫ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Ответственный исполнитель Государственной программы осуществляет: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текущее управление и контроль за реализацией Государственной программы;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координацию деятельности ответственных исполнителей Подпрограмм;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подготовку изменений в Государственную программу с учетом предложений ответственных исполнителей Подпрограмм;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размещение Государственной программы на официальном сайте Чукотского автономного округа в информационно-телекоммуникационной сети "Интернет";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подготовку и представление в Департамент финансов, экономики и имущественных отношений Чукотского автономного округа отчетной информации о ходе реализации Государственной программы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 сентября 2013 года N 359 "Об утверждении Порядка разработки, реализации и оценки эффективности государственных программ Чукотского автономного округа";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w:anchor="P2377" w:history="1">
        <w:r>
          <w:rPr>
            <w:color w:val="0000FF"/>
          </w:rPr>
          <w:t>мониторинга</w:t>
        </w:r>
      </w:hyperlink>
      <w:r>
        <w:t xml:space="preserve"> реализации Подпрограммы "Сопровождение инвалидов молодого возраста при получении ими профессионального образования и содействие в последующем трудоустройстве" в соответствии с приложением 4 к Государственной программе.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Ответственный исполнитель Подпрограммы: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является ответственным за разработку и реализацию Подпрограммы;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осуществляет в рамках своей компетенции реализацию мероприятий Подпрограммы;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осуществляет представление ответственному исполнителю Государственной программы отчетной информации о ходе реализации Подпрограммы.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Участники Подпрограммы: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осуществляют в рамках своей компетенции реализацию мероприятий Подпрограммы;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представляют ответственному исполнителю Подпрограммы информацию о реализации мероприятий Подпрограммы в рамках своей компетенции.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  <w:outlineLvl w:val="1"/>
      </w:pPr>
      <w:r>
        <w:t>Приложение 1</w:t>
      </w:r>
    </w:p>
    <w:p w:rsidR="00161C65" w:rsidRDefault="00161C65">
      <w:pPr>
        <w:pStyle w:val="ConsPlusNormal"/>
        <w:jc w:val="right"/>
      </w:pPr>
      <w:r>
        <w:t>к Государственной программе "Развитие занятости населения</w:t>
      </w:r>
    </w:p>
    <w:p w:rsidR="00161C65" w:rsidRDefault="00161C65">
      <w:pPr>
        <w:pStyle w:val="ConsPlusNormal"/>
        <w:jc w:val="right"/>
      </w:pPr>
      <w:r>
        <w:t>Чукотского 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</w:pPr>
      <w:bookmarkStart w:id="6" w:name="P365"/>
      <w:bookmarkEnd w:id="6"/>
      <w:r>
        <w:t>ПЕРЕЧЕНЬ И СВЕДЕНИЯ</w:t>
      </w:r>
    </w:p>
    <w:p w:rsidR="00161C65" w:rsidRDefault="00161C65">
      <w:pPr>
        <w:pStyle w:val="ConsPlusTitle"/>
        <w:jc w:val="center"/>
      </w:pPr>
      <w:r>
        <w:t>О ЦЕЛЕВЫХ ИНДИКАТОРАХ И ПОКАЗАТЕЛЯХ ГОСУДАРСТВЕННОЙ</w:t>
      </w:r>
    </w:p>
    <w:p w:rsidR="00161C65" w:rsidRDefault="00161C65">
      <w:pPr>
        <w:pStyle w:val="ConsPlusTitle"/>
        <w:jc w:val="center"/>
      </w:pPr>
      <w:r>
        <w:t>ПРОГРАММЫ "РАЗВИТИЕ ЗАНЯТОСТИ НАСЕЛЕНИЯ ЧУКОТСКОГО</w:t>
      </w:r>
    </w:p>
    <w:p w:rsidR="00161C65" w:rsidRDefault="00161C65">
      <w:pPr>
        <w:pStyle w:val="ConsPlusTitle"/>
        <w:jc w:val="center"/>
      </w:pPr>
      <w:r>
        <w:lastRenderedPageBreak/>
        <w:t>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sectPr w:rsidR="00161C65" w:rsidSect="00F57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239"/>
        <w:gridCol w:w="1399"/>
        <w:gridCol w:w="784"/>
        <w:gridCol w:w="784"/>
        <w:gridCol w:w="784"/>
        <w:gridCol w:w="784"/>
        <w:gridCol w:w="784"/>
        <w:gridCol w:w="2494"/>
      </w:tblGrid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3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39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920" w:type="dxa"/>
            <w:gridSpan w:val="5"/>
          </w:tcPr>
          <w:p w:rsidR="00161C65" w:rsidRDefault="00161C65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49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Связь с основным мероприятием, ведомственной целевой программой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223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9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10536" w:type="dxa"/>
            <w:gridSpan w:val="9"/>
          </w:tcPr>
          <w:p w:rsidR="00161C65" w:rsidRDefault="00161C65">
            <w:pPr>
              <w:pStyle w:val="ConsPlusNormal"/>
              <w:jc w:val="center"/>
              <w:outlineLvl w:val="2"/>
            </w:pPr>
            <w:r>
              <w:t>Государственная программа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Уровень безработицы (по методологии МОТ)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Реализация мероприятий активной политики занятости населения. Обеспечение деятельности государственных органов и подведомственных учреждений</w:t>
            </w:r>
          </w:p>
        </w:tc>
      </w:tr>
      <w:tr w:rsidR="00161C65">
        <w:tc>
          <w:tcPr>
            <w:tcW w:w="10536" w:type="dxa"/>
            <w:gridSpan w:val="9"/>
          </w:tcPr>
          <w:p w:rsidR="00161C65" w:rsidRDefault="00161C65">
            <w:pPr>
              <w:pStyle w:val="ConsPlusNormal"/>
              <w:jc w:val="center"/>
              <w:outlineLvl w:val="3"/>
            </w:pPr>
            <w:hyperlink w:anchor="P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и социальная поддержка безработных граждан"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Уровень регистрируемой безработицы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Реализация мероприятий активной политики занятости населения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Коэффициент напряженности на рынке труда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Реализация мероприятий активной политики занятости населения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 xml:space="preserve">Удельный вес трудоустроенных граждан в общей численности граждан, обратившихся за содействием в поиске </w:t>
            </w:r>
            <w:r>
              <w:lastRenderedPageBreak/>
              <w:t>подходящей работы в органы службы занятости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Реализация мероприятий активной политики занятости населения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Реализация мероприятий активной политики занятости населения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Удельный вес граждан, признанных безработными, в численности безработных граждан, закончивших профессиональное обучение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Реализация мероприятий активной политики занятости населения</w:t>
            </w:r>
          </w:p>
        </w:tc>
      </w:tr>
      <w:tr w:rsidR="00161C65">
        <w:tc>
          <w:tcPr>
            <w:tcW w:w="10536" w:type="dxa"/>
            <w:gridSpan w:val="9"/>
          </w:tcPr>
          <w:p w:rsidR="00161C65" w:rsidRDefault="00161C65">
            <w:pPr>
              <w:pStyle w:val="ConsPlusNormal"/>
              <w:jc w:val="center"/>
              <w:outlineLvl w:val="3"/>
            </w:pPr>
            <w:hyperlink w:anchor="P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мобильности трудовых ресурсов"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 xml:space="preserve">Численность работников, привлеченных работодателями из субъектов Российской Федерации, не </w:t>
            </w:r>
            <w:r>
              <w:lastRenderedPageBreak/>
              <w:t>включенных в перечень субъектов Российской Федерации, привлечение трудовых ресурсов в которые является приоритетным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Региональный проект "Содействие занятости" федерального проекта "Содействие занятости"</w:t>
            </w:r>
          </w:p>
        </w:tc>
      </w:tr>
      <w:tr w:rsidR="00161C65">
        <w:tc>
          <w:tcPr>
            <w:tcW w:w="10536" w:type="dxa"/>
            <w:gridSpan w:val="9"/>
          </w:tcPr>
          <w:p w:rsidR="00161C65" w:rsidRDefault="00161C65">
            <w:pPr>
              <w:pStyle w:val="ConsPlusNormal"/>
              <w:jc w:val="center"/>
              <w:outlineLvl w:val="3"/>
            </w:pPr>
            <w:hyperlink w:anchor="P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условий и охраны труда"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Уровень производственного травматизма: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один рабочий день и более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 xml:space="preserve">Количество дней временной </w:t>
            </w:r>
            <w:r>
              <w:lastRenderedPageBreak/>
              <w:t>нетрудоспособности в связи с несчастным случаем на производстве в расчете на одного пострадавшего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дн.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Динамика оценки труда: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Специальная оценка условий труда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14 120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14 130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14 150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14 170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14 190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Условия труда: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784" w:type="dxa"/>
          </w:tcPr>
          <w:p w:rsidR="00161C65" w:rsidRDefault="00161C6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Специальная оценка условий труда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 xml:space="preserve">Численность работников, занятых </w:t>
            </w:r>
            <w:r>
              <w:lastRenderedPageBreak/>
              <w:t>во вредных и (или) опасных условиях труда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7 185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7 180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7 170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7 150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7 130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24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10536" w:type="dxa"/>
            <w:gridSpan w:val="9"/>
          </w:tcPr>
          <w:p w:rsidR="00161C65" w:rsidRDefault="00161C65">
            <w:pPr>
              <w:pStyle w:val="ConsPlusNormal"/>
              <w:jc w:val="center"/>
              <w:outlineLvl w:val="3"/>
            </w:pPr>
            <w:hyperlink w:anchor="P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Доля работающих инвалидов в общей численности инвалидов трудоспособного возраста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 xml:space="preserve">Организация сопровождения инвалидов молодого возраста при получении профессионального образования. Содействие инвалидам молодого возраста при трудоустройстве. Организация наставничества при трудоустройстве инвалидов молодого возраста, обратившихся в службу занятости населения. Информационное обеспечение в сфере сопровождаемого </w:t>
            </w:r>
            <w:r>
              <w:lastRenderedPageBreak/>
              <w:t>содействия занятости инвалидов молодого возраста</w:t>
            </w:r>
          </w:p>
        </w:tc>
      </w:tr>
      <w:tr w:rsidR="00161C65">
        <w:tc>
          <w:tcPr>
            <w:tcW w:w="10536" w:type="dxa"/>
            <w:gridSpan w:val="9"/>
          </w:tcPr>
          <w:p w:rsidR="00161C65" w:rsidRDefault="00161C65">
            <w:pPr>
              <w:pStyle w:val="ConsPlusNormal"/>
              <w:jc w:val="center"/>
              <w:outlineLvl w:val="3"/>
            </w:pPr>
            <w:hyperlink w:anchor="P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Предоставление государственных услуг в области содействия занятости населения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число получателей услуг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both"/>
            </w:pPr>
            <w:r>
              <w:t>3 500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both"/>
            </w:pPr>
            <w:r>
              <w:t>3 500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both"/>
            </w:pPr>
            <w:r>
              <w:t>3 500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Обеспечение функционирования государственных учреждений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Объем просроченной задолженности по страховым взносам в государственные внебюджетные фонды, налогам и сборам в бюджеты всех уровней у ГКУ ЧАО "МЦЗН"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Обеспечение функционирования государственных учреждений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39" w:type="dxa"/>
          </w:tcPr>
          <w:p w:rsidR="00161C65" w:rsidRDefault="00161C65">
            <w:pPr>
              <w:pStyle w:val="ConsPlusNormal"/>
              <w:jc w:val="both"/>
            </w:pPr>
            <w:r>
              <w:t>Объем просроченной задолженности по выплате заработной платы работникам ГКУ ЧАО "МЦЗН"</w:t>
            </w:r>
          </w:p>
        </w:tc>
        <w:tc>
          <w:tcPr>
            <w:tcW w:w="1399" w:type="dxa"/>
          </w:tcPr>
          <w:p w:rsidR="00161C65" w:rsidRDefault="00161C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161C65" w:rsidRDefault="00161C65">
            <w:pPr>
              <w:pStyle w:val="ConsPlusNormal"/>
              <w:jc w:val="both"/>
            </w:pPr>
            <w:r>
              <w:t>Обеспечение функционирования государственных учреждений</w:t>
            </w:r>
          </w:p>
        </w:tc>
      </w:tr>
    </w:tbl>
    <w:p w:rsidR="00161C65" w:rsidRDefault="00161C65">
      <w:pPr>
        <w:sectPr w:rsidR="00161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ГКУ ЧАО "МЦЗН" - Государственное казенное учреждение Чукотского автономного округа "Межрайонный центр занятости населения".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  <w:outlineLvl w:val="1"/>
      </w:pPr>
      <w:r>
        <w:t>Приложение 2</w:t>
      </w:r>
    </w:p>
    <w:p w:rsidR="00161C65" w:rsidRDefault="00161C65">
      <w:pPr>
        <w:pStyle w:val="ConsPlusNormal"/>
        <w:jc w:val="right"/>
      </w:pPr>
      <w:r>
        <w:t>к Государственной программе "Развитие занятости населения</w:t>
      </w:r>
    </w:p>
    <w:p w:rsidR="00161C65" w:rsidRDefault="00161C65">
      <w:pPr>
        <w:pStyle w:val="ConsPlusNormal"/>
        <w:jc w:val="right"/>
      </w:pPr>
      <w:r>
        <w:t>Чукотского 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</w:pPr>
      <w:bookmarkStart w:id="7" w:name="P587"/>
      <w:bookmarkEnd w:id="7"/>
      <w:r>
        <w:t>РЕСУРСНОЕ ОБЕСПЕЧЕНИЕ</w:t>
      </w:r>
    </w:p>
    <w:p w:rsidR="00161C65" w:rsidRDefault="00161C65">
      <w:pPr>
        <w:pStyle w:val="ConsPlusTitle"/>
        <w:jc w:val="center"/>
      </w:pPr>
      <w:r>
        <w:t>ГОСУДАРСТВЕННОЙ ПРОГРАММЫ "РАЗВИТИЕ ЗАНЯТОСТИ НАСЕЛЕНИЯ</w:t>
      </w:r>
    </w:p>
    <w:p w:rsidR="00161C65" w:rsidRDefault="00161C65">
      <w:pPr>
        <w:pStyle w:val="ConsPlusTitle"/>
        <w:jc w:val="center"/>
      </w:pPr>
      <w:r>
        <w:t>ЧУКОТСКОГО АВТОНОМНОГО ОКРУГА"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019"/>
        <w:gridCol w:w="1309"/>
        <w:gridCol w:w="1084"/>
        <w:gridCol w:w="1504"/>
        <w:gridCol w:w="1204"/>
        <w:gridCol w:w="1684"/>
        <w:gridCol w:w="1759"/>
      </w:tblGrid>
      <w:tr w:rsidR="00161C65">
        <w:tc>
          <w:tcPr>
            <w:tcW w:w="484" w:type="dxa"/>
            <w:vMerge w:val="restart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19" w:type="dxa"/>
            <w:vMerge w:val="restart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Наименование основного мероприятия, регионального проекта, мероприятия, ведомственной целевой программы</w:t>
            </w:r>
          </w:p>
        </w:tc>
        <w:tc>
          <w:tcPr>
            <w:tcW w:w="1309" w:type="dxa"/>
            <w:vMerge w:val="restart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Период реализации (годы)</w:t>
            </w:r>
          </w:p>
        </w:tc>
        <w:tc>
          <w:tcPr>
            <w:tcW w:w="5476" w:type="dxa"/>
            <w:gridSpan w:val="4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084" w:type="dxa"/>
            <w:vMerge w:val="restart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92" w:type="dxa"/>
            <w:gridSpan w:val="3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0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5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окружного бюджета</w:t>
            </w:r>
          </w:p>
        </w:tc>
        <w:tc>
          <w:tcPr>
            <w:tcW w:w="16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прочих внебюджетных источников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</w:pPr>
          </w:p>
        </w:tc>
        <w:tc>
          <w:tcPr>
            <w:tcW w:w="3019" w:type="dxa"/>
            <w:vMerge w:val="restart"/>
            <w:vAlign w:val="center"/>
          </w:tcPr>
          <w:p w:rsidR="00161C65" w:rsidRDefault="00161C65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893 781,5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327245,7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506 146,1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60 389,7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185 995,4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55 362,5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101 030,1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29 602,8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212 536,7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80 220,8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101 529,0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30 786,9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181749,8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80 220,8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101 529,0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156749,8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55 720,8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101 029,0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156749,8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55 720,8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101 029,0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12047" w:type="dxa"/>
            <w:gridSpan w:val="8"/>
          </w:tcPr>
          <w:p w:rsidR="00161C65" w:rsidRDefault="00161C65">
            <w:pPr>
              <w:pStyle w:val="ConsPlusNormal"/>
              <w:jc w:val="center"/>
              <w:outlineLvl w:val="2"/>
            </w:pPr>
            <w:hyperlink w:anchor="P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занятости населения и социальная поддержка безработных граждан"</w:t>
            </w: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"Реализация мероприятий активной политики занятости населения"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138 381,0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138 381,0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Профессиональная ориентация, профессиональное обучение и дополнительное профессиональное образование граждан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6 404,5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6 404,5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1 280,9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Организация проведения оплачиваемых общественных работ и временного трудоустройства граждан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99 838,5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99 838,5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19 967,7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Субсидии работодателям при организации трудоустройства граждан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28 888,0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28 888,0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5 777,6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Организация информирования, ярмарок вакансий и учебных рабочих мест, социальной адаптации на рынке труда и психологической поддержки безработных граждан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Содействие началу осуществления предпринимательской деятельности безработных граждан, содействие в переезде и переселении для трудоустройства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3 250,0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Основное мероприятие: </w:t>
            </w:r>
            <w:r>
              <w:lastRenderedPageBreak/>
              <w:t>"Социальные выплаты безработным гражданам"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159 495,7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159 495,7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31 612,5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31 612,5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159 495,7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159 495,7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31 612,5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31 612,5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Региональный проект "Содействие занятости" федерального проекта "Содействие занятости"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49 000,0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24 500,0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24 500,0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49 000,0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24 500,0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24 500,0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</w:pPr>
          </w:p>
        </w:tc>
        <w:tc>
          <w:tcPr>
            <w:tcW w:w="3019" w:type="dxa"/>
            <w:vMerge w:val="restart"/>
            <w:vAlign w:val="center"/>
          </w:tcPr>
          <w:p w:rsidR="00161C65" w:rsidRDefault="00161C65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347 876,7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208 495,7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139 381,0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59 288,7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31 612,5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84 647,0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56 470,8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28 176,2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84 647,0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56 470,8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28 176,2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59 647,0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27 676,2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59 647,0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31 970,8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27676,2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12047" w:type="dxa"/>
            <w:gridSpan w:val="8"/>
          </w:tcPr>
          <w:p w:rsidR="00161C65" w:rsidRDefault="00161C65">
            <w:pPr>
              <w:pStyle w:val="ConsPlusNormal"/>
              <w:jc w:val="center"/>
              <w:outlineLvl w:val="2"/>
            </w:pPr>
            <w:hyperlink w:anchor="P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мобильности трудовых ресурсов"</w:t>
            </w: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Региональный проект "Содействие занятости" федерального проекта "Содействие занятости"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118 750,0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Отбор работодателей для включения в Подпрограмму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Реализация дополнительных мероприятий в сфере </w:t>
            </w:r>
            <w:r>
              <w:lastRenderedPageBreak/>
              <w:t>занятости населения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118 750,0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</w:pPr>
          </w:p>
        </w:tc>
        <w:tc>
          <w:tcPr>
            <w:tcW w:w="3019" w:type="dxa"/>
            <w:vMerge w:val="restart"/>
            <w:vAlign w:val="center"/>
          </w:tcPr>
          <w:p w:rsidR="00161C65" w:rsidRDefault="00161C65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118 750,0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23 750,0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12047" w:type="dxa"/>
            <w:gridSpan w:val="8"/>
          </w:tcPr>
          <w:p w:rsidR="00161C65" w:rsidRDefault="00161C65">
            <w:pPr>
              <w:pStyle w:val="ConsPlusNormal"/>
              <w:jc w:val="center"/>
              <w:outlineLvl w:val="2"/>
            </w:pPr>
            <w:hyperlink w:anchor="P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условий и охраны труда"</w:t>
            </w: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"Специальная оценка условий труда"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Содействие осуществлению государственной экспертизы </w:t>
            </w:r>
            <w:r>
              <w:lastRenderedPageBreak/>
              <w:t>условий труда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ГИТ в ЧАО</w:t>
            </w:r>
          </w:p>
          <w:p w:rsidR="00161C65" w:rsidRDefault="00161C65">
            <w:pPr>
              <w:pStyle w:val="ConsPlusNormal"/>
              <w:jc w:val="center"/>
            </w:pPr>
            <w:r>
              <w:lastRenderedPageBreak/>
              <w:t>(по согласованию)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Проведение государственной экспертизы качества специальной оценки условий труда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Оказание консультативной помощи организациям, проводящим специальную оценку условий труда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ГИТ в ЧАО</w:t>
            </w:r>
          </w:p>
          <w:p w:rsidR="00161C65" w:rsidRDefault="00161C65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Основное мероприятие: </w:t>
            </w:r>
            <w:r>
              <w:lastRenderedPageBreak/>
              <w:t>"Превентивные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рабочего населения"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60 389,7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60 389,7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29 602,8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29 602,8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30 786,9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30 786,9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Финансовое обеспечение предупредительных мер по сокращению производственного травматизма и профзаболеваний и санаторно-курортного лечения работников, занятых на работе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профзаболеваний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60 389,7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60 389,7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ГУ - РО ФСС РФ по ЧАО (по согласованию)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29 602,8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29 602,8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30 786,9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30 786,9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Оказание консультационной помощи работодателям по вопросам распространения и внедрения передового опыта </w:t>
            </w:r>
            <w:r>
              <w:lastRenderedPageBreak/>
              <w:t>в области охраны труда, реализации программ, направленных на укрепление здоровья работников и пропаганду здорового образа жизни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"Подготовка работников по охране труда на основе современных технологий обучения"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2 010,0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2 010,0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Обучение (переподготовка, повышение квалификации) специалистов по охране труда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427,5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427,5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Участие в межрегиональных мероприятиях (форумах, конференциях, выставках, семинарах) по охране труда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1 582,5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"Совершенствование нормативно-правовой базы в области охраны труда"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Разработка, принятие и актуализация нормативных правовых актов Чукотского автономного округа в области охраны труда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"Информационное обеспечение и пропаганда охраны труда"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Информирование работающего населения, работодателей о проведении форумов, конкурсов по охране труда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Размещение в средствах массовой информации материалов по актуальным вопросам в области охраны труда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Организация и проведение мониторинга условий и охраны труда</w:t>
            </w:r>
          </w:p>
        </w:tc>
        <w:tc>
          <w:tcPr>
            <w:tcW w:w="1309" w:type="dxa"/>
            <w:vAlign w:val="bottom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</w:pPr>
          </w:p>
        </w:tc>
        <w:tc>
          <w:tcPr>
            <w:tcW w:w="3019" w:type="dxa"/>
            <w:vMerge w:val="restart"/>
            <w:vAlign w:val="center"/>
          </w:tcPr>
          <w:p w:rsidR="00161C65" w:rsidRDefault="00161C65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62 399,7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2 010,0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60 389,7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30 004,8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29 602,8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31 188,9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30 786,9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12047" w:type="dxa"/>
            <w:gridSpan w:val="8"/>
          </w:tcPr>
          <w:p w:rsidR="00161C65" w:rsidRDefault="00161C65">
            <w:pPr>
              <w:pStyle w:val="ConsPlusNormal"/>
              <w:jc w:val="center"/>
              <w:outlineLvl w:val="2"/>
            </w:pPr>
            <w:hyperlink w:anchor="P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</w:t>
            </w: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"Организация наставничества при трудоустройстве инвалидов молодого возраста, обратившихся в службу занятости населения"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1 124,0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1 124,0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Субсидии на возмещение затрат, связанных с сопровождением инвалидов молодого возраста при трудоустройстве, включая возможность получения </w:t>
            </w:r>
            <w:r>
              <w:lastRenderedPageBreak/>
              <w:t>помощи наставника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1 124,0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1 124,0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224,8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организаций, являющихся исполнителями общественно полезных услуг, к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"Информационное обеспечение в сфере сопровождаемого содействия занятости инвалидов молодого возраста"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Информирование инвалидов молодого возраста и работодателей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 ДОН ЧАО; ГКУ ЧАО "МЦЗН"; ГАПОУ ЧАО "ЧМК"; ГАПОУ ЧАО "ЧСЗТ"; ГАПОУ "ЧПТпЭ"; ГАПОУ ЧАО "ЧСВТпП"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"Проведение конкурса профессионального мастерства "Абилимпикс"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Проведение регионального этапа конкурса профессионального мастерства "Абилимпикс"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 ДОН ЧАО; ГКУ ЧАО "МЦЗН"; ГАПОУ ЧАО "ЧМК"; ГАПОУ ЧАО "ЧСЗТ"; ГАПОУ "ЧПТпЭ"; ГАПОУ ЧАО "ЧСВТпП"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"Организация сопровождения инвалидов молодого возраста при получении профессионального образования"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Мониторинг трудоустройства выпускников-инвалидов молодого возраста, окончивших обучение в профессиональных образовательных учреждениях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ДОН ЧАО;</w:t>
            </w:r>
          </w:p>
          <w:p w:rsidR="00161C65" w:rsidRDefault="00161C65">
            <w:pPr>
              <w:pStyle w:val="ConsPlusNormal"/>
              <w:jc w:val="center"/>
            </w:pPr>
            <w:r>
              <w:t>ГАПОУ "ЧПТпЭ"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Создание специальных условий для получения образования инвалидами молодого возраста в профессиональных образовательных учреждениях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ДОН ЧАО; ГАПОУ ЧАО "ЧМК"; ГАПОУ ЧАО "ЧСЗТ"; ГАПОУ "ЧПТпЭ"; ГАПОУ ЧАО "ЧСВТпП"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Взаимодействие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с образовательными организациями среднего профессионального </w:t>
            </w:r>
            <w:r>
              <w:lastRenderedPageBreak/>
              <w:t>образования в целях последующего трудоустройства выпускников из числа инвалидов молодого возраста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ДОН ЧАО; ГАПОУ ЧАО "ЧМК"; ГАПОУ ЧАО "ЧСЗТ"; ГАПОУ "ЧПТпЭ"; ГАПОУ ЧАО "ЧСВТпП"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"Содействие инвалидам молодого возраста при трудоустройстве"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Организация сопровождаемого содействия занятости инвалидов молодого возраста с учетом рекомендуемых в индивидуальной программе реабилитации или абилитации показанных (противопоказанных) видов трудовой деятельности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Разработка и реализация программ индивидуального сопровождения инвалидов молодого возраста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 xml:space="preserve">ДСП ЧАО; ДОНЧАО; ГКУ ЧАО "МЦЗН"; ГАПОУ ЧАО "ЧМК"; ГАПОУ ЧАО "ЧСЗТ"; </w:t>
            </w:r>
            <w:r>
              <w:lastRenderedPageBreak/>
              <w:t>ГАПОУ "ЧПТпЭ"; ГАПОУ ЧАО "ЧСВТпП"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</w:pPr>
          </w:p>
        </w:tc>
        <w:tc>
          <w:tcPr>
            <w:tcW w:w="3019" w:type="dxa"/>
            <w:vMerge w:val="restart"/>
            <w:vAlign w:val="center"/>
          </w:tcPr>
          <w:p w:rsidR="00161C65" w:rsidRDefault="00161C65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16 249,0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16 249,0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3 249,8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12047" w:type="dxa"/>
            <w:gridSpan w:val="8"/>
          </w:tcPr>
          <w:p w:rsidR="00161C65" w:rsidRDefault="00161C65">
            <w:pPr>
              <w:pStyle w:val="ConsPlusNormal"/>
              <w:jc w:val="center"/>
              <w:outlineLvl w:val="2"/>
            </w:pPr>
            <w:hyperlink w:anchor="P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деятельности государственных органов и подведомственных учреждений"</w:t>
            </w: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Основное мероприятие: "Обеспечение функционирования государственных учреждений"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342 256,1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342 256,1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68 452,1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68 452,1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>Расходы на обеспечение деятельности (оказание услуг) центров занятости населения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327 481,1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327 481,1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65 497,1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65 497,1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65 496,0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19" w:type="dxa"/>
            <w:vMerge w:val="restart"/>
          </w:tcPr>
          <w:p w:rsidR="00161C65" w:rsidRDefault="00161C65">
            <w:pPr>
              <w:pStyle w:val="ConsPlusNormal"/>
              <w:jc w:val="both"/>
            </w:pPr>
            <w:r>
              <w:t xml:space="preserve">Компенсация расходов на оплату стоимости проезда и провоза багажа в соответствии с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Чукотского автономного округа от 31 мая 2010 года N 57-ОЗ "О некоторых гарантиях и 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расположенных в Чукотском автономном округе"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14 775,0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14 775,0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ДСП ЧАО;</w:t>
            </w:r>
          </w:p>
          <w:p w:rsidR="00161C65" w:rsidRDefault="00161C65">
            <w:pPr>
              <w:pStyle w:val="ConsPlusNormal"/>
              <w:jc w:val="center"/>
            </w:pPr>
            <w:r>
              <w:t>ГКУ ЧАО "МЦЗН"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2 955,0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</w:pPr>
          </w:p>
        </w:tc>
        <w:tc>
          <w:tcPr>
            <w:tcW w:w="3019" w:type="dxa"/>
            <w:vMerge w:val="restart"/>
            <w:vAlign w:val="center"/>
          </w:tcPr>
          <w:p w:rsidR="00161C65" w:rsidRDefault="00161C65">
            <w:pPr>
              <w:pStyle w:val="ConsPlusNormal"/>
              <w:jc w:val="both"/>
            </w:pPr>
            <w:r>
              <w:t>Всего по Подпрограмме</w:t>
            </w: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2022 - 2026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342 256,1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342 256,1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 w:val="restart"/>
          </w:tcPr>
          <w:p w:rsidR="00161C65" w:rsidRDefault="00161C65">
            <w:pPr>
              <w:pStyle w:val="ConsPlusNormal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68 452,1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68 452,1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30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09" w:type="dxa"/>
          </w:tcPr>
          <w:p w:rsidR="00161C65" w:rsidRDefault="00161C6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8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50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04" w:type="dxa"/>
          </w:tcPr>
          <w:p w:rsidR="00161C65" w:rsidRDefault="00161C65">
            <w:pPr>
              <w:pStyle w:val="ConsPlusNormal"/>
              <w:jc w:val="center"/>
            </w:pPr>
            <w:r>
              <w:t>68 451,0</w:t>
            </w:r>
          </w:p>
        </w:tc>
        <w:tc>
          <w:tcPr>
            <w:tcW w:w="168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</w:tbl>
    <w:p w:rsidR="00161C65" w:rsidRDefault="00161C65">
      <w:pPr>
        <w:sectPr w:rsidR="00161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ДСП ЧАО - Департамент социальной политики Чукотского автономного округа;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ДОН ЧАО - Департамент образования и науки Чукотского автономного округа;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ГКУ ЧАО "МЦЗН" - Государственное казенное учреждение Чукотского автономного округа "Межрайонный центр занятости населения";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ГАПОУ ЧАО "ЧМК" - Государственное автономное профессиональное образовательное учреждение Чукотского автономного округа "Чукотский многопрофильный колледж";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ГАПОУ ЧАО "ЧСЗТ" - 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ГАПОУ ЧАО "ЧПТпЭ" - Государственное автономное профессиональное образовательное учреждение Чукотского автономного округа "Чукотский полярный техникум поселка Эгвекинот";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ГАПОУ ЧАО "ЧСВТпП" - 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ГИТ в ЧАО - Государственная инспекция труда в Чукотском автономном округе;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ГУ - РО ФСС РФ по ЧАО - Государственное учреждение - Региональное отделение Фонда социального страхования Российской Федерации по Чукотскому автономному округу.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  <w:outlineLvl w:val="1"/>
      </w:pPr>
      <w:r>
        <w:t>Приложение 3</w:t>
      </w:r>
    </w:p>
    <w:p w:rsidR="00161C65" w:rsidRDefault="00161C65">
      <w:pPr>
        <w:pStyle w:val="ConsPlusNormal"/>
        <w:jc w:val="right"/>
      </w:pPr>
      <w:r>
        <w:t>к Государственной программе "Развитие занятости населения</w:t>
      </w:r>
    </w:p>
    <w:p w:rsidR="00161C65" w:rsidRDefault="00161C65">
      <w:pPr>
        <w:pStyle w:val="ConsPlusNormal"/>
        <w:jc w:val="right"/>
      </w:pPr>
      <w:r>
        <w:t>Чукотского 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</w:pPr>
      <w:bookmarkStart w:id="8" w:name="P2327"/>
      <w:bookmarkEnd w:id="8"/>
      <w:r>
        <w:t>СВЕДЕНИЯ</w:t>
      </w:r>
    </w:p>
    <w:p w:rsidR="00161C65" w:rsidRDefault="00161C65">
      <w:pPr>
        <w:pStyle w:val="ConsPlusTitle"/>
        <w:jc w:val="center"/>
      </w:pPr>
      <w:r>
        <w:t>О РАБОТОДАТЕЛЯХ, УЧАСТВУЮЩИХ В ПОДПРОГРАММЕ "ПОВЫШЕНИЕ</w:t>
      </w:r>
    </w:p>
    <w:p w:rsidR="00161C65" w:rsidRDefault="00161C65">
      <w:pPr>
        <w:pStyle w:val="ConsPlusTitle"/>
        <w:jc w:val="center"/>
      </w:pPr>
      <w:r>
        <w:t>МОБИЛЬНОСТИ ТРУДОВЫХ РЕСУРСОВ" ГОСУДАРСТВЕННОЙ ПРОГРАММЫ</w:t>
      </w:r>
    </w:p>
    <w:p w:rsidR="00161C65" w:rsidRDefault="00161C65">
      <w:pPr>
        <w:pStyle w:val="ConsPlusTitle"/>
        <w:jc w:val="center"/>
      </w:pPr>
      <w:r>
        <w:t>"РАЗВИТИЕ ЗАНЯТОСТИ НАСЕЛЕНИЯ ЧУКОТСКОГО 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2"/>
      </w:pPr>
      <w:r>
        <w:t>Акционерное общество "ЧукотАВИА" (АО "ЧукотАВИА")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АО "ЧукотАВИА" является единственным авиационным предприятием на территории Чукотского автономного округа, обеспечивает социально значимые перевозки внутри региона.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Потребность в специалистах высшего и среднего уровня квалификации на 2022 год составляет 6 человек.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Привлекаемым работникам предоставляется койко-место в общежитии или компенсируются расходы по найму (аренде) жилья. Профессиональное обучение и дополнительное образование работников осуществляется в соответствии с потребностью структурных подразделений АО "ЧукотАВИА".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2"/>
      </w:pPr>
      <w:r>
        <w:t>Акционерное общество "Чукотэнерго" (АО "Чукотэнерго")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АО "Чукотэнерго" является интегрированной компанией, занимающейся производством, распределением и сбытом электроэнергии и тепла в Чукотском автономном округе.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Потребность работодателя в специалистах высшего и среднего уровня квалификации на 2022 году составляет 6 человек.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Привлекаемым работникам предоставляется койко-место в общежитии или компенсируются расходы по найму (аренде) жилья.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2"/>
      </w:pPr>
      <w:r>
        <w:t>Акционерное общество "ЧУКОТСНАБ" (АО "ЧУКОТСНАБ")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АО "ЧУКОТСНАБ" осуществляет закупку и поставку нефтепродуктов на территорию Чукотского автономного округа.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Потребность работодателя в специалистах высшего и среднего уровня квалификации на 2022 год составляет 6 человек.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Привлекаемым работникам предоставляется койко-место в общежитии или компенсируются расходы по найму (аренде) жилья.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2"/>
      </w:pPr>
      <w:r>
        <w:t>Общество с ограниченной ответственностью "АВАНТ" (ООО</w:t>
      </w:r>
    </w:p>
    <w:p w:rsidR="00161C65" w:rsidRDefault="00161C65">
      <w:pPr>
        <w:pStyle w:val="ConsPlusTitle"/>
        <w:jc w:val="center"/>
      </w:pPr>
      <w:r>
        <w:t>"АВАНТ")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ООО "АВАНТ" осуществляет деятельность в сфере розничной торговли лекарственными средствами в специализированных магазинах (аптеках).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Потребность работодателя в специалистах высшего уровня квалификации на 2022 год составляет 1 человек.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Привлекаемому работнику компенсируются расходы по найму (аренде) жилья.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  <w:outlineLvl w:val="2"/>
      </w:pPr>
      <w:r>
        <w:t>Общество с ограниченной ответственностью "Пищевой комплекс</w:t>
      </w:r>
    </w:p>
    <w:p w:rsidR="00161C65" w:rsidRDefault="00161C65">
      <w:pPr>
        <w:pStyle w:val="ConsPlusTitle"/>
        <w:jc w:val="center"/>
      </w:pPr>
      <w:r>
        <w:t>"Полярный" (ООО "ПК "Полярный")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>ООО "ПК "Полярный" осуществляет деятельность по производству хлеба и мучных кондитерских изделий, тортов и пирожных недлительного хранения.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Потребность работодателя в специалистах высшего и среднего уровня квалификации на 2022 год составляет 8 человек.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Необходимость привлечения работников из других субъектов Российской Федерации </w:t>
      </w:r>
      <w:r>
        <w:lastRenderedPageBreak/>
        <w:t>обусловлена отсутствием (дефицитом) квалифицированных специалистов в Чукотском автономном округе.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Привлекаемым работникам компенсируются расходы по найму (аренде) жилья.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  <w:outlineLvl w:val="1"/>
      </w:pPr>
      <w:r>
        <w:t>Приложение 4</w:t>
      </w:r>
    </w:p>
    <w:p w:rsidR="00161C65" w:rsidRDefault="00161C65">
      <w:pPr>
        <w:pStyle w:val="ConsPlusNormal"/>
        <w:jc w:val="right"/>
      </w:pPr>
      <w:r>
        <w:t>к Государственной программе "Развитие занятости населения</w:t>
      </w:r>
    </w:p>
    <w:p w:rsidR="00161C65" w:rsidRDefault="00161C65">
      <w:pPr>
        <w:pStyle w:val="ConsPlusNormal"/>
        <w:jc w:val="right"/>
      </w:pPr>
      <w:r>
        <w:t>Чукотского 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</w:pPr>
      <w:bookmarkStart w:id="9" w:name="P2377"/>
      <w:bookmarkEnd w:id="9"/>
      <w:r>
        <w:t>МОНИТОРИНГ</w:t>
      </w:r>
    </w:p>
    <w:p w:rsidR="00161C65" w:rsidRDefault="00161C65">
      <w:pPr>
        <w:pStyle w:val="ConsPlusTitle"/>
        <w:jc w:val="center"/>
      </w:pPr>
      <w:r>
        <w:t>РЕАЛИЗАЦИИ ПОДПРОГРАММЫ "СОПРОВОЖДЕНИЕ ИНВАЛИДОВ МОЛОДОГО</w:t>
      </w:r>
    </w:p>
    <w:p w:rsidR="00161C65" w:rsidRDefault="00161C65">
      <w:pPr>
        <w:pStyle w:val="ConsPlusTitle"/>
        <w:jc w:val="center"/>
      </w:pPr>
      <w:r>
        <w:t>ВОЗРАСТА ПРИ ПОЛУЧЕНИИ ИМИ ПРОФЕССИОНАЛЬНОГО ОБРАЗОВАНИЯ</w:t>
      </w:r>
    </w:p>
    <w:p w:rsidR="00161C65" w:rsidRDefault="00161C65">
      <w:pPr>
        <w:pStyle w:val="ConsPlusTitle"/>
        <w:jc w:val="center"/>
      </w:pPr>
      <w:r>
        <w:t>И СОДЕЙСТВИЕ В ПОСЛЕДУЮЩЕМ ТРУДОУСТРОЙСТВЕ" ГОСУДАРСТВЕННОЙ</w:t>
      </w:r>
    </w:p>
    <w:p w:rsidR="00161C65" w:rsidRDefault="00161C65">
      <w:pPr>
        <w:pStyle w:val="ConsPlusTitle"/>
        <w:jc w:val="center"/>
      </w:pPr>
      <w:r>
        <w:t>ПРОГРАММЫ "РАЗВИТИЕ ЗАНЯТОСТИ НАСЕЛЕНИЯ ЧУКОТСКОГО</w:t>
      </w:r>
    </w:p>
    <w:p w:rsidR="00161C65" w:rsidRDefault="00161C65">
      <w:pPr>
        <w:pStyle w:val="ConsPlusTitle"/>
        <w:jc w:val="center"/>
      </w:pPr>
      <w:r>
        <w:t>АВТОНОМНОГО ОКРУГА"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ind w:firstLine="540"/>
        <w:jc w:val="both"/>
      </w:pPr>
      <w:r>
        <w:t xml:space="preserve">Департамент социальной политики Чукотского автономного округа (далее - Департамент) ежегодно, в срок до 28 февраля и до 31 августа проводит мониторинг реализации </w:t>
      </w:r>
      <w:hyperlink w:anchor="P227" w:history="1">
        <w:r>
          <w:rPr>
            <w:color w:val="0000FF"/>
          </w:rPr>
          <w:t>Подпрограммы</w:t>
        </w:r>
      </w:hyperlink>
      <w:r>
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 Государственной программы "Развитие занятости населения Чукотского автономного округа" (далее - Подпрограммы) путем оценки эффективности и результативности Подпрограммы.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Обязательным условием оценки планируемой эффективности и результативности Подпрограммы является успешное (полное) выполнение запланированных мероприятий и целевых </w:t>
      </w:r>
      <w:hyperlink w:anchor="P2402" w:history="1">
        <w:r>
          <w:rPr>
            <w:color w:val="0000FF"/>
          </w:rPr>
          <w:t>показателей</w:t>
        </w:r>
      </w:hyperlink>
      <w:r>
        <w:t xml:space="preserve"> эффективности и результативности, касающихся трудоустройства, согласно таблице 1, и целевых </w:t>
      </w:r>
      <w:hyperlink w:anchor="P3174" w:history="1">
        <w:r>
          <w:rPr>
            <w:color w:val="0000FF"/>
          </w:rPr>
          <w:t>показателей</w:t>
        </w:r>
      </w:hyperlink>
      <w:r>
        <w:t xml:space="preserve"> эффективности и результативности, касающихся профессионального образования, согласно таблице 2.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Департамент образования и науки Чукотского автономного округа ежегодно в срок до 20 февраля и до 20 августа представляет в Департамент информацию о выполнении мероприятий Подпрограммы и достижении значений целевых показателей эффективности и результативности, касающихся профессионального образования.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>Методика расчета показателей эффективности и результативности Подпрограммы (далее - показатель):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значение показателя, предусмотренного </w:t>
      </w:r>
      <w:hyperlink w:anchor="P2434" w:history="1">
        <w:r>
          <w:rPr>
            <w:color w:val="0000FF"/>
          </w:rPr>
          <w:t>пунктом 1 графы 3 таблицы 1</w:t>
        </w:r>
      </w:hyperlink>
      <w:r>
        <w:t>, рассчитывается от общей численности инвалидов трудоспособного возраста в Чукотском автономном округе;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250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568" w:history="1">
        <w:r>
          <w:rPr>
            <w:color w:val="0000FF"/>
          </w:rPr>
          <w:t>3 графы 3 таблицы 1</w:t>
        </w:r>
      </w:hyperlink>
      <w:r>
        <w:t>, рассчитываются от числа выпускников текущего года, являющихся инвалидами молодого возраста;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263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702" w:history="1">
        <w:r>
          <w:rPr>
            <w:color w:val="0000FF"/>
          </w:rPr>
          <w:t>5 графы 3 таблицы 1</w:t>
        </w:r>
      </w:hyperlink>
      <w:r>
        <w:t xml:space="preserve">, рассчитываются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</w:t>
      </w:r>
      <w:hyperlink w:anchor="P250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568" w:history="1">
        <w:r>
          <w:rPr>
            <w:color w:val="0000FF"/>
          </w:rPr>
          <w:t>3 графы 3 таблицы 1</w:t>
        </w:r>
      </w:hyperlink>
      <w:r>
        <w:t>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276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836" w:history="1">
        <w:r>
          <w:rPr>
            <w:color w:val="0000FF"/>
          </w:rPr>
          <w:t>7 графы 3 таблицы 1</w:t>
        </w:r>
      </w:hyperlink>
      <w:r>
        <w:t xml:space="preserve">, рассчитываются от числа выпускников 2022 года и последующих годов, являющихся инвалидами молодого </w:t>
      </w:r>
      <w:r>
        <w:lastRenderedPageBreak/>
        <w:t xml:space="preserve">возраста (раздельно по годам выпуска). Расчет осуществляется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</w:t>
      </w:r>
      <w:hyperlink w:anchor="P263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702" w:history="1">
        <w:r>
          <w:rPr>
            <w:color w:val="0000FF"/>
          </w:rPr>
          <w:t>5 графы 3 таблицы 1</w:t>
        </w:r>
      </w:hyperlink>
      <w:r>
        <w:t>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290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2970" w:history="1">
        <w:r>
          <w:rPr>
            <w:color w:val="0000FF"/>
          </w:rPr>
          <w:t>9 графы 3 таблицы 1</w:t>
        </w:r>
      </w:hyperlink>
      <w:r>
        <w:t>, рассчитываются от числа выпускников 2022 года и последующих годов, являющихся инвалидами молодого возраста (раздельно по годам выпуска);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при расчете показателей, предусмотренных </w:t>
      </w:r>
      <w:hyperlink w:anchor="P243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836" w:history="1">
        <w:r>
          <w:rPr>
            <w:color w:val="0000FF"/>
          </w:rPr>
          <w:t>7 графы 3 таблицы 1</w:t>
        </w:r>
      </w:hyperlink>
      <w:r>
        <w:t>, учитывается число выпускников, являющихся инвалидами молодого возраста, проработавших не менее одного месяца в квартале или двух месяцев в полугодии, или трех месяцев в течение трех кварталов, или четырех месяцев в году;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250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2836" w:history="1">
        <w:r>
          <w:rPr>
            <w:color w:val="0000FF"/>
          </w:rPr>
          <w:t>7</w:t>
        </w:r>
      </w:hyperlink>
      <w:r>
        <w:t xml:space="preserve"> граф с 4 по 13, рассчитываются от числа занятых инвалидов молодого возраста, количество которых использовалось при расчете значений показателей, предусмотренных соответствующими </w:t>
      </w:r>
      <w:hyperlink w:anchor="P250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2970" w:history="1">
        <w:r>
          <w:rPr>
            <w:color w:val="0000FF"/>
          </w:rPr>
          <w:t>9 графы 3 таблицы 1</w:t>
        </w:r>
      </w:hyperlink>
      <w:r>
        <w:t>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3037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3104" w:history="1">
        <w:r>
          <w:rPr>
            <w:color w:val="0000FF"/>
          </w:rPr>
          <w:t>11 графы 3 таблицы 1</w:t>
        </w:r>
      </w:hyperlink>
      <w:r>
        <w:t>, указываются из числа выпускников, являющихся инвалидами молодого возраста, раздельно по годам выпуска, начиная с 2022 года до отчетного периода включительно;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3195" w:history="1">
        <w:r>
          <w:rPr>
            <w:color w:val="0000FF"/>
          </w:rPr>
          <w:t>пунктом 1</w:t>
        </w:r>
      </w:hyperlink>
      <w:r>
        <w:t xml:space="preserve"> граф с 3 по 8 таблицы 2, рассчитываются от числа принятых на обучение в соответствующем году;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3237" w:history="1">
        <w:r>
          <w:rPr>
            <w:color w:val="0000FF"/>
          </w:rPr>
          <w:t>пунктом 2</w:t>
        </w:r>
      </w:hyperlink>
      <w:r>
        <w:t xml:space="preserve"> граф с 3 по 8 таблицы 2, рассчитываются от числа обучающихся в соответствующем году;</w:t>
      </w:r>
    </w:p>
    <w:p w:rsidR="00161C65" w:rsidRDefault="00161C65">
      <w:pPr>
        <w:pStyle w:val="ConsPlusNormal"/>
        <w:spacing w:before="220"/>
        <w:ind w:firstLine="540"/>
        <w:jc w:val="both"/>
      </w:pPr>
      <w:r>
        <w:t xml:space="preserve">значения показателей, предусмотренных </w:t>
      </w:r>
      <w:hyperlink w:anchor="P3279" w:history="1">
        <w:r>
          <w:rPr>
            <w:color w:val="0000FF"/>
          </w:rPr>
          <w:t>пунктом 3</w:t>
        </w:r>
      </w:hyperlink>
      <w:r>
        <w:t xml:space="preserve"> граф с 3 по 8 таблицы 2, рассчитываются от числа завершивших обучение в соответствующем году.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  <w:outlineLvl w:val="2"/>
      </w:pPr>
      <w:r>
        <w:t>Таблица 1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</w:pPr>
      <w:bookmarkStart w:id="10" w:name="P2402"/>
      <w:bookmarkEnd w:id="10"/>
      <w:r>
        <w:t>Целевые показатели эффективности и результативности,</w:t>
      </w:r>
    </w:p>
    <w:p w:rsidR="00161C65" w:rsidRDefault="00161C65">
      <w:pPr>
        <w:pStyle w:val="ConsPlusTitle"/>
        <w:jc w:val="center"/>
      </w:pPr>
      <w:r>
        <w:t>касающиеся трудоустройства</w:t>
      </w:r>
    </w:p>
    <w:p w:rsidR="00161C65" w:rsidRDefault="00161C65">
      <w:pPr>
        <w:pStyle w:val="ConsPlusNormal"/>
        <w:jc w:val="both"/>
      </w:pPr>
    </w:p>
    <w:p w:rsidR="00161C65" w:rsidRDefault="00161C65">
      <w:pPr>
        <w:sectPr w:rsidR="00161C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664"/>
        <w:gridCol w:w="1219"/>
        <w:gridCol w:w="694"/>
        <w:gridCol w:w="694"/>
        <w:gridCol w:w="1894"/>
        <w:gridCol w:w="1129"/>
        <w:gridCol w:w="1789"/>
        <w:gridCol w:w="1909"/>
        <w:gridCol w:w="2134"/>
        <w:gridCol w:w="2134"/>
        <w:gridCol w:w="1459"/>
        <w:gridCol w:w="1894"/>
      </w:tblGrid>
      <w:tr w:rsidR="00161C65">
        <w:tc>
          <w:tcPr>
            <w:tcW w:w="54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21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730" w:type="dxa"/>
            <w:gridSpan w:val="10"/>
          </w:tcPr>
          <w:p w:rsidR="00161C65" w:rsidRDefault="00161C65">
            <w:pPr>
              <w:pStyle w:val="ConsPlusNormal"/>
              <w:jc w:val="center"/>
            </w:pPr>
            <w:r>
              <w:t>Из числа трудоустроенных инвалидов молодого возраста</w:t>
            </w:r>
          </w:p>
        </w:tc>
      </w:tr>
      <w:tr w:rsidR="00161C65">
        <w:tc>
          <w:tcPr>
            <w:tcW w:w="54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2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88" w:type="dxa"/>
            <w:gridSpan w:val="2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 по возрастной структуре</w:t>
            </w:r>
          </w:p>
        </w:tc>
        <w:tc>
          <w:tcPr>
            <w:tcW w:w="189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Доля инвалидов молодого возраста, трудоустроенных по специальности</w:t>
            </w:r>
          </w:p>
        </w:tc>
        <w:tc>
          <w:tcPr>
            <w:tcW w:w="6961" w:type="dxa"/>
            <w:gridSpan w:val="4"/>
          </w:tcPr>
          <w:p w:rsidR="00161C65" w:rsidRDefault="00161C65">
            <w:pPr>
              <w:pStyle w:val="ConsPlusNormal"/>
              <w:jc w:val="center"/>
            </w:pPr>
            <w:r>
              <w:t>Доля инвалидов молодого возраста, трудоустроенных при содействии</w:t>
            </w:r>
          </w:p>
        </w:tc>
        <w:tc>
          <w:tcPr>
            <w:tcW w:w="213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Доля участников и/или победителей конкурса профессионального мастерства "Абилимпикс"</w:t>
            </w:r>
          </w:p>
        </w:tc>
        <w:tc>
          <w:tcPr>
            <w:tcW w:w="1459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 на квотируемых рабочих местах</w:t>
            </w:r>
          </w:p>
        </w:tc>
        <w:tc>
          <w:tcPr>
            <w:tcW w:w="189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Доля трудоустроенных инвалидов молодого возраста с уровнем оплаты труда ниже средней заработной платы в регионе</w:t>
            </w:r>
          </w:p>
        </w:tc>
      </w:tr>
      <w:tr w:rsidR="00161C65">
        <w:tc>
          <w:tcPr>
            <w:tcW w:w="54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21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18 - 24 года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25 - 44 года</w:t>
            </w:r>
          </w:p>
        </w:tc>
        <w:tc>
          <w:tcPr>
            <w:tcW w:w="189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органов службы занятости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при содействии некоммерческих организаций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организации, осуществляющие образовательную деятельность по образовательным программам высшего образования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организации, осуществляющие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213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161C65" w:rsidRDefault="00161C65">
            <w:pPr>
              <w:spacing w:after="1" w:line="0" w:lineRule="atLeast"/>
            </w:pP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13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1" w:name="P2434"/>
            <w:bookmarkEnd w:id="11"/>
            <w:r>
              <w:t>1.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работающих в отчетном периоде инвалидов в общей численности инвалидов трудоспособного возраста, %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2" w:name="P2501"/>
            <w:bookmarkEnd w:id="12"/>
            <w:r>
              <w:t>2.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возраста, нашедших работу в течение 3 месяцев после получения высшего образования, %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3" w:name="P2568"/>
            <w:bookmarkEnd w:id="13"/>
            <w:r>
              <w:t>3.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возраста, нашедших работу в течение 3 месяцев после получения среднего профессионального образования, %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4" w:name="P2635"/>
            <w:bookmarkEnd w:id="14"/>
            <w:r>
              <w:t>4.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возраста, нашедших работу в течение 6 месяцев после получения высшего образования, %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5" w:name="P2702"/>
            <w:bookmarkEnd w:id="15"/>
            <w:r>
              <w:t>5.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возраста, нашедших работу в течение 6 месяцев после получения среднего профессионального образования, %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6" w:name="P2769"/>
            <w:bookmarkEnd w:id="16"/>
            <w:r>
              <w:t>6.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7" w:name="P2836"/>
            <w:bookmarkEnd w:id="17"/>
            <w:r>
              <w:t>7.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0,0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8" w:name="P2903"/>
            <w:bookmarkEnd w:id="18"/>
            <w:r>
              <w:t>8.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19" w:name="P2970"/>
            <w:bookmarkEnd w:id="19"/>
            <w:r>
              <w:t>9.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%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20" w:name="P3037"/>
            <w:bookmarkEnd w:id="20"/>
            <w:r>
              <w:t>10.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Количество выпускников, прошедших обучение по образовательным программам высшего образования, чел.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21" w:name="P3104"/>
            <w:bookmarkEnd w:id="21"/>
            <w:r>
              <w:t>11.</w:t>
            </w:r>
          </w:p>
        </w:tc>
        <w:tc>
          <w:tcPr>
            <w:tcW w:w="17613" w:type="dxa"/>
            <w:gridSpan w:val="12"/>
          </w:tcPr>
          <w:p w:rsidR="00161C65" w:rsidRDefault="00161C65">
            <w:pPr>
              <w:pStyle w:val="ConsPlusNormal"/>
              <w:jc w:val="center"/>
            </w:pPr>
            <w:r>
              <w:t>Количество выпускников, прошедших обучение по образовательным программам среднего профессионального образования, чел.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  <w:tr w:rsidR="00161C65">
        <w:tc>
          <w:tcPr>
            <w:tcW w:w="544" w:type="dxa"/>
          </w:tcPr>
          <w:p w:rsidR="00161C65" w:rsidRDefault="00161C65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219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3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161C65" w:rsidRDefault="00161C65">
            <w:pPr>
              <w:pStyle w:val="ConsPlusNormal"/>
              <w:jc w:val="center"/>
            </w:pPr>
            <w:r>
              <w:t>X</w:t>
            </w:r>
          </w:p>
        </w:tc>
      </w:tr>
    </w:tbl>
    <w:p w:rsidR="00161C65" w:rsidRDefault="00161C65">
      <w:pPr>
        <w:sectPr w:rsidR="00161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right"/>
        <w:outlineLvl w:val="2"/>
      </w:pPr>
      <w:r>
        <w:t>Таблица 2</w:t>
      </w: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Title"/>
        <w:jc w:val="center"/>
      </w:pPr>
      <w:bookmarkStart w:id="22" w:name="P3174"/>
      <w:bookmarkEnd w:id="22"/>
      <w:r>
        <w:t>Целевые показатели эффективности и результативности,</w:t>
      </w:r>
    </w:p>
    <w:p w:rsidR="00161C65" w:rsidRDefault="00161C65">
      <w:pPr>
        <w:pStyle w:val="ConsPlusTitle"/>
        <w:jc w:val="center"/>
      </w:pPr>
      <w:r>
        <w:t>касающиеся профессионального образования</w:t>
      </w:r>
    </w:p>
    <w:p w:rsidR="00161C65" w:rsidRDefault="00161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64"/>
        <w:gridCol w:w="1314"/>
        <w:gridCol w:w="1314"/>
        <w:gridCol w:w="1314"/>
        <w:gridCol w:w="1314"/>
        <w:gridCol w:w="1314"/>
        <w:gridCol w:w="1316"/>
      </w:tblGrid>
      <w:tr w:rsidR="00161C65">
        <w:tc>
          <w:tcPr>
            <w:tcW w:w="48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4" w:type="dxa"/>
            <w:vMerge w:val="restart"/>
          </w:tcPr>
          <w:p w:rsidR="00161C65" w:rsidRDefault="00161C6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942" w:type="dxa"/>
            <w:gridSpan w:val="3"/>
          </w:tcPr>
          <w:p w:rsidR="00161C65" w:rsidRDefault="00161C65">
            <w:pPr>
              <w:pStyle w:val="ConsPlusNormal"/>
              <w:jc w:val="center"/>
            </w:pPr>
            <w:r>
              <w:t>по образовательным программам среднего профессионального образования</w:t>
            </w:r>
          </w:p>
        </w:tc>
        <w:tc>
          <w:tcPr>
            <w:tcW w:w="3944" w:type="dxa"/>
            <w:gridSpan w:val="3"/>
          </w:tcPr>
          <w:p w:rsidR="00161C65" w:rsidRDefault="00161C65">
            <w:pPr>
              <w:pStyle w:val="ConsPlusNormal"/>
              <w:jc w:val="center"/>
            </w:pPr>
            <w:r>
              <w:t>по образовательным программам высшего образования</w:t>
            </w:r>
          </w:p>
        </w:tc>
      </w:tr>
      <w:tr w:rsidR="00161C65">
        <w:tc>
          <w:tcPr>
            <w:tcW w:w="48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161C65" w:rsidRDefault="00161C65">
            <w:pPr>
              <w:spacing w:after="1" w:line="0" w:lineRule="atLeast"/>
            </w:pP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15 - 18 лет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18 - 24 года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25 - 44 года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15 - 18 лет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18 - 24 года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25 - 44 года</w:t>
            </w:r>
          </w:p>
        </w:tc>
      </w:tr>
      <w:tr w:rsidR="00161C65">
        <w:tc>
          <w:tcPr>
            <w:tcW w:w="48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4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6" w:type="dxa"/>
            <w:vAlign w:val="center"/>
          </w:tcPr>
          <w:p w:rsidR="00161C65" w:rsidRDefault="00161C65">
            <w:pPr>
              <w:pStyle w:val="ConsPlusNormal"/>
              <w:jc w:val="center"/>
            </w:pPr>
            <w:r>
              <w:t>8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23" w:name="P3195"/>
            <w:bookmarkEnd w:id="23"/>
            <w:r>
              <w:t>1.</w:t>
            </w:r>
          </w:p>
        </w:tc>
        <w:tc>
          <w:tcPr>
            <w:tcW w:w="8550" w:type="dxa"/>
            <w:gridSpan w:val="7"/>
          </w:tcPr>
          <w:p w:rsidR="00161C65" w:rsidRDefault="00161C65">
            <w:pPr>
              <w:pStyle w:val="ConsPlusNormal"/>
              <w:jc w:val="center"/>
            </w:pPr>
            <w:r>
              <w:t>Доля инвалидов молодого возраста, принятых на обучение, в общей численности инвалидов соответствующего возраста, %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24" w:name="P3237"/>
            <w:bookmarkEnd w:id="24"/>
            <w:r>
              <w:t>2.</w:t>
            </w:r>
          </w:p>
        </w:tc>
        <w:tc>
          <w:tcPr>
            <w:tcW w:w="8550" w:type="dxa"/>
            <w:gridSpan w:val="7"/>
          </w:tcPr>
          <w:p w:rsidR="00161C65" w:rsidRDefault="00161C65">
            <w:pPr>
              <w:pStyle w:val="ConsPlusNormal"/>
              <w:jc w:val="center"/>
            </w:pPr>
            <w:r>
              <w:t>Доля обучающихся инвалидов молодого возраста, в общей численности инвалидов соответствующего возраста, %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  <w:outlineLvl w:val="3"/>
            </w:pPr>
            <w:bookmarkStart w:id="25" w:name="P3279"/>
            <w:bookmarkEnd w:id="25"/>
            <w:r>
              <w:t>3.</w:t>
            </w:r>
          </w:p>
        </w:tc>
        <w:tc>
          <w:tcPr>
            <w:tcW w:w="8550" w:type="dxa"/>
            <w:gridSpan w:val="7"/>
          </w:tcPr>
          <w:p w:rsidR="00161C65" w:rsidRDefault="00161C65">
            <w:pPr>
              <w:pStyle w:val="ConsPlusNormal"/>
              <w:jc w:val="center"/>
            </w:pPr>
            <w:r>
              <w:t>Доля инвалидов молодого возраста, успешно завершивших обучение, от числа принятых на обучение в соответствующем году, %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  <w:tr w:rsidR="00161C65">
        <w:tc>
          <w:tcPr>
            <w:tcW w:w="484" w:type="dxa"/>
          </w:tcPr>
          <w:p w:rsidR="00161C65" w:rsidRDefault="00161C6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4" w:type="dxa"/>
          </w:tcPr>
          <w:p w:rsidR="00161C65" w:rsidRDefault="00161C65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161C65" w:rsidRDefault="00161C65">
            <w:pPr>
              <w:pStyle w:val="ConsPlusNormal"/>
              <w:jc w:val="center"/>
            </w:pPr>
            <w:r>
              <w:t>0</w:t>
            </w:r>
          </w:p>
        </w:tc>
      </w:tr>
    </w:tbl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jc w:val="both"/>
      </w:pPr>
    </w:p>
    <w:p w:rsidR="00161C65" w:rsidRDefault="00161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B03" w:rsidRDefault="00702B03">
      <w:bookmarkStart w:id="26" w:name="_GoBack"/>
      <w:bookmarkEnd w:id="26"/>
    </w:p>
    <w:sectPr w:rsidR="00702B03" w:rsidSect="002B1A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5"/>
    <w:rsid w:val="00161C65"/>
    <w:rsid w:val="007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1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1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1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1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1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1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E901790FD7544E31BEFA18ECCEF2059E5800328158A316C4CD491DF219ACAC50A4057E6D9A972E148140E05C4FC40FD39E70D0DBD50a8O1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E901790FD7544E31BF1AC98A0B52958E7D80A2218876335138FCC8828909D82451916A7DDA072EA1F454D5B9DAD00B634E41711BD519D87EC26a4O6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E901790FD7544E31BEFA18ECCEF2059EB8107221B8A316C4CD491DF219ACAC50A4054E3D3A37AEB17111B149CF144E727E41011BF5281a8O7X" TargetMode="External"/><Relationship Id="rId11" Type="http://schemas.openxmlformats.org/officeDocument/2006/relationships/hyperlink" Target="consultantplus://offline/ref=2C8E901790FD7544E31BF1AC98A0B52958E7D80A211A896333138FCC8828909D82451904A785AC72EE0245494ECBFC46aEO1X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C8E901790FD7544E31BEFA18ECCEF2059E58204231E8A316C4CD491DF219ACAD70A1858E3D4BF72E902474A52aCO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E901790FD7544E31BF1AC98A0B52958E7D80A2218876335138FCC8828909D82451904A785AC72EE0245494ECBFC46aEO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9655</Words>
  <Characters>55036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2022-03-03T23:14:00Z</dcterms:created>
  <dcterms:modified xsi:type="dcterms:W3CDTF">2022-03-03T23:15:00Z</dcterms:modified>
</cp:coreProperties>
</file>