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i/>
          <w:sz w:val="24"/>
          <w:szCs w:val="24"/>
        </w:rPr>
        <w:t>Грипп А птиц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 xml:space="preserve">Острая инфекционная вирусная болезнь домашних и диких птиц, характеризующаяся поражением органов пищеварения, дыхания и высокой летальностью. Заболевание протекает в форме эпизоотий, может вызывать смертность зараженной птицы, близкую к 100 %. 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Распространение. С начала XXI в. вспышки высокопатогенного гриппа птиц начали регистрировать во многих странах (после распространения его перелетными птицами из Юго-Восточной Азии). С 2005 г. птичий грипп, вызванный высокопатогенным вирусом штамма H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>, занесенный с дикими перелетными водоплавающими птицами, регистрируют и в России.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 xml:space="preserve">Возбудитель – РНК-содержащий вирус </w:t>
      </w:r>
      <w:r w:rsidRPr="00310CBE">
        <w:rPr>
          <w:rFonts w:ascii="Times New Roman" w:eastAsia="Times New Roman" w:hAnsi="Times New Roman" w:cs="Times New Roman"/>
          <w:i/>
          <w:sz w:val="24"/>
          <w:szCs w:val="24"/>
        </w:rPr>
        <w:t>InfluenzavirusA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 xml:space="preserve">, относящийся к семейству </w:t>
      </w:r>
      <w:r w:rsidRPr="00310CBE">
        <w:rPr>
          <w:rFonts w:ascii="Times New Roman" w:eastAsia="Times New Roman" w:hAnsi="Times New Roman" w:cs="Times New Roman"/>
          <w:i/>
          <w:sz w:val="24"/>
          <w:szCs w:val="24"/>
        </w:rPr>
        <w:t xml:space="preserve">Orthomyxoviridae. 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>Биологическая особенность вируса заключается в наличии разных типов возбудителя, характеризующихся различным молекулярно-биологическим строением. Их подразделяют на низко- и высокопатогенных. В последние годы наиболее распространены, циркулируют и вызывают заболевания среди диких и домашних птиц высокопатогенные штаммы H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 xml:space="preserve"> и H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 xml:space="preserve">В начале </w:t>
      </w:r>
      <w:r w:rsidRPr="00310CBE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 xml:space="preserve"> века серьезные вспышки гриппа птиц отмечены в Западной Европе (Голландия, Бельгия, Германия), вызваные вирусом типа H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С учетом того, что зимовки водоплавающих птиц, гнездящихся на территории Ненецкого автономного округа, находятся в основном в Европе, то наиболее вероятным возбудителем среди птиц будет именно этот вариант вируса.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Восприимчивость. Многие виды домашних и диких птиц (утки, гуси, глухари, тетерева, рябчики, белая и тундряная куропатки).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Источник инфекции и пути заражения. В Ненецком автономном округе основным резервуаром и переносчиком вируса служат больные дикие водоплавающие птицы. Вирус выделяется в основном с пометом. Помет, загрязненные им корма, растения, подстилка и др. предметы – это основные факторы передачи возбудителя болезни. Основные пути передачи возбудителя болезни – через корм или воду (алиментарный путь передачи), а также при прямом контакте с инфицированной птицей (воздушно-капельный). Распространение вируса в местах обитания больной дикой птицы и за пределами возможно посредством необеззараженного мяса, яйца, пуха и пера, контаминированных кормов, воды, помета т.д.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Продолжительность инкубационного периода от суток до трех недель. Характерные клинические признаки: дискоординация движений, запрокидывание и вращательные движения головой с потряхиванием, искривление шеи, отсутствие реакции на раздражители, отказ от корма и воды, угнетенное состояние, синусит, истечение из носовых отверстий, конъюнктивит, помутнение роговицы и слепота, диарея, нервные явления.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При заражении любых птиц низкопатогенными вирусами, а водоплавающей птицы – любыми (высоко- и низкопатогенными) вирусами, возможно появление атипичных или стертых форм болезни. Возможно носительство вируса без клинических признаков. Возможно бессимптомное носительство высоко- и низкопатогенных вирусов на иммунном фоне.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Предварительный диагноз на грипп птиц при возникновении случаев болезни и гибели птиц устанавливают на основании клинических, патолого-анатомических и эпизоотологических данных.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Окончательный диагноз по факту заболевания и гибели птиц устанавливают по результатам лабораторных исследований проб патологического материала и сывороток крови. Диагноз на грипп птиц считают подтвержденным, если: 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– выделен и идентифицирован высокопатогенный вирус;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– выделен и идентифицирован любой вирус подтипов Н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 xml:space="preserve"> или Н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– установлено наличие рибонуклеиновой кислоты (РНК), специфичной для высокопатогенного вируса любого подтипа или РНК вирусов подтипов Н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 xml:space="preserve"> или Н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 xml:space="preserve"> любого уровня патогенности в пробах патологического материала;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– обнаружены антитела к гемагглютининам подтипов Н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 xml:space="preserve"> и Н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 xml:space="preserve"> когда достоверно известно, что они не связаны с вакцинацией.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При постановке окончательного диагноза проводятся мероприятия по ликвидации гриппа птиц.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Лабораторная диагностика гриппа птиц проводится федеральным государственным учреждением «Всероссийский государственный научно-исследовательский институт контроля, стандартизации и сертификации ветеринарных препаратов – Центр качества ветеринарных препаратов и кормов», ветеринарными лабораториями субъектов Российской Федерации, районов и городов.  Для проведения отдельных лабораторных исследований и детального изучения вируса привлекаются специализированные учреждения, находящиеся в ведении Россельхознадзора и других федеральных органов исполнительной власти.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Изоляты вируса гриппа птиц, полученные в лабораториях при проведении диагностических и мониторинговых мероприятий, а также информация об их циркуляции в популяциях домашних и диких птиц и ветеринарная отчетность, должны направляться в уполномоченную Россельхознадзором подведомственную лабораторию.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 xml:space="preserve">Лаборатории направляют позитивные образцы патологического материала и проб сывороток крови в уполномоченную Россельхознадзором подведомственную организацию для выделения и изучения свойств вируса. 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Установление факта циркуляции среди птиц вирусов, относящихся к подтипам Н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 xml:space="preserve"> или Н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>, проводится путем исследования согласно Правил по борьбе с гриппом птиц.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Установление факта циркуляции низкопатогенных вирусов, относящихся к подтипам Н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 xml:space="preserve"> или Н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9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>, при отсутствии каких-либо клинических признаков болезни требует повторного проведения исследования проб тканей, органов и (или) их содержимого, биологических жидкостей, отобранных у животных, зараженных вирусом гриппа птиц, или животных, которые могли быть заражены с целью диагностики или мониторинга заразных болезней, сывороток и идентификации подтипа возбудителя серологическими и/или генетическими методами. В случае подтверждения факта циркуляции проводятся мероприятия по ликвидации гриппа птиц, изложенных Правилах по борьбе с гриппом птиц.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 xml:space="preserve">Требования по профилактике гриппа птиц: 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1. Необходимо избегать контакта домашних и диких птиц.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2. Ответственность за здоровье, содержание и использование домашней птицы несут владельцы.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3. Специалисты в области ветеринарии организаций – владельцев птиц обязаны проводить на обслуживаемой территории предусмотренные Правилами мероприятия по профилактике и борьбе с гриппом птиц. Вакцинация птиц проводится согласно инструкции по применению.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lastRenderedPageBreak/>
        <w:t>4. Контроль за выполнением мероприятий по профилактике и борьбе с гриппом птиц осуществляют государственные ветеринарные инспекторы по закрепленным территориям обслуживания, главные государственные ветеринарные инспекторы субъектов Российской Федерации.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5. Должно проводиться отслеживание распространения возбудителей заразных болезней с использованием средств лабораторной диагностики, с помощью которых можно выявить или охарактеризовать вирусный антиген, либо противовирусные антитела для выявления возможного наличия в пробах помета птиц и патологического материала РНК вируса гриппа птиц, антител к вирусу гриппа птиц в сыворотках крови птицы.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6. В случае выявления положительных по содержанию вирусной РНК проб должно быть произведено типирование генов гемагглютинина и нейраминидазы. В случае выявления положительных к вирусу гриппа птиц сывороток они должны быть подвергнуты типировнию с целью определения субтипоспецифичности антигемагглютининовых антител.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7. Ход и результаты отбора проб при проведении мониторинга оформляются актами, копии которых направляются в уполномоченную Россельхознадзором подведомственную лабораторию в срок не более 1 месяца после отбора проб, а при выявлении РБК вирусов подтипов Н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 xml:space="preserve"> и Н</w:t>
      </w:r>
      <w:r w:rsidRPr="00310CBE">
        <w:rPr>
          <w:rFonts w:ascii="Times New Roman" w:eastAsia="Times New Roman" w:hAnsi="Times New Roman" w:cs="Times New Roman"/>
          <w:sz w:val="24"/>
          <w:szCs w:val="24"/>
          <w:vertAlign w:val="subscript"/>
        </w:rPr>
        <w:t>9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t xml:space="preserve"> или антител к этим подтипам вирусов – немедленно.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 xml:space="preserve">8. План проведения мониторинга на соответствующей территории утверждается руководителем территориального органа Россельхознадзора. 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 Организационные мероприятия, проводимые при подтверждении диагноза на грипп птиц: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1. Главный государственный ветеринарный инспектор субъекта Российской Федерации при установлении диагноза на грипп птиц обязан немедленно направить информацию об этом главному государственному ветеринарному инспектору Российской Федерации, в орган исполнительной власти субъекта Российской Федерации, территориальный орган Роспотребнадзора, территориальному управлению МЧС России, главным государственным ветеринарным инспекторам прилегающих субъектов Российской Федерации.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2. Главный государственный ветеринарный инспектор субъекта Российской Федерации организует мониторинг гриппа птиц в угрожаемой зоне и принимает меры к обеспечению территории необходимым запасом дезинфицирующих средств и противогриппозной вакцины, а также направляет своего представителя для организации противоэпизоотических мероприятий в неблагополучном пункте.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3. В соответствии со ст. 17 Закона Российской Федерации от 14 мая 1993 г. N 4979-1 «О ветеринарии», в случаях появления угрозы возникновения и распространения гриппа птиц органы исполнительной власти субъектов Российской Федерации, органы местного самоуправления на основании представлений соответствующих главных государственных ветеринарных инспекторов вводят ограничительные мероприятия (карантин).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4. Ограничительные мероприятия, вводимые в случаях появления угрозы возникновения и распространения гриппа птиц, заключаются в следующем: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 xml:space="preserve">– закрытие всех дорог (троп), ведущих из неблагополучного пункта, выставление необходимого количества круглосуточных контрольно-пропускных постов, оборудованных дезбарьерами, пароформалиновыми камерами для обработки одежды и дезинфекционными установками, с круглосуточным дежурством, с привлечением </w:t>
      </w:r>
      <w:r w:rsidRPr="00310CBE">
        <w:rPr>
          <w:rFonts w:ascii="Times New Roman" w:eastAsia="Times New Roman" w:hAnsi="Times New Roman" w:cs="Times New Roman"/>
          <w:sz w:val="24"/>
          <w:szCs w:val="24"/>
        </w:rPr>
        <w:lastRenderedPageBreak/>
        <w:t>ветеринарных инспекторов и сотрудников правоохранительных органов; на дорогах устанавливают соответствующие указатели: «Карантин», «Проезд и проход запрещен», «Объезд»; посты оборудуют шлагбаумами, дезбарьерами и будками для дежурных, устанавливают связь;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– ограничение передвижения транспорта в зоне карантина, при этом допущенный транспорт подлежит обязательной дезинфекции на въезде и выезде из карантинной зоны;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– закрепление в неблагополучном пункте постоянного транспорта без права выезда за его пределы карантинной зоны, а на контрольно-пропускном пункте оборудование площадки для перевалки доставляемых грузов;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– оборудование входов в птицеводческие помещения (личные хозяйства граждан), расположенные на территории эпизоотического очага дезбарьерами и дезковриками для обработки обуви и транспорта, заправленными раствором эффективного при гриппе птиц дезинфицирующего средства;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– учет всего находящегося в неблагополучном пункте поголовья птиц, и доведение до владельцев особенностей их содержания в условиях карантина;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–  мероприятия по убою и уничтожению восприимчивого поголовья;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– обеспечение лиц, работающих в очаге, респираторами, двумя комплектами сменной спецодежды и обуви, полотенцами, мылом и дезраствором для обработки рук, а также аптечкой первой медпомощи;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– проведение ежедневной дезинфекции птицеводческих помещений и территорий фермы, двора, предметов ухода, оборудования, транспорта;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– регулярная уборка и уничтожение трупов птиц, остатков кормов и подстилки в пределах неблагополучного пункта;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– ежедневное обеззараживание или уничтожение одежды и обуви.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Пунктом 2.6 Правил №13-7-2/469 установлено, что после погрузки биологических отходов на транспортное средство обязательно дезинфицируют место, где они лежали, а также использованный при этом инвентарь и оборудование.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Почва (место), где лежал труп или другие биологические отходы, дезинфицируют сухой хлорной известью из расчета 5 кг/кв. м, затем ее перекапывают на глубину 25 см.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Пунктом 2.7 Правил №13-7-2/469 установлено, что 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Для дезинфекции используют одно из следующих химических средств: 4-х-процентный горячий раствор едкого натра, 3-х-процентный раствор формальдегида, раствор препаратов, содержащих не менее 3 проц. активного хлора, при норме расхода жидкости 0,5 л на 1 кв. м площади или другие дезсредства, указанные в действующих правилах по проведению ветеринарной дезинфекции объектов животноводства.</w:t>
      </w:r>
    </w:p>
    <w:p w:rsidR="00310CBE" w:rsidRPr="00310CBE" w:rsidRDefault="00310CBE" w:rsidP="00310C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BE">
        <w:rPr>
          <w:rFonts w:ascii="Times New Roman" w:eastAsia="Times New Roman" w:hAnsi="Times New Roman" w:cs="Times New Roman"/>
          <w:sz w:val="24"/>
          <w:szCs w:val="24"/>
        </w:rPr>
        <w:t>Спецодежду дезинфицируют путем замачивания в 2-процентном растворе формальдегида в течение 2 часов.</w:t>
      </w:r>
    </w:p>
    <w:p w:rsidR="00DB2A5B" w:rsidRDefault="00DB2A5B">
      <w:bookmarkStart w:id="0" w:name="_GoBack"/>
      <w:bookmarkEnd w:id="0"/>
    </w:p>
    <w:sectPr w:rsidR="00DB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44"/>
    <w:rsid w:val="00310CBE"/>
    <w:rsid w:val="00824444"/>
    <w:rsid w:val="00D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10160</Characters>
  <Application>Microsoft Office Word</Application>
  <DocSecurity>0</DocSecurity>
  <Lines>84</Lines>
  <Paragraphs>23</Paragraphs>
  <ScaleCrop>false</ScaleCrop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Ксенофонтьев Алексей Владимирович</dc:creator>
  <cp:keywords/>
  <dc:description/>
  <cp:lastModifiedBy>Ксенофонтьев Алексей Владимирович</cp:lastModifiedBy>
  <cp:revision>2</cp:revision>
  <dcterms:created xsi:type="dcterms:W3CDTF">2023-03-01T03:02:00Z</dcterms:created>
  <dcterms:modified xsi:type="dcterms:W3CDTF">2023-03-01T03:03:00Z</dcterms:modified>
</cp:coreProperties>
</file>