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Трихинеллез</w:t>
      </w: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Хронически протекающее заболевание с выраженной природной и синантропной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очаговостью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>. Встречаются смешанные синантропно-природные очаги болезни, где возбудитель активно циркулирует между свиньями, домашними собаками, кошками, кабанами, медведями и мелкими хищниками и грызунами.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Возбудители трихинеллез: нематоды </w:t>
      </w:r>
      <w:proofErr w:type="spellStart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Trichinella</w:t>
      </w:r>
      <w:proofErr w:type="spellEnd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spiralis</w:t>
      </w:r>
      <w:proofErr w:type="spellEnd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Т. </w:t>
      </w:r>
      <w:proofErr w:type="spellStart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pseudospiralis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. Наибольшее значение в России имеют </w:t>
      </w:r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Т. </w:t>
      </w:r>
      <w:proofErr w:type="spellStart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spiralis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и вариетет </w:t>
      </w:r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Т. s. </w:t>
      </w:r>
      <w:proofErr w:type="spellStart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nativa</w:t>
      </w:r>
      <w:proofErr w:type="spellEnd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Жизненный цикл трихинеллы проходит в организме одного хозяина, который выполняет роль окончательного и промежуточного хозяина. В тонкой кишке хозяина живут половозрелые паразиты (1-1,5 месяца), а в мышцах – личинки. Инкапсулированные личинки </w:t>
      </w:r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Т. </w:t>
      </w:r>
      <w:proofErr w:type="spellStart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spiralis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остаются жизнеспособными в течение многих лет. Личинки </w:t>
      </w:r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 xml:space="preserve">Т. </w:t>
      </w:r>
      <w:proofErr w:type="spellStart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pseudospiralis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не инкапсулируются.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Зарегистрировано свыше 100 видов наземных и морских млекопитающих, выполняющих роль хозяев капсульных трихинелл (</w:t>
      </w:r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Т. </w:t>
      </w:r>
      <w:proofErr w:type="spellStart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spiralis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иего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вариететы), а также десятки видов млекопитающих и птиц хозяев </w:t>
      </w:r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Т. </w:t>
      </w:r>
      <w:proofErr w:type="spellStart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pseudospiralis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Особенно распространен трихинеллез среди диких хищников – волков, песцов, лисиц, медведей, росомах, куниц, горностая и грызунов. 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Грызуны пожирают трупы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трихинеллезных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животных, а затем, становясь в свою очередь жертвами кошек, собак, свиней, заражают трихинеллами домашних животных.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Хищные птицы, пожирая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трихинеллезное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мясо, сами трихинеллами не заражаются, но они могут быть механическими переносчиками инвазии. Птицы переваривают мясо лишь частично, а непереваренное с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трихинеллезными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капсулами они выбрасывают в виде погадок и помета, которые подбирают мышевидные грызуны, переваривают их, при этом в кишечнике зверьков освобождаются личинки трихинелл, где они достигают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половозрелости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, оплодотворяются и через 3-7 суток рожают живых личинок. Личинки проникают сначала в лимфу, затем в кровь и заносятся в межмышечную ткань и мышечные клетки зверька. 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Меры профилактики и борьбы следующие: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относительно разных типов очагов (синантропные, природные, смешанные, постоянные, временные) и структуры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нозоареала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в конкретных ландшафтно-географических зонах региона (области, района). Профилактика инвазии среди животных синантропных и природных биоценозов, включают мероприятия организационно-хозяйственного, зоогигиенического и ветеринарно-санитарного направлений с учетом особенностей эпизоотического процесса в очагах инвазии в каждом конкретном зоогеографическом (административном, экономическом) районе (регионе). Указанные мероприятия проводятся в соответствии с действующими нормативными актами по предупреждению и ликвидации заболеваний животных гельминтозами. Принимаются меры по запрещению убоя животных вне мест, специально для этого предназначенных.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2. Каждая туша диких и домашних животных, идущая на питание человеку и скармливание животным, подлежит ветеринарно-санитарной экспертизе с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трихинеллоскопией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и клеймению согласно «Инструкции по ветеринарному клеймению мяса», утвержденной МСХ России 3.09.92. Без проведения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трихинеллоскопии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мяса выдача ветеринарного свидетельства (ф.2) запрещена (Приказ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Главветупра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МСХ России от 14.05.95, № 17).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 При обнаружении трихинелл в исследованных тушах животных или мясных продуктах лаборатория, проводившая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ветсанэкспертизу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(лабораторные испытания) извещает об этом местные органы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госветслужбы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и госсанэпиднадзора, а также аналогичные органы территории (в пределах России), откуда поступило зараженное животное (мясо, мясопродукты).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Зараженные трихинеллезом туши животных (мясо, мясопродукты) конфискуются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Госветслужбой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(с составлением акта) и утилизируются согласно Правилам. Ответственность за утилизацию возлагается на органы ветслужбы и администрацию предприятий, на которых выявлены зараженные продукты.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В неблагополучной по трихинеллезу зоне: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– регулярно уничтожают бродячих собак и кошек, проводят комплекс мероприятий по истреблению грызунов (с обязательным исследованием на трихинеллез);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– решают вопросы утилизации трупов охотничье-промысловых животных, включая птиц, боенских отходов, домашних и синантропных животных, восприимчивых к трихинеллезу </w:t>
      </w:r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Т. </w:t>
      </w:r>
      <w:proofErr w:type="spellStart"/>
      <w:r w:rsidRPr="0078033A">
        <w:rPr>
          <w:rFonts w:ascii="Times New Roman" w:eastAsia="Times New Roman" w:hAnsi="Times New Roman" w:cs="Times New Roman"/>
          <w:i/>
          <w:sz w:val="24"/>
          <w:szCs w:val="24"/>
        </w:rPr>
        <w:t>pseudospiralis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– не допускают скармливания свиньям туш охотничье-промысловых и других животных, включая птиц. Боенские и кухонные отходы, мясо морских млекопитающих скармливают свиньям только в проваренном виде. Куски массой не более 2 кг (толщина до 8 см) варят в открытых котлах в течение 3 часов, а в закрытых котлах при избыточном давления пара (0,5 МПа) – в течение 2,5 часов. Мясо считают обеззараженным для скармливания животным, если внутри куска температура достигла не ниже 80 С; цвет свинины на разрезе становится бело-серым, а мясо других видов животных серым, без признаков кровянистого оттенка;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– запрещают после снятия шкур выбрасывать шкуры и туши животных;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– запрещают охотникам использовать для приманки необеззараженные трупы и тушки животных (в том числе птиц);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– туши пушных (клеточных) зверей и птиц, используемые для кормления собак и птиц, обезвреживают путем проварки или переработки на сухие животные корма (мясо-костную муку) в вакуум-горизонтальных котлах при температуре 120-140 град. С и давлении не ниже 3 атмосфер или на специальных технологических линиях по утилизации трупов и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конфискатов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животных с соблюдением действующих ветеринарно-санитарных правил;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– систематически проводят мероприятия по санитарной очистке и благоустройству территорий населенных пунктов, свиноферм, звероводческих хозяйств.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В эндемичных по трихинеллезу районах обеспечивается: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а) ветеринарно-санитарная экспертиза мяса диких животных (медведей и других всеядных и плотоядных) с обязательной отметкой в лицензии о результатах исследования на трихинеллез;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б) надлежащая утилизация пораженных туш и внутренних органов; ветеринарно-санитарный осмотр мяса диких животных, если отстрел их осуществляется заготовительными организациями, проводится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Госветслужбой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на месте заготовок (пунктах концентрации). Если заготовка идет вне зон доступности специалистам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Госветучреждений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, то принимаются меры по подготовке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трихинеллоскопистов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из числа охотников с целью укомплектования ими 100 % охотничьих бригад (основание: Приложение к Приказу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Главветуправления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Минсельхоза России от 14.05.93, № 17 «О неудовлетворительном проведении мероприятий против трихинеллеза»).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lastRenderedPageBreak/>
        <w:t>Трихинеллоскописты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охотничьих бригад обязаны обеспечить сбор, хранение и доставку 100 % ножек диафрагмы в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госветлаборатории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для контроля.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Ветеринарно-санитарная экспертиза туш диких животных, добываемых отдельными охотниками, проводится лабораториями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ветсанэкспертизы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на рынках и ветеринарными станциями по борьбе с болезнями животных. Силами ветеринарной службы организуется и проводится (с использованием серологических методов и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трихинеллоскопии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>) слежение (мониторинг) за ситуацией по трихинеллезу среди домашних и синантропных животных (крысы, свиньи, кролики, собаки) в населенных пунктах, входящих в зону ареала гельминтоза, и на сопредельных территориях, а также в прилежащих природных биоценозах (дикие животные). В зоне наблюдения ежегодно исследуется не менее 15-20 экземпляров каждого вида животных местной популяции из числа потенциальных носителей трихинелл.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Госветслужбой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>, совместно с центрами госсанэпиднадзора, систематически проводятся мероприятия по уничтожению грызунов в местах содержания и убоя домашних животных, в помещениях для хранения и реализации мяса и мясных продуктов.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Трупы грызунов уничтожаются путем сжигания или глубокого закапывания в землю. Подлежат уничтожению методом сжигания или захоронения трупы домашних и диких плотоядных, пораженных трихинеллами (согласно п. 4.3 и п. 5 Правил № 13-7-2/469).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Необходимо систематически контролировать соблюдение Правил реализации мяса и мясопродуктов на рынках, предприятиях торговли и общественного питания всех форм собственности с обращением особого внимания на наличие документов (сертификат соответствия), ветеринарное свидетельство ф.2, гигиенического сертификата (при отсутствии его реквизитов в сертификате соответствия), подтверждающих качество и безопасность продуктов питания животного происхождения.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Не разрешается реализация мясных изделий и полуфабрикатов домашнего приготовления.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Допускается торговля частными лицами на рынках готовыми мясными изделиями (колбасы, окорока,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шпиг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), изготовленными на предприятиях мясной промышленности и потребительской кооперации, по предъявлении соответствующих документов указанных предприятий и после дополнительных исследований в лаборатории </w:t>
      </w:r>
      <w:proofErr w:type="spellStart"/>
      <w:r w:rsidRPr="0078033A">
        <w:rPr>
          <w:rFonts w:ascii="Times New Roman" w:eastAsia="Times New Roman" w:hAnsi="Times New Roman" w:cs="Times New Roman"/>
          <w:sz w:val="24"/>
          <w:szCs w:val="24"/>
        </w:rPr>
        <w:t>ветсанэкспертизы</w:t>
      </w:r>
      <w:proofErr w:type="spellEnd"/>
      <w:r w:rsidRPr="0078033A">
        <w:rPr>
          <w:rFonts w:ascii="Times New Roman" w:eastAsia="Times New Roman" w:hAnsi="Times New Roman" w:cs="Times New Roman"/>
          <w:sz w:val="24"/>
          <w:szCs w:val="24"/>
        </w:rPr>
        <w:t xml:space="preserve"> рынка согласно действующим Правилам. Лица, виновные в реализации мяса и мясопродуктов без документов, гарантирующих безопасность для человека, привлекаются к административной и уголовной ответственности.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В районах, эндемичных по трихинеллезу, необходимо систематически проводить санитарно-просветительную работу среди различных возрастных и профессиональных групп населения, используя при этом все доступные средства и формы.</w:t>
      </w:r>
    </w:p>
    <w:p w:rsidR="0078033A" w:rsidRPr="0078033A" w:rsidRDefault="0078033A" w:rsidP="00780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3A">
        <w:rPr>
          <w:rFonts w:ascii="Times New Roman" w:eastAsia="Times New Roman" w:hAnsi="Times New Roman" w:cs="Times New Roman"/>
          <w:sz w:val="24"/>
          <w:szCs w:val="24"/>
        </w:rPr>
        <w:t>Меры профилактики и борьбы с трихинеллезом проводятся согласно методическим указаниям «Паразитарные болезни. Профилактика гельминтозов, передающихся через мясо и мясные продукты».</w:t>
      </w:r>
    </w:p>
    <w:p w:rsidR="00DB2A5B" w:rsidRDefault="00DB2A5B">
      <w:bookmarkStart w:id="0" w:name="_GoBack"/>
      <w:bookmarkEnd w:id="0"/>
    </w:p>
    <w:sectPr w:rsidR="00DB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2"/>
    <w:rsid w:val="0078033A"/>
    <w:rsid w:val="00AA74C2"/>
    <w:rsid w:val="00D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Ксенофонтьев Алексей Владимирович</dc:creator>
  <cp:keywords/>
  <dc:description/>
  <cp:lastModifiedBy>Ксенофонтьев Алексей Владимирович</cp:lastModifiedBy>
  <cp:revision>2</cp:revision>
  <dcterms:created xsi:type="dcterms:W3CDTF">2023-03-01T03:04:00Z</dcterms:created>
  <dcterms:modified xsi:type="dcterms:W3CDTF">2023-03-01T03:05:00Z</dcterms:modified>
</cp:coreProperties>
</file>