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B5" w:rsidRDefault="00C40CB3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3175" distL="0" distR="0">
            <wp:extent cx="580390" cy="739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4" t="-97" r="-124" b="-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6B5" w:rsidRDefault="008436B5">
      <w:pPr>
        <w:jc w:val="center"/>
        <w:rPr>
          <w:color w:val="000000"/>
          <w:sz w:val="28"/>
          <w:szCs w:val="28"/>
        </w:rPr>
      </w:pPr>
    </w:p>
    <w:tbl>
      <w:tblPr>
        <w:tblW w:w="9995" w:type="dxa"/>
        <w:tblInd w:w="109" w:type="dxa"/>
        <w:tblLook w:val="0000" w:firstRow="0" w:lastRow="0" w:firstColumn="0" w:lastColumn="0" w:noHBand="0" w:noVBand="0"/>
      </w:tblPr>
      <w:tblGrid>
        <w:gridCol w:w="9995"/>
      </w:tblGrid>
      <w:tr w:rsidR="008436B5">
        <w:tc>
          <w:tcPr>
            <w:tcW w:w="9995" w:type="dxa"/>
            <w:shd w:val="clear" w:color="auto" w:fill="auto"/>
          </w:tcPr>
          <w:p w:rsidR="008436B5" w:rsidRDefault="00C40CB3">
            <w:pPr>
              <w:jc w:val="center"/>
            </w:pPr>
            <w:proofErr w:type="gramStart"/>
            <w:r>
              <w:rPr>
                <w:b/>
                <w:sz w:val="22"/>
                <w:szCs w:val="22"/>
              </w:rPr>
              <w:t>ДЕПАРТАМЕНТ  СОЦИАЛЬНОЙ</w:t>
            </w:r>
            <w:proofErr w:type="gramEnd"/>
            <w:r>
              <w:rPr>
                <w:b/>
                <w:sz w:val="22"/>
                <w:szCs w:val="22"/>
              </w:rPr>
              <w:t xml:space="preserve">  ПОЛИТИКИ  ЧУКОТСКОГО  АВТОНОМНОГО  ОКРУГА</w:t>
            </w:r>
          </w:p>
        </w:tc>
      </w:tr>
    </w:tbl>
    <w:p w:rsidR="008436B5" w:rsidRDefault="008436B5">
      <w:pPr>
        <w:jc w:val="center"/>
        <w:rPr>
          <w:sz w:val="28"/>
          <w:szCs w:val="28"/>
        </w:rPr>
      </w:pPr>
    </w:p>
    <w:p w:rsidR="008436B5" w:rsidRDefault="00C40CB3">
      <w:pPr>
        <w:jc w:val="center"/>
      </w:pPr>
      <w:r>
        <w:rPr>
          <w:b/>
          <w:sz w:val="26"/>
          <w:szCs w:val="26"/>
        </w:rPr>
        <w:t>П Р И К А З</w:t>
      </w:r>
    </w:p>
    <w:p w:rsidR="008436B5" w:rsidRDefault="008436B5">
      <w:pPr>
        <w:rPr>
          <w:b/>
          <w:sz w:val="26"/>
          <w:szCs w:val="26"/>
        </w:rPr>
      </w:pPr>
    </w:p>
    <w:p w:rsidR="008436B5" w:rsidRDefault="008436B5">
      <w:pPr>
        <w:rPr>
          <w:b/>
          <w:sz w:val="26"/>
          <w:szCs w:val="26"/>
        </w:rPr>
      </w:pPr>
    </w:p>
    <w:tbl>
      <w:tblPr>
        <w:tblW w:w="9692" w:type="dxa"/>
        <w:tblInd w:w="18" w:type="dxa"/>
        <w:tblLook w:val="0000" w:firstRow="0" w:lastRow="0" w:firstColumn="0" w:lastColumn="0" w:noHBand="0" w:noVBand="0"/>
      </w:tblPr>
      <w:tblGrid>
        <w:gridCol w:w="604"/>
        <w:gridCol w:w="3261"/>
        <w:gridCol w:w="239"/>
        <w:gridCol w:w="605"/>
        <w:gridCol w:w="1126"/>
        <w:gridCol w:w="3857"/>
      </w:tblGrid>
      <w:tr w:rsidR="008436B5">
        <w:tc>
          <w:tcPr>
            <w:tcW w:w="603" w:type="dxa"/>
            <w:shd w:val="clear" w:color="auto" w:fill="auto"/>
            <w:vAlign w:val="center"/>
          </w:tcPr>
          <w:p w:rsidR="008436B5" w:rsidRDefault="00C40CB3">
            <w:pPr>
              <w:tabs>
                <w:tab w:val="left" w:pos="708"/>
                <w:tab w:val="center" w:pos="4153"/>
                <w:tab w:val="right" w:pos="8306"/>
              </w:tabs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436B5" w:rsidRDefault="00916850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24.04.2022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8436B5" w:rsidRDefault="008436B5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8436B5" w:rsidRDefault="00C40CB3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436B5" w:rsidRDefault="00916850">
            <w:pPr>
              <w:tabs>
                <w:tab w:val="left" w:pos="708"/>
                <w:tab w:val="center" w:pos="4153"/>
                <w:tab w:val="right" w:pos="8306"/>
              </w:tabs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331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8436B5" w:rsidRDefault="00C40CB3">
            <w:pPr>
              <w:tabs>
                <w:tab w:val="left" w:pos="708"/>
                <w:tab w:val="center" w:pos="4153"/>
                <w:tab w:val="right" w:pos="8306"/>
              </w:tabs>
              <w:jc w:val="right"/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8436B5" w:rsidRDefault="008436B5">
      <w:pPr>
        <w:jc w:val="both"/>
        <w:rPr>
          <w:sz w:val="26"/>
          <w:szCs w:val="26"/>
        </w:rPr>
      </w:pPr>
    </w:p>
    <w:p w:rsidR="008436B5" w:rsidRDefault="008436B5">
      <w:pPr>
        <w:jc w:val="both"/>
        <w:rPr>
          <w:sz w:val="26"/>
          <w:szCs w:val="26"/>
        </w:rPr>
      </w:pPr>
    </w:p>
    <w:tbl>
      <w:tblPr>
        <w:tblW w:w="9711" w:type="dxa"/>
        <w:tblLook w:val="0000" w:firstRow="0" w:lastRow="0" w:firstColumn="0" w:lastColumn="0" w:noHBand="0" w:noVBand="0"/>
      </w:tblPr>
      <w:tblGrid>
        <w:gridCol w:w="4855"/>
        <w:gridCol w:w="4856"/>
      </w:tblGrid>
      <w:tr w:rsidR="008436B5">
        <w:tc>
          <w:tcPr>
            <w:tcW w:w="4855" w:type="dxa"/>
            <w:shd w:val="clear" w:color="auto" w:fill="auto"/>
          </w:tcPr>
          <w:p w:rsidR="008436B5" w:rsidRDefault="00C40CB3">
            <w:pPr>
              <w:jc w:val="both"/>
            </w:pPr>
            <w:bookmarkStart w:id="0" w:name="sub_1"/>
            <w:bookmarkEnd w:id="0"/>
            <w:r>
              <w:rPr>
                <w:sz w:val="26"/>
                <w:szCs w:val="26"/>
              </w:rPr>
              <w:t xml:space="preserve">Об информировании о временной </w:t>
            </w:r>
            <w:bookmarkStart w:id="1" w:name="_GoBack"/>
            <w:bookmarkEnd w:id="1"/>
            <w:r>
              <w:rPr>
                <w:sz w:val="26"/>
                <w:szCs w:val="26"/>
              </w:rPr>
              <w:t>нетрудоспособности в период нахождения в ежегодном оплачиваемом отпуске</w:t>
            </w:r>
          </w:p>
        </w:tc>
        <w:tc>
          <w:tcPr>
            <w:tcW w:w="4855" w:type="dxa"/>
            <w:shd w:val="clear" w:color="auto" w:fill="auto"/>
          </w:tcPr>
          <w:p w:rsidR="008436B5" w:rsidRDefault="00843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8436B5" w:rsidRDefault="008436B5">
      <w:pPr>
        <w:jc w:val="both"/>
        <w:rPr>
          <w:sz w:val="26"/>
          <w:szCs w:val="26"/>
        </w:rPr>
      </w:pPr>
    </w:p>
    <w:p w:rsidR="008436B5" w:rsidRDefault="008436B5">
      <w:pPr>
        <w:jc w:val="both"/>
        <w:rPr>
          <w:sz w:val="26"/>
          <w:szCs w:val="26"/>
        </w:rPr>
      </w:pPr>
    </w:p>
    <w:p w:rsidR="008436B5" w:rsidRDefault="00C40CB3" w:rsidP="00236D20">
      <w:pPr>
        <w:ind w:firstLine="851"/>
        <w:jc w:val="both"/>
      </w:pPr>
      <w:r>
        <w:rPr>
          <w:sz w:val="26"/>
          <w:szCs w:val="26"/>
        </w:rPr>
        <w:t xml:space="preserve">В целях организации своевременной </w:t>
      </w:r>
      <w:r>
        <w:rPr>
          <w:color w:val="000000"/>
          <w:sz w:val="26"/>
          <w:szCs w:val="26"/>
        </w:rPr>
        <w:t xml:space="preserve">передачи в информационную систему страховщика в составе сведений для формирования электронного листка нетрудоспособности сведений, необходимых для назначения и выплаты пособий по временной нетрудоспособности, по беременности и родам, подписанные с использованием усиленной квалифицированной </w:t>
      </w:r>
      <w:hyperlink r:id="rId8" w:anchor="/document/12184522/entry/21" w:history="1">
        <w:r>
          <w:rPr>
            <w:rStyle w:val="-"/>
            <w:color w:val="00000A"/>
            <w:sz w:val="26"/>
            <w:szCs w:val="26"/>
            <w:u w:val="none"/>
          </w:rPr>
          <w:t>электронной подписи</w:t>
        </w:r>
      </w:hyperlink>
      <w:r w:rsidR="007A1AF5">
        <w:t>,</w:t>
      </w:r>
      <w:r>
        <w:rPr>
          <w:sz w:val="26"/>
          <w:szCs w:val="26"/>
        </w:rPr>
        <w:t xml:space="preserve"> в с</w:t>
      </w:r>
      <w:r>
        <w:rPr>
          <w:color w:val="000000"/>
          <w:sz w:val="26"/>
          <w:szCs w:val="26"/>
        </w:rPr>
        <w:t>оответствии с Федеральны</w:t>
      </w:r>
      <w:r w:rsidR="007A1AF5">
        <w:rPr>
          <w:color w:val="000000"/>
          <w:sz w:val="26"/>
          <w:szCs w:val="26"/>
        </w:rPr>
        <w:t xml:space="preserve">м </w:t>
      </w:r>
      <w:r>
        <w:rPr>
          <w:color w:val="000000"/>
          <w:sz w:val="26"/>
          <w:szCs w:val="26"/>
        </w:rPr>
        <w:t>закон</w:t>
      </w:r>
      <w:r w:rsidR="007A1AF5">
        <w:rPr>
          <w:color w:val="000000"/>
          <w:sz w:val="26"/>
          <w:szCs w:val="26"/>
        </w:rPr>
        <w:t>ом</w:t>
      </w:r>
      <w:r>
        <w:rPr>
          <w:color w:val="000000"/>
          <w:sz w:val="26"/>
          <w:szCs w:val="26"/>
        </w:rPr>
        <w:t xml:space="preserve"> от 29 декабря 2006 года № 255-ФЗ «Об обязательном социальном страховании на случай временной нетрудоспособности и в связи с материнством» (Далее – Федеральный закон № 255-ФЗ), недопущения двойной оплаты за один период и применения к Департаменту социальной политики Чукотского автономного округа (далее – Департамент) штрафных санкций</w:t>
      </w:r>
      <w:r>
        <w:rPr>
          <w:sz w:val="26"/>
          <w:szCs w:val="26"/>
        </w:rPr>
        <w:t xml:space="preserve">, </w:t>
      </w:r>
    </w:p>
    <w:p w:rsidR="008436B5" w:rsidRDefault="008436B5" w:rsidP="00236D20">
      <w:pPr>
        <w:ind w:firstLine="851"/>
        <w:jc w:val="both"/>
        <w:rPr>
          <w:sz w:val="26"/>
          <w:szCs w:val="26"/>
        </w:rPr>
      </w:pPr>
    </w:p>
    <w:p w:rsidR="008436B5" w:rsidRDefault="00C40CB3" w:rsidP="00236D20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8436B5" w:rsidRDefault="008436B5" w:rsidP="00236D20">
      <w:pPr>
        <w:ind w:firstLine="851"/>
        <w:jc w:val="both"/>
        <w:rPr>
          <w:b/>
          <w:sz w:val="26"/>
          <w:szCs w:val="26"/>
        </w:rPr>
      </w:pPr>
    </w:p>
    <w:p w:rsidR="008436B5" w:rsidRDefault="00C40CB3" w:rsidP="00236D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Обязать гражданских служащих и работников Департамента не позднее следующего дня после закрытия листка нетрудоспособности:</w:t>
      </w:r>
    </w:p>
    <w:p w:rsidR="008436B5" w:rsidRDefault="00C40CB3" w:rsidP="00236D20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236D2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уведомлять работодателя о наступлении временной нетрудоспособности в период нахождения в ежегодном оплачиваемом отпуске;</w:t>
      </w:r>
    </w:p>
    <w:p w:rsidR="008436B5" w:rsidRDefault="00C40CB3" w:rsidP="00236D20">
      <w:pPr>
        <w:ind w:firstLine="851"/>
        <w:jc w:val="both"/>
      </w:pPr>
      <w:r>
        <w:rPr>
          <w:color w:val="000000"/>
          <w:sz w:val="26"/>
          <w:szCs w:val="26"/>
        </w:rPr>
        <w:t>–</w:t>
      </w:r>
      <w:r w:rsidR="00236D2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уведомлять в письменной форме работодателя о продлении или переносе на другой срок неиспользованной (в связи с нетрудоспособностью) части ежегодного оплачиваемого </w:t>
      </w:r>
      <w:r>
        <w:rPr>
          <w:rStyle w:val="aa"/>
          <w:i w:val="0"/>
          <w:iCs w:val="0"/>
          <w:color w:val="000000"/>
          <w:sz w:val="26"/>
          <w:szCs w:val="26"/>
        </w:rPr>
        <w:t xml:space="preserve">отпуска </w:t>
      </w:r>
      <w:r>
        <w:rPr>
          <w:color w:val="000000"/>
          <w:sz w:val="26"/>
          <w:szCs w:val="26"/>
        </w:rPr>
        <w:t>путем направления заявления в Отдел дополнительного пенсионного обеспечения и государственной службы Департамента.</w:t>
      </w:r>
    </w:p>
    <w:p w:rsidR="008436B5" w:rsidRDefault="00C40CB3" w:rsidP="00236D20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Отделу дополнительного пенсионного обеспечения и государственной службы Департамента (Коноваловой Т.Г) организовать:</w:t>
      </w:r>
    </w:p>
    <w:p w:rsidR="008436B5" w:rsidRDefault="00C40CB3" w:rsidP="00236D20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–</w:t>
      </w:r>
      <w:r w:rsidR="00474A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согласование заявления с непосредственным руководителем гражданского служащего или работника;</w:t>
      </w:r>
    </w:p>
    <w:p w:rsidR="008436B5" w:rsidRDefault="00C40CB3" w:rsidP="00236D20">
      <w:pPr>
        <w:ind w:firstLine="851"/>
        <w:jc w:val="both"/>
      </w:pPr>
      <w:r>
        <w:rPr>
          <w:color w:val="000000"/>
          <w:sz w:val="26"/>
          <w:szCs w:val="26"/>
        </w:rPr>
        <w:t>–</w:t>
      </w:r>
      <w:r w:rsidR="00474AE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оформление приказа о продлении или переносе на другой срок неиспользованной (в связи с нетрудоспособностью) части ежегодного оплачиваемого </w:t>
      </w:r>
      <w:r>
        <w:rPr>
          <w:rStyle w:val="aa"/>
          <w:i w:val="0"/>
          <w:iCs w:val="0"/>
          <w:color w:val="000000"/>
          <w:sz w:val="26"/>
          <w:szCs w:val="26"/>
        </w:rPr>
        <w:t>отпуска</w:t>
      </w:r>
      <w:r>
        <w:rPr>
          <w:color w:val="000000"/>
          <w:sz w:val="26"/>
          <w:szCs w:val="26"/>
        </w:rPr>
        <w:t>.</w:t>
      </w:r>
    </w:p>
    <w:p w:rsidR="008436B5" w:rsidRDefault="00C40CB3" w:rsidP="00236D20">
      <w:pPr>
        <w:ind w:firstLine="851"/>
        <w:jc w:val="both"/>
      </w:pPr>
      <w:r>
        <w:rPr>
          <w:color w:val="000000"/>
          <w:sz w:val="26"/>
          <w:szCs w:val="26"/>
        </w:rPr>
        <w:t xml:space="preserve">3. Начальникам структурных управлений и самостоятельных отделов  Департамента (Брянцевой Л.Н., Зубаревой Е.Н.,  Ждановой Л.В., </w:t>
      </w:r>
      <w:proofErr w:type="spellStart"/>
      <w:r>
        <w:rPr>
          <w:color w:val="000000"/>
          <w:sz w:val="26"/>
          <w:szCs w:val="26"/>
        </w:rPr>
        <w:t>Тюменцевой</w:t>
      </w:r>
      <w:proofErr w:type="spellEnd"/>
      <w:r>
        <w:rPr>
          <w:color w:val="000000"/>
          <w:sz w:val="26"/>
          <w:szCs w:val="26"/>
        </w:rPr>
        <w:t xml:space="preserve"> А.В., </w:t>
      </w:r>
      <w:r>
        <w:rPr>
          <w:color w:val="000000"/>
          <w:sz w:val="26"/>
          <w:szCs w:val="26"/>
        </w:rPr>
        <w:lastRenderedPageBreak/>
        <w:t>Бондаренко Т.А., Коноваловой Т.Г.) проинформировать подчиненных гражданских служащи</w:t>
      </w:r>
      <w:r w:rsidR="00474AEA">
        <w:rPr>
          <w:color w:val="000000"/>
          <w:sz w:val="26"/>
          <w:szCs w:val="26"/>
        </w:rPr>
        <w:t>х и работников, что в случае не</w:t>
      </w:r>
      <w:r>
        <w:rPr>
          <w:color w:val="000000"/>
          <w:sz w:val="26"/>
          <w:szCs w:val="26"/>
        </w:rPr>
        <w:t xml:space="preserve">выполнения пункта 1 </w:t>
      </w:r>
      <w:r w:rsidR="00474AEA">
        <w:rPr>
          <w:color w:val="000000"/>
          <w:sz w:val="26"/>
          <w:szCs w:val="26"/>
        </w:rPr>
        <w:t>настоящего п</w:t>
      </w:r>
      <w:r>
        <w:rPr>
          <w:color w:val="000000"/>
          <w:sz w:val="26"/>
          <w:szCs w:val="26"/>
        </w:rPr>
        <w:t>риказа и применения к Департаменту штрафных санкций в соответствии со с</w:t>
      </w:r>
      <w:r>
        <w:rPr>
          <w:rStyle w:val="s106"/>
          <w:color w:val="000000"/>
          <w:sz w:val="26"/>
          <w:szCs w:val="26"/>
        </w:rPr>
        <w:t>татьёй 15.2</w:t>
      </w:r>
      <w:r>
        <w:rPr>
          <w:color w:val="000000"/>
          <w:sz w:val="26"/>
          <w:szCs w:val="26"/>
        </w:rPr>
        <w:t xml:space="preserve"> Федерального закона № 255-ФЗ, будет проведена служебная проверка в отношении лиц, не исполнивших требования </w:t>
      </w:r>
      <w:r w:rsidR="00474AEA">
        <w:rPr>
          <w:color w:val="000000"/>
          <w:sz w:val="26"/>
          <w:szCs w:val="26"/>
        </w:rPr>
        <w:t xml:space="preserve">настоящего </w:t>
      </w:r>
      <w:r>
        <w:rPr>
          <w:color w:val="000000"/>
          <w:sz w:val="26"/>
          <w:szCs w:val="26"/>
        </w:rPr>
        <w:t>приказа.</w:t>
      </w:r>
    </w:p>
    <w:p w:rsidR="008436B5" w:rsidRDefault="00C40CB3" w:rsidP="00236D2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приказа оставляю за собой.</w:t>
      </w:r>
    </w:p>
    <w:p w:rsidR="008436B5" w:rsidRDefault="008436B5">
      <w:pPr>
        <w:rPr>
          <w:sz w:val="26"/>
          <w:szCs w:val="26"/>
        </w:rPr>
      </w:pPr>
    </w:p>
    <w:p w:rsidR="008436B5" w:rsidRDefault="008436B5">
      <w:pPr>
        <w:rPr>
          <w:sz w:val="26"/>
          <w:szCs w:val="26"/>
        </w:rPr>
      </w:pPr>
    </w:p>
    <w:p w:rsidR="008436B5" w:rsidRDefault="00C40CB3">
      <w:pPr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B5" w:rsidRDefault="008436B5"/>
    <w:p w:rsidR="008436B5" w:rsidRDefault="008436B5"/>
    <w:sectPr w:rsidR="008436B5" w:rsidSect="008436B5">
      <w:headerReference w:type="default" r:id="rId10"/>
      <w:footerReference w:type="default" r:id="rId11"/>
      <w:pgSz w:w="11906" w:h="16838"/>
      <w:pgMar w:top="766" w:right="709" w:bottom="1134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AC" w:rsidRDefault="003076AC" w:rsidP="008436B5">
      <w:r>
        <w:separator/>
      </w:r>
    </w:p>
  </w:endnote>
  <w:endnote w:type="continuationSeparator" w:id="0">
    <w:p w:rsidR="003076AC" w:rsidRDefault="003076AC" w:rsidP="0084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B5" w:rsidRDefault="008436B5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AC" w:rsidRDefault="003076AC" w:rsidP="008436B5">
      <w:r>
        <w:separator/>
      </w:r>
    </w:p>
  </w:footnote>
  <w:footnote w:type="continuationSeparator" w:id="0">
    <w:p w:rsidR="003076AC" w:rsidRDefault="003076AC" w:rsidP="0084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B5" w:rsidRDefault="008436B5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B5"/>
    <w:rsid w:val="00236D20"/>
    <w:rsid w:val="003076AC"/>
    <w:rsid w:val="00474AEA"/>
    <w:rsid w:val="007A1AF5"/>
    <w:rsid w:val="008436B5"/>
    <w:rsid w:val="00916850"/>
    <w:rsid w:val="00C40CB3"/>
    <w:rsid w:val="00C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CDD4E-AC91-48FD-9D93-DA139834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D5B9C"/>
    <w:pPr>
      <w:keepNext/>
      <w:jc w:val="center"/>
      <w:outlineLvl w:val="0"/>
    </w:pPr>
    <w:rPr>
      <w:b/>
      <w:sz w:val="28"/>
      <w:szCs w:val="20"/>
    </w:rPr>
  </w:style>
  <w:style w:type="paragraph" w:customStyle="1" w:styleId="21">
    <w:name w:val="Заголовок 21"/>
    <w:basedOn w:val="a"/>
    <w:link w:val="2"/>
    <w:qFormat/>
    <w:rsid w:val="008613D5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71">
    <w:name w:val="Заголовок 71"/>
    <w:basedOn w:val="a"/>
    <w:link w:val="7"/>
    <w:qFormat/>
    <w:rsid w:val="008613D5"/>
    <w:pPr>
      <w:spacing w:before="240" w:after="60"/>
      <w:outlineLvl w:val="6"/>
    </w:pPr>
  </w:style>
  <w:style w:type="paragraph" w:customStyle="1" w:styleId="81">
    <w:name w:val="Заголовок 81"/>
    <w:basedOn w:val="a"/>
    <w:link w:val="8"/>
    <w:qFormat/>
    <w:rsid w:val="008613D5"/>
    <w:pPr>
      <w:keepNext/>
      <w:outlineLvl w:val="7"/>
    </w:pPr>
    <w:rPr>
      <w:sz w:val="26"/>
      <w:szCs w:val="20"/>
    </w:rPr>
  </w:style>
  <w:style w:type="paragraph" w:customStyle="1" w:styleId="91">
    <w:name w:val="Заголовок 91"/>
    <w:basedOn w:val="a"/>
    <w:link w:val="9"/>
    <w:qFormat/>
    <w:rsid w:val="008613D5"/>
    <w:pPr>
      <w:keepNext/>
      <w:jc w:val="right"/>
      <w:outlineLvl w:val="8"/>
    </w:pPr>
    <w:rPr>
      <w:sz w:val="26"/>
    </w:rPr>
  </w:style>
  <w:style w:type="character" w:customStyle="1" w:styleId="-">
    <w:name w:val="Интернет-ссылка"/>
    <w:rsid w:val="004862AB"/>
    <w:rPr>
      <w:color w:val="0000FF"/>
      <w:u w:val="single"/>
    </w:rPr>
  </w:style>
  <w:style w:type="character" w:customStyle="1" w:styleId="a3">
    <w:name w:val="Гипертекстовая ссылка"/>
    <w:uiPriority w:val="99"/>
    <w:qFormat/>
    <w:rsid w:val="00B07209"/>
    <w:rPr>
      <w:color w:val="008000"/>
    </w:rPr>
  </w:style>
  <w:style w:type="character" w:customStyle="1" w:styleId="a4">
    <w:name w:val="Цветовое выделение"/>
    <w:uiPriority w:val="99"/>
    <w:qFormat/>
    <w:rsid w:val="00201A2C"/>
    <w:rPr>
      <w:b/>
      <w:bCs/>
      <w:color w:val="000080"/>
    </w:rPr>
  </w:style>
  <w:style w:type="character" w:customStyle="1" w:styleId="a5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customStyle="1" w:styleId="a6">
    <w:name w:val="Не вступил в силу"/>
    <w:qFormat/>
    <w:rsid w:val="00AE51EE"/>
    <w:rPr>
      <w:color w:val="008080"/>
    </w:rPr>
  </w:style>
  <w:style w:type="character" w:customStyle="1" w:styleId="1">
    <w:name w:val="Заголовок 1 Знак"/>
    <w:link w:val="11"/>
    <w:qFormat/>
    <w:rsid w:val="00181964"/>
    <w:rPr>
      <w:b/>
      <w:sz w:val="28"/>
    </w:rPr>
  </w:style>
  <w:style w:type="character" w:customStyle="1" w:styleId="FontStyle40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customStyle="1" w:styleId="2">
    <w:name w:val="Заголовок 2 Знак"/>
    <w:link w:val="21"/>
    <w:qFormat/>
    <w:rsid w:val="008613D5"/>
    <w:rPr>
      <w:sz w:val="28"/>
    </w:rPr>
  </w:style>
  <w:style w:type="character" w:customStyle="1" w:styleId="7">
    <w:name w:val="Заголовок 7 Знак"/>
    <w:link w:val="71"/>
    <w:qFormat/>
    <w:rsid w:val="008613D5"/>
    <w:rPr>
      <w:sz w:val="24"/>
      <w:szCs w:val="24"/>
    </w:rPr>
  </w:style>
  <w:style w:type="character" w:customStyle="1" w:styleId="8">
    <w:name w:val="Заголовок 8 Знак"/>
    <w:link w:val="81"/>
    <w:qFormat/>
    <w:rsid w:val="008613D5"/>
    <w:rPr>
      <w:sz w:val="26"/>
    </w:rPr>
  </w:style>
  <w:style w:type="character" w:customStyle="1" w:styleId="9">
    <w:name w:val="Заголовок 9 Знак"/>
    <w:link w:val="91"/>
    <w:qFormat/>
    <w:rsid w:val="008613D5"/>
    <w:rPr>
      <w:sz w:val="26"/>
      <w:szCs w:val="24"/>
    </w:rPr>
  </w:style>
  <w:style w:type="character" w:styleId="a7">
    <w:name w:val="page number"/>
    <w:basedOn w:val="a0"/>
    <w:qFormat/>
    <w:rsid w:val="008613D5"/>
  </w:style>
  <w:style w:type="character" w:customStyle="1" w:styleId="a8">
    <w:name w:val="Нижний колонтитул Знак"/>
    <w:qFormat/>
    <w:rsid w:val="008613D5"/>
    <w:rPr>
      <w:sz w:val="24"/>
      <w:szCs w:val="24"/>
    </w:rPr>
  </w:style>
  <w:style w:type="character" w:customStyle="1" w:styleId="3">
    <w:name w:val="Основной текст с отступом 3 Знак"/>
    <w:link w:val="30"/>
    <w:qFormat/>
    <w:rsid w:val="008613D5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8613D5"/>
  </w:style>
  <w:style w:type="character" w:customStyle="1" w:styleId="32">
    <w:name w:val="Основной текст 3 Знак"/>
    <w:link w:val="32"/>
    <w:qFormat/>
    <w:rsid w:val="00470A11"/>
    <w:rPr>
      <w:sz w:val="16"/>
      <w:szCs w:val="16"/>
    </w:rPr>
  </w:style>
  <w:style w:type="character" w:styleId="aa">
    <w:name w:val="Emphasis"/>
    <w:qFormat/>
    <w:rsid w:val="00A94976"/>
    <w:rPr>
      <w:i/>
      <w:iCs/>
    </w:rPr>
  </w:style>
  <w:style w:type="character" w:customStyle="1" w:styleId="s106">
    <w:name w:val="s_106"/>
    <w:qFormat/>
    <w:rsid w:val="00A94976"/>
  </w:style>
  <w:style w:type="character" w:customStyle="1" w:styleId="ListLabel1">
    <w:name w:val="ListLabel 1"/>
    <w:qFormat/>
    <w:rsid w:val="008436B5"/>
    <w:rPr>
      <w:rFonts w:eastAsia="Times New Roman" w:cs="Times New Roman"/>
    </w:rPr>
  </w:style>
  <w:style w:type="character" w:customStyle="1" w:styleId="ListLabel2">
    <w:name w:val="ListLabel 2"/>
    <w:qFormat/>
    <w:rsid w:val="008436B5"/>
    <w:rPr>
      <w:rFonts w:eastAsia="Times New Roman" w:cs="Times New Roman"/>
    </w:rPr>
  </w:style>
  <w:style w:type="character" w:customStyle="1" w:styleId="ListLabel3">
    <w:name w:val="ListLabel 3"/>
    <w:qFormat/>
    <w:rsid w:val="008436B5"/>
    <w:rPr>
      <w:rFonts w:cs="Courier New"/>
    </w:rPr>
  </w:style>
  <w:style w:type="character" w:customStyle="1" w:styleId="ListLabel4">
    <w:name w:val="ListLabel 4"/>
    <w:qFormat/>
    <w:rsid w:val="008436B5"/>
    <w:rPr>
      <w:rFonts w:cs="Courier New"/>
    </w:rPr>
  </w:style>
  <w:style w:type="character" w:customStyle="1" w:styleId="ListLabel5">
    <w:name w:val="ListLabel 5"/>
    <w:qFormat/>
    <w:rsid w:val="008436B5"/>
    <w:rPr>
      <w:rFonts w:cs="Courier New"/>
    </w:rPr>
  </w:style>
  <w:style w:type="character" w:customStyle="1" w:styleId="ListLabel6">
    <w:name w:val="ListLabel 6"/>
    <w:qFormat/>
    <w:rsid w:val="008436B5"/>
    <w:rPr>
      <w:rFonts w:cs="Courier New"/>
    </w:rPr>
  </w:style>
  <w:style w:type="character" w:customStyle="1" w:styleId="ListLabel7">
    <w:name w:val="ListLabel 7"/>
    <w:qFormat/>
    <w:rsid w:val="008436B5"/>
    <w:rPr>
      <w:rFonts w:cs="Courier New"/>
    </w:rPr>
  </w:style>
  <w:style w:type="character" w:customStyle="1" w:styleId="ListLabel8">
    <w:name w:val="ListLabel 8"/>
    <w:qFormat/>
    <w:rsid w:val="008436B5"/>
    <w:rPr>
      <w:rFonts w:cs="Courier New"/>
    </w:rPr>
  </w:style>
  <w:style w:type="character" w:customStyle="1" w:styleId="ListLabel9">
    <w:name w:val="ListLabel 9"/>
    <w:qFormat/>
    <w:rsid w:val="008436B5"/>
    <w:rPr>
      <w:rFonts w:eastAsia="Times New Roman" w:cs="Times New Roman"/>
      <w:b w:val="0"/>
      <w:i w:val="0"/>
      <w:strike w:val="0"/>
      <w:dstrike w:val="0"/>
      <w:color w:val="000080"/>
      <w:spacing w:val="0"/>
      <w:w w:val="100"/>
      <w:kern w:val="0"/>
      <w:sz w:val="22"/>
      <w:szCs w:val="22"/>
      <w:u w:val="none"/>
    </w:rPr>
  </w:style>
  <w:style w:type="character" w:customStyle="1" w:styleId="ListLabel10">
    <w:name w:val="ListLabel 10"/>
    <w:qFormat/>
    <w:rsid w:val="008436B5"/>
    <w:rPr>
      <w:b w:val="0"/>
      <w:i w:val="0"/>
      <w:caps w:val="0"/>
      <w:smallCaps w:val="0"/>
      <w:strike w:val="0"/>
      <w:dstrike w:val="0"/>
      <w:vanish w:val="0"/>
      <w:color w:val="000080"/>
      <w:spacing w:val="0"/>
      <w:w w:val="100"/>
      <w:kern w:val="0"/>
      <w:position w:val="0"/>
      <w:sz w:val="22"/>
      <w:szCs w:val="22"/>
      <w:u w:val="none"/>
      <w:effect w:val="none"/>
      <w:vertAlign w:val="baseline"/>
    </w:rPr>
  </w:style>
  <w:style w:type="character" w:customStyle="1" w:styleId="ListLabel11">
    <w:name w:val="ListLabel 11"/>
    <w:qFormat/>
    <w:rsid w:val="008436B5"/>
    <w:rPr>
      <w:rFonts w:eastAsia="Times New Roman" w:cs="Times New Roman"/>
    </w:rPr>
  </w:style>
  <w:style w:type="character" w:customStyle="1" w:styleId="ListLabel12">
    <w:name w:val="ListLabel 12"/>
    <w:qFormat/>
    <w:rsid w:val="008436B5"/>
    <w:rPr>
      <w:rFonts w:eastAsia="Times New Roman" w:cs="Times New Roman"/>
    </w:rPr>
  </w:style>
  <w:style w:type="paragraph" w:customStyle="1" w:styleId="ab">
    <w:name w:val="Заголовок"/>
    <w:basedOn w:val="a"/>
    <w:next w:val="ac"/>
    <w:qFormat/>
    <w:rsid w:val="004862AB"/>
    <w:rPr>
      <w:rFonts w:ascii="Arial" w:hAnsi="Arial" w:cs="Arial"/>
      <w:b/>
      <w:bCs/>
      <w:sz w:val="22"/>
      <w:szCs w:val="22"/>
    </w:rPr>
  </w:style>
  <w:style w:type="paragraph" w:styleId="ac">
    <w:name w:val="Body Text"/>
    <w:basedOn w:val="a"/>
    <w:rsid w:val="004862AB"/>
    <w:pPr>
      <w:spacing w:after="120"/>
    </w:pPr>
  </w:style>
  <w:style w:type="paragraph" w:styleId="ad">
    <w:name w:val="List"/>
    <w:basedOn w:val="ac"/>
    <w:rsid w:val="008436B5"/>
    <w:rPr>
      <w:rFonts w:cs="Mangal"/>
    </w:rPr>
  </w:style>
  <w:style w:type="paragraph" w:customStyle="1" w:styleId="10">
    <w:name w:val="Название объекта1"/>
    <w:basedOn w:val="a"/>
    <w:qFormat/>
    <w:rsid w:val="008436B5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8436B5"/>
    <w:pPr>
      <w:suppressLineNumbers/>
    </w:pPr>
    <w:rPr>
      <w:rFonts w:cs="Mangal"/>
    </w:rPr>
  </w:style>
  <w:style w:type="paragraph" w:customStyle="1" w:styleId="12">
    <w:name w:val="Верхний колонтитул1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paragraph" w:styleId="af0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f1">
    <w:name w:val="Document Map"/>
    <w:basedOn w:val="a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qFormat/>
    <w:rsid w:val="00B81B3C"/>
    <w:pPr>
      <w:widowControl w:val="0"/>
    </w:pPr>
    <w:rPr>
      <w:b/>
      <w:bCs/>
      <w:sz w:val="24"/>
      <w:szCs w:val="24"/>
    </w:rPr>
  </w:style>
  <w:style w:type="paragraph" w:customStyle="1" w:styleId="af2">
    <w:name w:val="Нормальный (таблица)"/>
    <w:basedOn w:val="a"/>
    <w:uiPriority w:val="99"/>
    <w:qFormat/>
    <w:rsid w:val="00201A2C"/>
    <w:pPr>
      <w:jc w:val="both"/>
    </w:pPr>
    <w:rPr>
      <w:rFonts w:ascii="Arial" w:hAnsi="Arial"/>
    </w:rPr>
  </w:style>
  <w:style w:type="paragraph" w:customStyle="1" w:styleId="af3">
    <w:name w:val="Прижатый влево"/>
    <w:basedOn w:val="a"/>
    <w:uiPriority w:val="99"/>
    <w:qFormat/>
    <w:rsid w:val="00201A2C"/>
    <w:rPr>
      <w:rFonts w:ascii="Arial" w:hAnsi="Arial"/>
    </w:rPr>
  </w:style>
  <w:style w:type="paragraph" w:customStyle="1" w:styleId="ConsPlusNonformat">
    <w:name w:val="ConsPlusNonformat"/>
    <w:qFormat/>
    <w:rsid w:val="00FC3A33"/>
    <w:pPr>
      <w:widowControl w:val="0"/>
    </w:pPr>
    <w:rPr>
      <w:rFonts w:ascii="Courier New" w:hAnsi="Courier New" w:cs="Courier New"/>
      <w:sz w:val="24"/>
    </w:rPr>
  </w:style>
  <w:style w:type="paragraph" w:customStyle="1" w:styleId="ConsPlusCell">
    <w:name w:val="ConsPlusCell"/>
    <w:qFormat/>
    <w:rsid w:val="00FC3A33"/>
    <w:pPr>
      <w:widowControl w:val="0"/>
    </w:pPr>
    <w:rPr>
      <w:rFonts w:ascii="Arial" w:hAnsi="Arial" w:cs="Arial"/>
      <w:sz w:val="24"/>
    </w:rPr>
  </w:style>
  <w:style w:type="paragraph" w:customStyle="1" w:styleId="af4">
    <w:name w:val="Знак"/>
    <w:basedOn w:val="a"/>
    <w:qFormat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qFormat/>
    <w:rsid w:val="00080904"/>
    <w:rPr>
      <w:rFonts w:ascii="Tahoma" w:hAnsi="Tahoma"/>
      <w:sz w:val="16"/>
      <w:szCs w:val="16"/>
    </w:rPr>
  </w:style>
  <w:style w:type="paragraph" w:customStyle="1" w:styleId="af6">
    <w:name w:val="Таблицы (моноширинный)"/>
    <w:basedOn w:val="a"/>
    <w:uiPriority w:val="99"/>
    <w:qFormat/>
    <w:rsid w:val="00B56DC5"/>
    <w:pPr>
      <w:widowControl w:val="0"/>
      <w:jc w:val="both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D5689D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8">
    <w:name w:val="Комментарий"/>
    <w:basedOn w:val="a"/>
    <w:uiPriority w:val="99"/>
    <w:qFormat/>
    <w:rsid w:val="001B7724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f9">
    <w:name w:val="caption"/>
    <w:basedOn w:val="a"/>
    <w:qFormat/>
    <w:rsid w:val="008613D5"/>
    <w:pPr>
      <w:jc w:val="center"/>
    </w:pPr>
    <w:rPr>
      <w:b/>
      <w:sz w:val="28"/>
      <w:szCs w:val="20"/>
    </w:rPr>
  </w:style>
  <w:style w:type="paragraph" w:customStyle="1" w:styleId="13">
    <w:name w:val="Нижний колонтитул1"/>
    <w:basedOn w:val="a"/>
    <w:rsid w:val="008613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link w:val="3"/>
    <w:qFormat/>
    <w:rsid w:val="008613D5"/>
    <w:pPr>
      <w:spacing w:after="120"/>
      <w:ind w:left="283"/>
    </w:pPr>
    <w:rPr>
      <w:sz w:val="16"/>
      <w:szCs w:val="16"/>
    </w:rPr>
  </w:style>
  <w:style w:type="paragraph" w:customStyle="1" w:styleId="14">
    <w:name w:val="Обычный1"/>
    <w:qFormat/>
    <w:rsid w:val="008613D5"/>
    <w:pPr>
      <w:widowControl w:val="0"/>
      <w:spacing w:line="300" w:lineRule="auto"/>
      <w:ind w:firstLine="520"/>
      <w:jc w:val="both"/>
    </w:pPr>
    <w:rPr>
      <w:sz w:val="24"/>
    </w:rPr>
  </w:style>
  <w:style w:type="paragraph" w:customStyle="1" w:styleId="ConsNormal">
    <w:name w:val="ConsNormal"/>
    <w:qFormat/>
    <w:rsid w:val="008613D5"/>
    <w:pPr>
      <w:widowControl w:val="0"/>
      <w:ind w:firstLine="720"/>
    </w:pPr>
    <w:rPr>
      <w:sz w:val="24"/>
    </w:rPr>
  </w:style>
  <w:style w:type="paragraph" w:styleId="afa">
    <w:name w:val="annotation text"/>
    <w:basedOn w:val="a"/>
    <w:qFormat/>
    <w:rsid w:val="008613D5"/>
    <w:rPr>
      <w:sz w:val="20"/>
      <w:szCs w:val="20"/>
    </w:rPr>
  </w:style>
  <w:style w:type="paragraph" w:styleId="33">
    <w:name w:val="Body Text 3"/>
    <w:basedOn w:val="a"/>
    <w:qFormat/>
    <w:rsid w:val="00470A11"/>
    <w:pPr>
      <w:spacing w:after="120"/>
    </w:pPr>
    <w:rPr>
      <w:sz w:val="16"/>
      <w:szCs w:val="16"/>
    </w:rPr>
  </w:style>
  <w:style w:type="table" w:styleId="afb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4918-A75B-4DD8-BA83-E321C066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</dc:creator>
  <dc:description/>
  <cp:lastModifiedBy>kadr3</cp:lastModifiedBy>
  <cp:revision>11</cp:revision>
  <cp:lastPrinted>2015-10-26T23:56:00Z</cp:lastPrinted>
  <dcterms:created xsi:type="dcterms:W3CDTF">2017-03-09T22:24:00Z</dcterms:created>
  <dcterms:modified xsi:type="dcterms:W3CDTF">2023-04-13T05:06:00Z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