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4E7C" w:rsidTr="00F25BA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1C3BD9" w:rsidRDefault="00992BD6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  <w:r w:rsidR="001C3BD9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1C3BD9" w:rsidRPr="001C3BD9">
              <w:rPr>
                <w:sz w:val="28"/>
                <w:szCs w:val="28"/>
              </w:rPr>
              <w:instrText xml:space="preserve"> FORMTEXT </w:instrText>
            </w:r>
            <w:r w:rsidR="001C3BD9" w:rsidRPr="001C3BD9">
              <w:rPr>
                <w:sz w:val="28"/>
                <w:szCs w:val="28"/>
              </w:rPr>
            </w:r>
            <w:r w:rsidR="001C3BD9" w:rsidRPr="001C3BD9">
              <w:rPr>
                <w:sz w:val="28"/>
                <w:szCs w:val="28"/>
              </w:rPr>
              <w:fldChar w:fldCharType="separate"/>
            </w:r>
            <w:r w:rsidR="001C3BD9" w:rsidRPr="001C3BD9">
              <w:rPr>
                <w:sz w:val="28"/>
                <w:szCs w:val="28"/>
              </w:rPr>
              <w:t> </w:t>
            </w:r>
            <w:r w:rsidR="001C3BD9" w:rsidRPr="001C3BD9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57471B" w:rsidRDefault="00992BD6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1736</w:t>
            </w:r>
            <w:r w:rsidR="001C3BD9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="001C3BD9">
              <w:rPr>
                <w:sz w:val="28"/>
                <w:szCs w:val="28"/>
              </w:rPr>
              <w:instrText xml:space="preserve"> FORMTEXT </w:instrText>
            </w:r>
            <w:r w:rsidR="001C3BD9">
              <w:rPr>
                <w:sz w:val="28"/>
                <w:szCs w:val="28"/>
              </w:rPr>
            </w:r>
            <w:r w:rsidR="001C3BD9">
              <w:rPr>
                <w:sz w:val="28"/>
                <w:szCs w:val="28"/>
              </w:rPr>
              <w:fldChar w:fldCharType="separate"/>
            </w:r>
            <w:r w:rsidR="001C3BD9">
              <w:rPr>
                <w:noProof/>
                <w:sz w:val="28"/>
                <w:szCs w:val="28"/>
              </w:rPr>
              <w:t> </w:t>
            </w:r>
            <w:r w:rsidR="001C3BD9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110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B32950" w:rsidRDefault="00100DB5" w:rsidP="00B32950">
      <w:pPr>
        <w:jc w:val="center"/>
        <w:rPr>
          <w:b/>
          <w:sz w:val="28"/>
          <w:szCs w:val="28"/>
        </w:rPr>
      </w:pPr>
      <w:r w:rsidRPr="00100DB5">
        <w:rPr>
          <w:b/>
          <w:sz w:val="28"/>
          <w:szCs w:val="28"/>
        </w:rPr>
        <w:t>Об утверждении плана мероприятий («дорожная карта») по снижению рисков нарушения антимонопольного законодательства Департамента социальной политики Чукот</w:t>
      </w:r>
      <w:r w:rsidR="00E3100A">
        <w:rPr>
          <w:b/>
          <w:sz w:val="28"/>
          <w:szCs w:val="28"/>
        </w:rPr>
        <w:t>ского автономного округа на 2025</w:t>
      </w:r>
      <w:r w:rsidRPr="00100DB5">
        <w:rPr>
          <w:b/>
          <w:sz w:val="28"/>
          <w:szCs w:val="28"/>
        </w:rPr>
        <w:t xml:space="preserve"> год</w:t>
      </w:r>
    </w:p>
    <w:p w:rsidR="00100DB5" w:rsidRPr="00752F65" w:rsidRDefault="00100DB5" w:rsidP="00B32950">
      <w:pPr>
        <w:jc w:val="center"/>
        <w:rPr>
          <w:b/>
          <w:sz w:val="28"/>
          <w:szCs w:val="28"/>
        </w:rPr>
      </w:pPr>
    </w:p>
    <w:p w:rsidR="00B32950" w:rsidRDefault="00752F65" w:rsidP="00B32950">
      <w:pPr>
        <w:ind w:firstLine="708"/>
        <w:jc w:val="both"/>
        <w:rPr>
          <w:sz w:val="28"/>
          <w:szCs w:val="28"/>
        </w:rPr>
      </w:pPr>
      <w:r w:rsidRPr="00752F65">
        <w:rPr>
          <w:sz w:val="28"/>
          <w:szCs w:val="28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утверждёнными Распоряжением Правительства Российской Федерации от 18 октября 2018 года № 2258-р, Приказом Департамента социальной политики Чукотского автономного округа от 27 февраля 2019 года № 325 «О системе внутреннего обеспечения соответствия требованиям антимонопольного законодательства в Департаменте социальной политики Чукотского автономного округа»,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752F65" w:rsidRPr="00752F65" w:rsidRDefault="00752F65" w:rsidP="00100DB5">
      <w:pPr>
        <w:ind w:firstLine="709"/>
        <w:jc w:val="both"/>
        <w:rPr>
          <w:sz w:val="28"/>
          <w:szCs w:val="28"/>
        </w:rPr>
      </w:pPr>
      <w:r w:rsidRPr="00752F65">
        <w:rPr>
          <w:sz w:val="28"/>
          <w:szCs w:val="28"/>
        </w:rPr>
        <w:t xml:space="preserve">1. Утвердить </w:t>
      </w:r>
      <w:r w:rsidR="00100DB5" w:rsidRPr="00100DB5">
        <w:rPr>
          <w:sz w:val="28"/>
          <w:szCs w:val="28"/>
        </w:rPr>
        <w:t xml:space="preserve">прилагаемый план мероприятий («дорожную карту») по снижению рисков нарушения антимонопольного законодательства </w:t>
      </w:r>
      <w:r w:rsidRPr="00752F65">
        <w:rPr>
          <w:sz w:val="28"/>
          <w:szCs w:val="28"/>
        </w:rPr>
        <w:t>Департамента социальной политики Чукотского автономного окру</w:t>
      </w:r>
      <w:r w:rsidR="00100DB5">
        <w:rPr>
          <w:sz w:val="28"/>
          <w:szCs w:val="28"/>
        </w:rPr>
        <w:t>га (далее – Департамент) на 2025</w:t>
      </w:r>
      <w:r w:rsidRPr="00752F65">
        <w:rPr>
          <w:sz w:val="28"/>
          <w:szCs w:val="28"/>
        </w:rPr>
        <w:t xml:space="preserve"> год.</w:t>
      </w:r>
    </w:p>
    <w:p w:rsidR="00752F65" w:rsidRPr="00752F65" w:rsidRDefault="00752F65" w:rsidP="00752F65">
      <w:pPr>
        <w:ind w:firstLine="709"/>
        <w:jc w:val="both"/>
        <w:rPr>
          <w:sz w:val="28"/>
          <w:szCs w:val="28"/>
        </w:rPr>
      </w:pPr>
      <w:r w:rsidRPr="00752F65">
        <w:rPr>
          <w:sz w:val="28"/>
          <w:szCs w:val="28"/>
        </w:rPr>
        <w:t>2. Отделу административно-организационной и правовой работы Департамента (</w:t>
      </w:r>
      <w:proofErr w:type="spellStart"/>
      <w:r>
        <w:rPr>
          <w:sz w:val="28"/>
          <w:szCs w:val="28"/>
        </w:rPr>
        <w:t>Норбоевой</w:t>
      </w:r>
      <w:proofErr w:type="spellEnd"/>
      <w:r>
        <w:rPr>
          <w:sz w:val="28"/>
          <w:szCs w:val="28"/>
        </w:rPr>
        <w:t xml:space="preserve"> Б.Б.)</w:t>
      </w:r>
      <w:r w:rsidRPr="00752F65">
        <w:rPr>
          <w:sz w:val="28"/>
          <w:szCs w:val="28"/>
        </w:rPr>
        <w:t>:</w:t>
      </w:r>
    </w:p>
    <w:p w:rsidR="00752F65" w:rsidRPr="00752F65" w:rsidRDefault="00752F65" w:rsidP="00752F65">
      <w:pPr>
        <w:ind w:firstLine="709"/>
        <w:jc w:val="both"/>
        <w:rPr>
          <w:sz w:val="28"/>
          <w:szCs w:val="28"/>
        </w:rPr>
      </w:pPr>
      <w:r w:rsidRPr="00752F65">
        <w:rPr>
          <w:sz w:val="28"/>
          <w:szCs w:val="28"/>
        </w:rPr>
        <w:t xml:space="preserve">1) разместить настоящий приказ на официальном сайте Департамента </w:t>
      </w:r>
      <w:r w:rsidRPr="00752F65">
        <w:rPr>
          <w:sz w:val="28"/>
          <w:szCs w:val="28"/>
        </w:rPr>
        <w:br/>
        <w:t>в информационно-телекоммуникационной сети «Интернет»;</w:t>
      </w:r>
    </w:p>
    <w:p w:rsidR="00752F65" w:rsidRPr="00752F65" w:rsidRDefault="00752F65" w:rsidP="00752F65">
      <w:pPr>
        <w:ind w:firstLine="709"/>
        <w:jc w:val="both"/>
        <w:rPr>
          <w:sz w:val="28"/>
          <w:szCs w:val="28"/>
        </w:rPr>
      </w:pPr>
      <w:r w:rsidRPr="00752F65">
        <w:rPr>
          <w:sz w:val="28"/>
          <w:szCs w:val="28"/>
        </w:rPr>
        <w:t>2) обеспечить ознакомление с настоящим приказом начальников структурных подразделений Департамента.</w:t>
      </w:r>
    </w:p>
    <w:p w:rsidR="00752F65" w:rsidRPr="00752F65" w:rsidRDefault="00752F65" w:rsidP="00752F65">
      <w:pPr>
        <w:ind w:firstLine="709"/>
        <w:jc w:val="both"/>
        <w:rPr>
          <w:sz w:val="28"/>
          <w:szCs w:val="28"/>
        </w:rPr>
      </w:pPr>
      <w:r w:rsidRPr="00752F65">
        <w:rPr>
          <w:sz w:val="28"/>
          <w:szCs w:val="28"/>
        </w:rPr>
        <w:t>3. Контроль за исполнением настоящего приказа оставляю за собой.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992BD6" w:rsidRPr="00992BD6" w:rsidRDefault="00992BD6" w:rsidP="00B32950">
      <w:pPr>
        <w:jc w:val="both"/>
        <w:rPr>
          <w:bCs/>
          <w:spacing w:val="20"/>
          <w:sz w:val="28"/>
          <w:szCs w:val="28"/>
        </w:rPr>
      </w:pPr>
      <w:r w:rsidRPr="00992BD6">
        <w:rPr>
          <w:bCs/>
          <w:spacing w:val="20"/>
          <w:sz w:val="28"/>
          <w:szCs w:val="28"/>
        </w:rPr>
        <w:t>Нач</w:t>
      </w:r>
      <w:bookmarkStart w:id="2" w:name="_GoBack"/>
      <w:bookmarkEnd w:id="2"/>
      <w:r w:rsidRPr="00992BD6">
        <w:rPr>
          <w:bCs/>
          <w:spacing w:val="20"/>
          <w:sz w:val="28"/>
          <w:szCs w:val="28"/>
        </w:rPr>
        <w:t>альник Департ</w:t>
      </w:r>
      <w:r>
        <w:rPr>
          <w:bCs/>
          <w:spacing w:val="20"/>
          <w:sz w:val="28"/>
          <w:szCs w:val="28"/>
        </w:rPr>
        <w:t>а</w:t>
      </w:r>
      <w:r w:rsidRPr="00992BD6">
        <w:rPr>
          <w:bCs/>
          <w:spacing w:val="20"/>
          <w:sz w:val="28"/>
          <w:szCs w:val="28"/>
        </w:rPr>
        <w:t xml:space="preserve">мента                                                    </w:t>
      </w:r>
      <w:proofErr w:type="spellStart"/>
      <w:r w:rsidRPr="00992BD6">
        <w:rPr>
          <w:bCs/>
          <w:spacing w:val="20"/>
          <w:sz w:val="28"/>
          <w:szCs w:val="28"/>
        </w:rPr>
        <w:t>Л.Н.Брянцева</w:t>
      </w:r>
      <w:proofErr w:type="spellEnd"/>
    </w:p>
    <w:tbl>
      <w:tblPr>
        <w:tblStyle w:val="a5"/>
        <w:tblW w:w="4820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52F65" w:rsidRPr="008A6C5B" w:rsidTr="00DD5E0B">
        <w:trPr>
          <w:trHeight w:val="1251"/>
        </w:trPr>
        <w:tc>
          <w:tcPr>
            <w:tcW w:w="4820" w:type="dxa"/>
          </w:tcPr>
          <w:p w:rsidR="00752F65" w:rsidRPr="008A6C5B" w:rsidRDefault="00752F65" w:rsidP="00DD5E0B">
            <w:pPr>
              <w:jc w:val="center"/>
              <w:outlineLvl w:val="2"/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8A6C5B">
              <w:t>ом Департамента социальной политики Чукотского автономного округа</w:t>
            </w:r>
          </w:p>
          <w:p w:rsidR="00752F65" w:rsidRPr="008A6C5B" w:rsidRDefault="00752F65" w:rsidP="00DD5E0B">
            <w:pPr>
              <w:jc w:val="center"/>
              <w:outlineLvl w:val="2"/>
            </w:pPr>
            <w:r w:rsidRPr="008A6C5B">
              <w:t xml:space="preserve">от </w:t>
            </w:r>
            <w:r>
              <w:t xml:space="preserve">________ </w:t>
            </w:r>
            <w:r w:rsidRPr="008A6C5B">
              <w:t>202</w:t>
            </w:r>
            <w:r>
              <w:t xml:space="preserve">3 года </w:t>
            </w:r>
            <w:r w:rsidRPr="008A6C5B">
              <w:t xml:space="preserve">№ </w:t>
            </w:r>
            <w:r>
              <w:t>____</w:t>
            </w:r>
          </w:p>
        </w:tc>
      </w:tr>
    </w:tbl>
    <w:tbl>
      <w:tblPr>
        <w:tblStyle w:val="11"/>
        <w:tblW w:w="4820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C583B" w:rsidRPr="009C583B" w:rsidTr="00DD5E0B">
        <w:trPr>
          <w:trHeight w:val="1251"/>
        </w:trPr>
        <w:tc>
          <w:tcPr>
            <w:tcW w:w="4820" w:type="dxa"/>
          </w:tcPr>
          <w:p w:rsidR="009C583B" w:rsidRPr="009C583B" w:rsidRDefault="009C583B" w:rsidP="009C583B">
            <w:pPr>
              <w:jc w:val="center"/>
              <w:outlineLvl w:val="2"/>
            </w:pPr>
            <w:r w:rsidRPr="009C583B">
              <w:t>УТВЕРЖДЕНА</w:t>
            </w:r>
          </w:p>
          <w:p w:rsidR="009C583B" w:rsidRPr="009C583B" w:rsidRDefault="009C583B" w:rsidP="009C583B">
            <w:pPr>
              <w:jc w:val="center"/>
              <w:outlineLvl w:val="2"/>
            </w:pPr>
            <w:r w:rsidRPr="009C583B">
              <w:t>Приказом Департамента социальной политики Чукотского автономного округа</w:t>
            </w:r>
          </w:p>
          <w:p w:rsidR="009C583B" w:rsidRPr="009C583B" w:rsidRDefault="009C583B" w:rsidP="009C583B">
            <w:pPr>
              <w:jc w:val="center"/>
              <w:outlineLvl w:val="2"/>
            </w:pPr>
            <w:r w:rsidRPr="009C583B">
              <w:t>от ________ 2023 года № ____</w:t>
            </w:r>
          </w:p>
        </w:tc>
      </w:tr>
    </w:tbl>
    <w:p w:rsidR="009C583B" w:rsidRDefault="009C583B" w:rsidP="009C583B">
      <w:pPr>
        <w:outlineLvl w:val="2"/>
        <w:sectPr w:rsidR="009C583B" w:rsidSect="005643FC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tbl>
      <w:tblPr>
        <w:tblStyle w:val="a5"/>
        <w:tblW w:w="4820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C583B" w:rsidRPr="008A6C5B" w:rsidTr="00DD5E0B">
        <w:trPr>
          <w:trHeight w:val="1251"/>
        </w:trPr>
        <w:tc>
          <w:tcPr>
            <w:tcW w:w="4820" w:type="dxa"/>
          </w:tcPr>
          <w:p w:rsidR="009C583B" w:rsidRPr="008A6C5B" w:rsidRDefault="009C583B" w:rsidP="00DD5E0B">
            <w:pPr>
              <w:jc w:val="center"/>
              <w:outlineLvl w:val="2"/>
            </w:pPr>
            <w:r w:rsidRPr="008A6C5B">
              <w:lastRenderedPageBreak/>
              <w:t>УТВЕРЖД</w:t>
            </w:r>
            <w:r>
              <w:t>ЕНА</w:t>
            </w:r>
          </w:p>
          <w:p w:rsidR="009C583B" w:rsidRPr="008A6C5B" w:rsidRDefault="009C583B" w:rsidP="00DD5E0B">
            <w:pPr>
              <w:jc w:val="center"/>
              <w:outlineLvl w:val="2"/>
            </w:pPr>
            <w:r w:rsidRPr="008A6C5B">
              <w:t>Приказом Департамента социальной политики Чукотского автономного округа</w:t>
            </w:r>
          </w:p>
          <w:p w:rsidR="009C583B" w:rsidRPr="008A6C5B" w:rsidRDefault="009C583B" w:rsidP="009C583B">
            <w:pPr>
              <w:jc w:val="center"/>
              <w:outlineLvl w:val="2"/>
            </w:pPr>
            <w:r w:rsidRPr="008A6C5B">
              <w:t xml:space="preserve">от </w:t>
            </w:r>
            <w:r>
              <w:t xml:space="preserve">________ </w:t>
            </w:r>
            <w:r w:rsidRPr="008A6C5B">
              <w:t>202</w:t>
            </w:r>
            <w:r>
              <w:t xml:space="preserve">4 года </w:t>
            </w:r>
            <w:r w:rsidRPr="008A6C5B">
              <w:t xml:space="preserve">№ </w:t>
            </w:r>
            <w:r>
              <w:t>____</w:t>
            </w:r>
          </w:p>
        </w:tc>
      </w:tr>
    </w:tbl>
    <w:p w:rsidR="009C583B" w:rsidRDefault="009C583B" w:rsidP="009C583B">
      <w:pPr>
        <w:outlineLvl w:val="2"/>
      </w:pPr>
    </w:p>
    <w:p w:rsidR="00100DB5" w:rsidRDefault="00100DB5" w:rsidP="00100DB5">
      <w:pPr>
        <w:jc w:val="center"/>
        <w:outlineLvl w:val="2"/>
        <w:rPr>
          <w:b/>
          <w:bCs/>
          <w:sz w:val="23"/>
          <w:szCs w:val="23"/>
        </w:rPr>
      </w:pPr>
      <w:r w:rsidRPr="003B08C1">
        <w:rPr>
          <w:b/>
          <w:bCs/>
          <w:sz w:val="23"/>
          <w:szCs w:val="23"/>
        </w:rPr>
        <w:t>План мероприятий («дорожная карта»)</w:t>
      </w:r>
    </w:p>
    <w:p w:rsidR="00100DB5" w:rsidRDefault="00100DB5" w:rsidP="00100DB5">
      <w:pPr>
        <w:jc w:val="center"/>
        <w:outlineLvl w:val="2"/>
        <w:rPr>
          <w:b/>
          <w:bCs/>
          <w:sz w:val="23"/>
          <w:szCs w:val="23"/>
        </w:rPr>
      </w:pPr>
      <w:r w:rsidRPr="003B08C1">
        <w:rPr>
          <w:b/>
          <w:bCs/>
          <w:sz w:val="23"/>
          <w:szCs w:val="23"/>
        </w:rPr>
        <w:t>по снижению рисков нарушения антимонопольного законодательства</w:t>
      </w:r>
      <w:r>
        <w:rPr>
          <w:b/>
          <w:bCs/>
          <w:sz w:val="23"/>
          <w:szCs w:val="23"/>
        </w:rPr>
        <w:t xml:space="preserve"> </w:t>
      </w:r>
    </w:p>
    <w:p w:rsidR="00100DB5" w:rsidRDefault="00100DB5" w:rsidP="00100DB5">
      <w:pPr>
        <w:jc w:val="center"/>
        <w:outlineLvl w:val="2"/>
        <w:rPr>
          <w:b/>
          <w:bCs/>
          <w:sz w:val="23"/>
          <w:szCs w:val="23"/>
        </w:rPr>
      </w:pPr>
      <w:r w:rsidRPr="003B08C1">
        <w:rPr>
          <w:b/>
          <w:bCs/>
          <w:sz w:val="23"/>
          <w:szCs w:val="23"/>
        </w:rPr>
        <w:t>Департамента социальной политики Чукотского автономного округа</w:t>
      </w:r>
    </w:p>
    <w:p w:rsidR="00100DB5" w:rsidRPr="003B08C1" w:rsidRDefault="00100DB5" w:rsidP="00100DB5">
      <w:pPr>
        <w:jc w:val="center"/>
        <w:outlineLvl w:val="2"/>
        <w:rPr>
          <w:b/>
          <w:bCs/>
          <w:sz w:val="23"/>
          <w:szCs w:val="23"/>
        </w:rPr>
      </w:pPr>
      <w:r w:rsidRPr="003B08C1">
        <w:rPr>
          <w:b/>
          <w:bCs/>
          <w:sz w:val="23"/>
          <w:szCs w:val="23"/>
        </w:rPr>
        <w:t>на 202</w:t>
      </w:r>
      <w:r>
        <w:rPr>
          <w:b/>
          <w:bCs/>
          <w:sz w:val="23"/>
          <w:szCs w:val="23"/>
        </w:rPr>
        <w:t>5</w:t>
      </w:r>
      <w:r w:rsidRPr="003B08C1">
        <w:rPr>
          <w:b/>
          <w:bCs/>
          <w:sz w:val="23"/>
          <w:szCs w:val="23"/>
        </w:rPr>
        <w:t xml:space="preserve"> год</w:t>
      </w:r>
    </w:p>
    <w:p w:rsidR="00100DB5" w:rsidRPr="0074431C" w:rsidRDefault="00100DB5" w:rsidP="00100DB5">
      <w:pPr>
        <w:outlineLvl w:val="2"/>
        <w:rPr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3"/>
        <w:gridCol w:w="3694"/>
        <w:gridCol w:w="3694"/>
        <w:gridCol w:w="2133"/>
        <w:gridCol w:w="1706"/>
        <w:gridCol w:w="3337"/>
      </w:tblGrid>
      <w:tr w:rsidR="00100DB5" w:rsidRPr="003B08C1" w:rsidTr="00706329">
        <w:tc>
          <w:tcPr>
            <w:tcW w:w="186" w:type="pct"/>
            <w:vAlign w:val="center"/>
          </w:tcPr>
          <w:p w:rsidR="00100DB5" w:rsidRPr="003B08C1" w:rsidRDefault="00100DB5" w:rsidP="007063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3B08C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21" w:type="pct"/>
            <w:vAlign w:val="center"/>
          </w:tcPr>
          <w:p w:rsidR="00100DB5" w:rsidRPr="003B08C1" w:rsidRDefault="00100DB5" w:rsidP="007063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3B08C1">
              <w:rPr>
                <w:b/>
                <w:sz w:val="22"/>
                <w:szCs w:val="22"/>
              </w:rPr>
              <w:t>Риск (согласно карте риска)</w:t>
            </w:r>
          </w:p>
        </w:tc>
        <w:tc>
          <w:tcPr>
            <w:tcW w:w="1221" w:type="pct"/>
            <w:vAlign w:val="center"/>
          </w:tcPr>
          <w:p w:rsidR="00100DB5" w:rsidRPr="003B08C1" w:rsidRDefault="00100DB5" w:rsidP="007063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3B08C1">
              <w:rPr>
                <w:b/>
                <w:sz w:val="22"/>
                <w:szCs w:val="22"/>
              </w:rPr>
              <w:t>Мероприятия, направленные на минимизацию и устранение рисков</w:t>
            </w:r>
          </w:p>
        </w:tc>
        <w:tc>
          <w:tcPr>
            <w:tcW w:w="705" w:type="pct"/>
            <w:vAlign w:val="center"/>
          </w:tcPr>
          <w:p w:rsidR="00100DB5" w:rsidRPr="003B08C1" w:rsidRDefault="00100DB5" w:rsidP="007063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3B08C1">
              <w:rPr>
                <w:b/>
                <w:sz w:val="22"/>
                <w:szCs w:val="22"/>
              </w:rPr>
              <w:t>Ответственный исполнитель</w:t>
            </w:r>
          </w:p>
          <w:p w:rsidR="00100DB5" w:rsidRPr="003B08C1" w:rsidRDefault="00100DB5" w:rsidP="007063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3B08C1">
              <w:rPr>
                <w:b/>
                <w:sz w:val="22"/>
                <w:szCs w:val="22"/>
              </w:rPr>
              <w:t>(структурное подразделение)</w:t>
            </w:r>
          </w:p>
        </w:tc>
        <w:tc>
          <w:tcPr>
            <w:tcW w:w="564" w:type="pct"/>
            <w:vAlign w:val="center"/>
          </w:tcPr>
          <w:p w:rsidR="00100DB5" w:rsidRPr="003B08C1" w:rsidRDefault="00100DB5" w:rsidP="007063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3B08C1">
              <w:rPr>
                <w:b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104" w:type="pct"/>
            <w:vAlign w:val="center"/>
          </w:tcPr>
          <w:p w:rsidR="00100DB5" w:rsidRPr="003B08C1" w:rsidRDefault="00100DB5" w:rsidP="007063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3B08C1">
              <w:rPr>
                <w:b/>
                <w:sz w:val="22"/>
                <w:szCs w:val="22"/>
              </w:rPr>
              <w:t>Ожидаемые результаты</w:t>
            </w:r>
          </w:p>
        </w:tc>
      </w:tr>
      <w:tr w:rsidR="00100DB5" w:rsidRPr="003B08C1" w:rsidTr="00706329">
        <w:tc>
          <w:tcPr>
            <w:tcW w:w="186" w:type="pct"/>
          </w:tcPr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1.</w:t>
            </w:r>
          </w:p>
        </w:tc>
        <w:tc>
          <w:tcPr>
            <w:tcW w:w="1221" w:type="pct"/>
          </w:tcPr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При организации и проведении закупок товаров, работ, услуг для государственных нужд: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координация деятельности участников закупки;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заключение государственных контрактов (договоров) между заказчиком с участниками закупки, если такие государственные контракты (договоры) имеют своей целью либо приводят или могут привести к ограничению конкуренции и (или) созданию преимущественных условий для каких-либо участников;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создание участнику закупки или нескольким участникам закупки преимущественных условий участия в закупке, в том числе путем доступа к информации;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нарушение порядка определения победителя закупки;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нарушение порядка определения начальной (максимальной) цены государственного контракта.</w:t>
            </w:r>
          </w:p>
        </w:tc>
        <w:tc>
          <w:tcPr>
            <w:tcW w:w="1221" w:type="pct"/>
          </w:tcPr>
          <w:p w:rsidR="00100DB5" w:rsidRPr="003B08C1" w:rsidRDefault="00100DB5" w:rsidP="00706329">
            <w:pPr>
              <w:ind w:firstLine="316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Систематическое повышение квалификации работников Департамента (специалистов по закупкам);</w:t>
            </w:r>
          </w:p>
          <w:p w:rsidR="00100DB5" w:rsidRPr="003B08C1" w:rsidRDefault="00100DB5" w:rsidP="00706329">
            <w:pPr>
              <w:ind w:firstLine="316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мониторинг и анализ изменений, вносимых в законодательство о контрактной системе в сфере закупок;</w:t>
            </w:r>
          </w:p>
          <w:p w:rsidR="00100DB5" w:rsidRPr="003B08C1" w:rsidRDefault="00100DB5" w:rsidP="00706329">
            <w:pPr>
              <w:ind w:firstLine="316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мониторинг и анализ применения антимонопольного законодательства;</w:t>
            </w:r>
          </w:p>
          <w:p w:rsidR="00100DB5" w:rsidRPr="003B08C1" w:rsidRDefault="00100DB5" w:rsidP="00706329">
            <w:pPr>
              <w:ind w:firstLine="316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принятие мер, исключающих доступ хозяйствующих субъектов к информации в приоритетном порядке;</w:t>
            </w:r>
          </w:p>
          <w:p w:rsidR="00100DB5" w:rsidRPr="003B08C1" w:rsidRDefault="00100DB5" w:rsidP="00706329">
            <w:pPr>
              <w:ind w:firstLine="316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принятие мер по недопущению конфликта интересов, согласованных действий, ущемляющих права хозяйствующих субъектов;</w:t>
            </w:r>
          </w:p>
          <w:p w:rsidR="00100DB5" w:rsidRPr="003B08C1" w:rsidRDefault="00100DB5" w:rsidP="00706329">
            <w:pPr>
              <w:ind w:firstLine="316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контроль со стороны руководства за соблюдением требований законодательства в сфере закупок.</w:t>
            </w:r>
          </w:p>
        </w:tc>
        <w:tc>
          <w:tcPr>
            <w:tcW w:w="705" w:type="pct"/>
          </w:tcPr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Отдел административно-организационной и правовой работы</w:t>
            </w:r>
          </w:p>
        </w:tc>
        <w:tc>
          <w:tcPr>
            <w:tcW w:w="564" w:type="pct"/>
          </w:tcPr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Постоянно</w:t>
            </w:r>
          </w:p>
        </w:tc>
        <w:tc>
          <w:tcPr>
            <w:tcW w:w="1104" w:type="pct"/>
          </w:tcPr>
          <w:p w:rsidR="00100DB5" w:rsidRPr="003B08C1" w:rsidRDefault="00100DB5" w:rsidP="00706329">
            <w:pPr>
              <w:ind w:firstLine="317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Минимизация рисков нарушения антимонопольного законодательства;</w:t>
            </w:r>
          </w:p>
          <w:p w:rsidR="00100DB5" w:rsidRPr="003B08C1" w:rsidRDefault="00100DB5" w:rsidP="00706329">
            <w:pPr>
              <w:ind w:firstLine="317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отсутствие выявленных контрольными органами нарушений антимонопольного законодательства;</w:t>
            </w:r>
          </w:p>
          <w:p w:rsidR="00100DB5" w:rsidRPr="003B08C1" w:rsidRDefault="00100DB5" w:rsidP="00706329">
            <w:pPr>
              <w:ind w:firstLine="317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прохождение работников Департамента обучения по программе повышения квалификации и профессиональной переподготовки;</w:t>
            </w:r>
          </w:p>
          <w:p w:rsidR="00100DB5" w:rsidRPr="003B08C1" w:rsidRDefault="00100DB5" w:rsidP="00706329">
            <w:pPr>
              <w:ind w:firstLine="317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повышение контроля со стороны руководства за соблюдением требований законодательства в сфере закупок.</w:t>
            </w:r>
          </w:p>
        </w:tc>
      </w:tr>
      <w:tr w:rsidR="00100DB5" w:rsidRPr="003B08C1" w:rsidTr="00706329">
        <w:tc>
          <w:tcPr>
            <w:tcW w:w="186" w:type="pct"/>
          </w:tcPr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221" w:type="pct"/>
          </w:tcPr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При подготовке заключений о целесообразности привлечения и использования иностранных работников: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согласованные действия;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предоставление хозяйствующим субъектам доступа к информации в приоритетном порядке;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ненадлежащая подготовка документов.</w:t>
            </w:r>
          </w:p>
        </w:tc>
        <w:tc>
          <w:tcPr>
            <w:tcW w:w="1221" w:type="pct"/>
          </w:tcPr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Мониторинг и анализ применения антимонопольного законодательства;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усиление внутреннего контроля со стороны начальника Управления занятости населения за соблюдением требований нормативных правовых актов, определяющих порядок подготовки заключений о целесообразности привлечения и использования иностранных работников;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своевременное информирование хозяйствующих субъектов об изменениях законодательства посредством размещения информации на официальном сайте Департамента;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принятие мер, исключающих доступ хозяйствующих субъектов к информации в приоритетном порядке;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принятие мер по недопущению конфликта интересов, согласованных действий, ущемляющих права хозяйствующих субъектов.</w:t>
            </w:r>
          </w:p>
        </w:tc>
        <w:tc>
          <w:tcPr>
            <w:tcW w:w="705" w:type="pct"/>
          </w:tcPr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Управление занятости населения</w:t>
            </w:r>
          </w:p>
        </w:tc>
        <w:tc>
          <w:tcPr>
            <w:tcW w:w="564" w:type="pct"/>
          </w:tcPr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Постоянно</w:t>
            </w:r>
          </w:p>
        </w:tc>
        <w:tc>
          <w:tcPr>
            <w:tcW w:w="1104" w:type="pct"/>
          </w:tcPr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Минимизация рисков нарушения антимонопольного законодательства;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отсутствие выявленных контрольными органами нарушений антимонопольного законодательства;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повышение контроля со стороны руководства.</w:t>
            </w:r>
          </w:p>
        </w:tc>
      </w:tr>
      <w:tr w:rsidR="00100DB5" w:rsidRPr="003B08C1" w:rsidTr="00706329">
        <w:tc>
          <w:tcPr>
            <w:tcW w:w="186" w:type="pct"/>
          </w:tcPr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3.</w:t>
            </w:r>
          </w:p>
        </w:tc>
        <w:tc>
          <w:tcPr>
            <w:tcW w:w="1221" w:type="pct"/>
          </w:tcPr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При разработке проектов нормативных правовых актов, регламентирующих взаимодействие (деятельность), права и интересы хозяйствующих субъектов в сферах деятельности Департамента: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создание дискриминационных или преимущественных условий для отдельных хозяйствующих субъектов;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введение дополнительных (необоснованных) ограничений и требований для отдельных хозяйствующих субъектов;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введение ограничений прав граждан на выбор хозяйствующего субъекта при получении мер социальной поддержки в форме денежной выплаты</w:t>
            </w:r>
          </w:p>
        </w:tc>
        <w:tc>
          <w:tcPr>
            <w:tcW w:w="1221" w:type="pct"/>
          </w:tcPr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Анализ проектов нормативно правовых актов на соответствие требованиям антимонопольного законодательства;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 xml:space="preserve">размещение проектов нормативных правовых актов, действующих нормативных </w:t>
            </w:r>
            <w:r w:rsidRPr="003B08C1">
              <w:rPr>
                <w:sz w:val="22"/>
                <w:szCs w:val="22"/>
              </w:rPr>
              <w:lastRenderedPageBreak/>
              <w:t>правовых актов на официальном сайте Департамента для проведения анализа на предмет соответствия их антимонопольному законодательству;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анализ и оценка поступивших от организаций и граждан замечаний и предложений по проекту нормативного правового акта, по действующему нормативному правовому акту о несоответствии их антимонопольному законодательству;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систематическое повышение квалификации работников, осуществляющих разработку нормативных правовых актов;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анализ изменений, вносимых в законодательство в сфере социальной защиты и социального обслуживания граждан (инвалидов), в сфере занятости населения;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мониторинг и анализ применения антимонопольного законодательства;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усиление внутреннего контроля при подготовке нормативных правовых актов.</w:t>
            </w:r>
          </w:p>
        </w:tc>
        <w:tc>
          <w:tcPr>
            <w:tcW w:w="705" w:type="pct"/>
          </w:tcPr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Управление занятости населения</w:t>
            </w:r>
          </w:p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 xml:space="preserve">Управление социальной </w:t>
            </w:r>
            <w:r w:rsidRPr="003B08C1">
              <w:rPr>
                <w:sz w:val="22"/>
                <w:szCs w:val="22"/>
              </w:rPr>
              <w:lastRenderedPageBreak/>
              <w:t>поддержки населения</w:t>
            </w:r>
          </w:p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Финансово-экономическое управления</w:t>
            </w:r>
          </w:p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Отдел административно-организационной и правовой работы</w:t>
            </w:r>
          </w:p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64" w:type="pct"/>
          </w:tcPr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04" w:type="pct"/>
          </w:tcPr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Минимизация рисков нарушения антимонопольного законодательства;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отсутствие выявленных контрольными органами нарушений антимонопольного законодательства;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повышение контроля со стороны руководства Департамента.</w:t>
            </w:r>
          </w:p>
        </w:tc>
      </w:tr>
      <w:tr w:rsidR="00100DB5" w:rsidRPr="003B08C1" w:rsidTr="00706329">
        <w:tc>
          <w:tcPr>
            <w:tcW w:w="186" w:type="pct"/>
          </w:tcPr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221" w:type="pct"/>
          </w:tcPr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При применении мер административной</w:t>
            </w:r>
            <w:r>
              <w:rPr>
                <w:sz w:val="22"/>
                <w:szCs w:val="22"/>
              </w:rPr>
              <w:t xml:space="preserve"> </w:t>
            </w:r>
            <w:r w:rsidRPr="003B08C1">
              <w:rPr>
                <w:sz w:val="22"/>
                <w:szCs w:val="22"/>
              </w:rPr>
              <w:t>ответственности: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внесение заведомо ложных сведений в процессуальные документы при производстве административного дела;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 xml:space="preserve">составление протокола (предостережения) на заведомо неуполномоченного представителя </w:t>
            </w:r>
            <w:r w:rsidRPr="003B08C1">
              <w:rPr>
                <w:sz w:val="22"/>
                <w:szCs w:val="22"/>
              </w:rPr>
              <w:lastRenderedPageBreak/>
              <w:t>юридического лица (индивидуального предпринимателя);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направление протокола (предостережения) с нарушением установленного срока или не направление протокола (предостережения) в целях последующей их отмены.</w:t>
            </w:r>
          </w:p>
        </w:tc>
        <w:tc>
          <w:tcPr>
            <w:tcW w:w="1221" w:type="pct"/>
          </w:tcPr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Мониторинг и анализ применения антимонопольного законодательства;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применение мер по недопущению конфликта интересов, согласованных действий, ущемляющих права хозяйствующих субъектов;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повышение уровня квалификации должностных лиц;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контроль за соблюдением требований, установленных Кодексом об административных правонарушениях Российской Федерации;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мониторинг и анализ изменений Кодекса об административных правонарушениях Российской Федерации.</w:t>
            </w:r>
          </w:p>
        </w:tc>
        <w:tc>
          <w:tcPr>
            <w:tcW w:w="705" w:type="pct"/>
          </w:tcPr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Управление занятости населения</w:t>
            </w:r>
          </w:p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Отдел административно-организационной и правовой работы</w:t>
            </w:r>
          </w:p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64" w:type="pct"/>
          </w:tcPr>
          <w:p w:rsidR="00100DB5" w:rsidRPr="003B08C1" w:rsidRDefault="00100DB5" w:rsidP="00706329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3B08C1">
              <w:rPr>
                <w:sz w:val="22"/>
                <w:szCs w:val="22"/>
              </w:rPr>
              <w:t>Постоянно</w:t>
            </w:r>
          </w:p>
        </w:tc>
        <w:tc>
          <w:tcPr>
            <w:tcW w:w="1104" w:type="pct"/>
          </w:tcPr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Минимизация рисков нарушения антимонопольного законодательства;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t>отсутствие выявленных контрольными органами нарушений антимонопольного законодательства;</w:t>
            </w:r>
          </w:p>
          <w:p w:rsidR="00100DB5" w:rsidRPr="003B08C1" w:rsidRDefault="00100DB5" w:rsidP="00706329">
            <w:pPr>
              <w:ind w:firstLine="312"/>
              <w:jc w:val="both"/>
              <w:outlineLvl w:val="2"/>
              <w:rPr>
                <w:sz w:val="22"/>
                <w:szCs w:val="22"/>
              </w:rPr>
            </w:pPr>
            <w:r w:rsidRPr="003B08C1">
              <w:rPr>
                <w:sz w:val="22"/>
                <w:szCs w:val="22"/>
              </w:rPr>
              <w:lastRenderedPageBreak/>
              <w:t>повышение контроля со стороны руководства Департамента.</w:t>
            </w:r>
          </w:p>
        </w:tc>
      </w:tr>
    </w:tbl>
    <w:p w:rsidR="00100DB5" w:rsidRPr="009C583B" w:rsidRDefault="00100DB5" w:rsidP="009C583B">
      <w:pPr>
        <w:outlineLvl w:val="2"/>
      </w:pPr>
    </w:p>
    <w:sectPr w:rsidR="00100DB5" w:rsidRPr="009C583B" w:rsidSect="009C583B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100DB5"/>
    <w:rsid w:val="001C3BD9"/>
    <w:rsid w:val="001E7214"/>
    <w:rsid w:val="00222D20"/>
    <w:rsid w:val="002448B4"/>
    <w:rsid w:val="00285174"/>
    <w:rsid w:val="002B5C5E"/>
    <w:rsid w:val="00307725"/>
    <w:rsid w:val="003112A4"/>
    <w:rsid w:val="0042634F"/>
    <w:rsid w:val="004C2BCC"/>
    <w:rsid w:val="005643FC"/>
    <w:rsid w:val="0057471B"/>
    <w:rsid w:val="005F7C30"/>
    <w:rsid w:val="00662D9F"/>
    <w:rsid w:val="0067671C"/>
    <w:rsid w:val="00687014"/>
    <w:rsid w:val="00752F65"/>
    <w:rsid w:val="00775002"/>
    <w:rsid w:val="00806AE1"/>
    <w:rsid w:val="0090460D"/>
    <w:rsid w:val="00925828"/>
    <w:rsid w:val="00985FBF"/>
    <w:rsid w:val="00992BD6"/>
    <w:rsid w:val="009C583B"/>
    <w:rsid w:val="00A5260B"/>
    <w:rsid w:val="00B32950"/>
    <w:rsid w:val="00BB7946"/>
    <w:rsid w:val="00C05885"/>
    <w:rsid w:val="00C34D94"/>
    <w:rsid w:val="00C45C38"/>
    <w:rsid w:val="00C61C40"/>
    <w:rsid w:val="00C7405C"/>
    <w:rsid w:val="00C7639B"/>
    <w:rsid w:val="00D465D0"/>
    <w:rsid w:val="00E3100A"/>
    <w:rsid w:val="00E57677"/>
    <w:rsid w:val="00E9321D"/>
    <w:rsid w:val="00EA13C8"/>
    <w:rsid w:val="00ED104B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table" w:customStyle="1" w:styleId="11">
    <w:name w:val="Сетка таблицы1"/>
    <w:basedOn w:val="a1"/>
    <w:next w:val="a5"/>
    <w:rsid w:val="009C5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4BB7-16BB-4333-A08A-E46DB761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org</cp:lastModifiedBy>
  <cp:revision>4</cp:revision>
  <dcterms:created xsi:type="dcterms:W3CDTF">2024-12-25T23:41:00Z</dcterms:created>
  <dcterms:modified xsi:type="dcterms:W3CDTF">2025-01-08T21:46:00Z</dcterms:modified>
</cp:coreProperties>
</file>