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публичных </w:t>
      </w:r>
      <w:r>
        <w:rPr>
          <w:rFonts w:ascii="Times New Roman" w:hAnsi="Times New Roman"/>
          <w:b w:val="1"/>
          <w:sz w:val="28"/>
        </w:rPr>
        <w:t>обсуждений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</w:t>
      </w:r>
      <w:r>
        <w:rPr>
          <w:rFonts w:ascii="Times New Roman" w:hAnsi="Times New Roman"/>
          <w:sz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размещен: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"https://xn--80atapud1a.xn--p1ai/deprirod/activity/obshchestvennye-obsuzhdeniya/dlya-obshchestvennogo-obsuzhdeniya-npa/"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https://xn--80atapud1a.xn--p1ai/deprirod/activity/obshchestvennye-obsuzhdeniya/dlya-ob</w:t>
      </w:r>
      <w:r>
        <w:rPr>
          <w:rStyle w:val="Style_1_ch"/>
          <w:rFonts w:ascii="Times New Roman" w:hAnsi="Times New Roman"/>
          <w:sz w:val="28"/>
        </w:rPr>
        <w:t>shchestvennogo-obsuzhdeniya-npa/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Экспертные з</w:t>
      </w:r>
      <w:r>
        <w:rPr>
          <w:rFonts w:ascii="Times New Roman" w:hAnsi="Times New Roman"/>
          <w:sz w:val="28"/>
        </w:rPr>
        <w:t>аключения</w:t>
      </w:r>
      <w:r>
        <w:rPr>
          <w:rFonts w:ascii="Times New Roman" w:hAnsi="Times New Roman"/>
          <w:sz w:val="28"/>
        </w:rPr>
        <w:t>, предложения</w:t>
      </w:r>
      <w:r>
        <w:rPr>
          <w:rFonts w:ascii="Times New Roman" w:hAnsi="Times New Roman"/>
          <w:sz w:val="28"/>
        </w:rPr>
        <w:t>, замечания к проект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профилактики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просим направлять в</w:t>
      </w:r>
      <w:r>
        <w:rPr>
          <w:rFonts w:ascii="Times New Roman" w:hAnsi="Times New Roman"/>
          <w:sz w:val="28"/>
        </w:rPr>
        <w:t xml:space="preserve"> срок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(в </w:t>
      </w:r>
      <w:r>
        <w:rPr>
          <w:rFonts w:ascii="Times New Roman" w:hAnsi="Times New Roman"/>
          <w:sz w:val="28"/>
        </w:rPr>
        <w:t xml:space="preserve">течение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 дня размещения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 адресу: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689000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Чукотский автономный округ,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Анадырь,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Отке, д.</w:t>
      </w:r>
      <w:r>
        <w:rPr>
          <w:rFonts w:ascii="Times New Roman" w:hAnsi="Times New Roman"/>
          <w:sz w:val="28"/>
        </w:rPr>
        <w:t xml:space="preserve"> 26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природных ресурсов и экологии </w:t>
      </w:r>
      <w:r>
        <w:rPr>
          <w:rFonts w:ascii="Times New Roman" w:hAnsi="Times New Roman"/>
          <w:sz w:val="28"/>
        </w:rPr>
        <w:t xml:space="preserve">Чукотского автономного округа,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природопользования и охраны окружающей среды (каб.</w:t>
      </w:r>
      <w:r>
        <w:rPr>
          <w:rFonts w:ascii="Times New Roman" w:hAnsi="Times New Roman"/>
          <w:sz w:val="28"/>
        </w:rPr>
        <w:t xml:space="preserve"> 17</w:t>
      </w:r>
      <w:r>
        <w:rPr>
          <w:rFonts w:ascii="Times New Roman" w:hAnsi="Times New Roman"/>
          <w:sz w:val="28"/>
        </w:rPr>
        <w:t>).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нтактное лицо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для направления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кспертн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заключени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предложения, замечания</w:t>
      </w:r>
      <w:r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>Литвинов Виталий Витальевич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тел.(42722)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6-35-</w:t>
      </w: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V.Litvinov@dpsh.chukotka-gov.ru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dspkoops</w:t>
      </w:r>
      <w:r>
        <w:rPr>
          <w:rFonts w:ascii="Times New Roman" w:hAnsi="Times New Roman"/>
          <w:sz w:val="28"/>
        </w:rPr>
        <w:t>@ dpsh.chukotka-gov.ru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tabs>
          <w:tab w:leader="none" w:pos="2445" w:val="left"/>
        </w:tabs>
        <w:ind/>
        <w:jc w:val="both"/>
        <w:rPr>
          <w:sz w:val="28"/>
        </w:rPr>
      </w:pPr>
    </w:p>
    <w:p w14:paraId="0A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B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C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D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E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F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0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1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2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3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4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5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6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7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8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9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A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B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C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D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E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F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0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1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2000000">
      <w:pPr>
        <w:ind/>
        <w:jc w:val="center"/>
        <w:rPr>
          <w:rStyle w:val="Style_2_ch"/>
          <w:rFonts w:ascii="Times New Roman" w:hAnsi="Times New Roman"/>
        </w:rPr>
      </w:pPr>
      <w:bookmarkStart w:id="1" w:name="sub_1000"/>
      <w:bookmarkEnd w:id="1"/>
      <w:r>
        <w:rPr>
          <w:rFonts w:ascii="Times New Roman" w:hAnsi="Times New Roman"/>
          <w:b w:val="1"/>
          <w:sz w:val="28"/>
        </w:rPr>
        <w:t>Программа</w:t>
      </w:r>
      <w:r>
        <w:rPr>
          <w:rFonts w:ascii="Times New Roman" w:hAnsi="Times New Roman"/>
          <w:b w:val="1"/>
          <w:sz w:val="28"/>
        </w:rPr>
        <w:t xml:space="preserve"> профилактики</w:t>
      </w:r>
      <w:r>
        <w:rPr>
          <w:rFonts w:ascii="Times New Roman" w:hAnsi="Times New Roman"/>
          <w:b w:val="1"/>
          <w:sz w:val="28"/>
        </w:rPr>
        <w:t xml:space="preserve"> рисков</w:t>
      </w:r>
      <w:r>
        <w:rPr>
          <w:rFonts w:ascii="Times New Roman" w:hAnsi="Times New Roman"/>
          <w:b w:val="1"/>
          <w:sz w:val="28"/>
        </w:rPr>
        <w:t xml:space="preserve"> при</w:t>
      </w:r>
      <w:r>
        <w:rPr>
          <w:rFonts w:ascii="Times New Roman" w:hAnsi="Times New Roman"/>
          <w:b w:val="1"/>
          <w:sz w:val="28"/>
        </w:rPr>
        <w:t>чинения</w:t>
      </w:r>
      <w:r>
        <w:rPr>
          <w:rFonts w:ascii="Times New Roman" w:hAnsi="Times New Roman"/>
          <w:b w:val="1"/>
          <w:sz w:val="28"/>
        </w:rPr>
        <w:t xml:space="preserve"> вреда</w:t>
      </w:r>
      <w:r>
        <w:rPr>
          <w:rFonts w:ascii="Times New Roman" w:hAnsi="Times New Roman"/>
          <w:b w:val="1"/>
          <w:sz w:val="28"/>
        </w:rPr>
        <w:t xml:space="preserve"> (ущерба</w:t>
      </w:r>
      <w:r>
        <w:rPr>
          <w:rFonts w:ascii="Times New Roman" w:hAnsi="Times New Roman"/>
          <w:b w:val="1"/>
          <w:sz w:val="28"/>
        </w:rPr>
        <w:t>) охраняемым</w:t>
      </w:r>
      <w:r>
        <w:rPr>
          <w:rFonts w:ascii="Times New Roman" w:hAnsi="Times New Roman"/>
          <w:b w:val="1"/>
          <w:sz w:val="28"/>
        </w:rPr>
        <w:t xml:space="preserve"> законом</w:t>
      </w:r>
      <w:r>
        <w:rPr>
          <w:rFonts w:ascii="Times New Roman" w:hAnsi="Times New Roman"/>
          <w:b w:val="1"/>
          <w:sz w:val="28"/>
        </w:rPr>
        <w:t xml:space="preserve"> ценностям</w:t>
      </w:r>
      <w:r>
        <w:rPr>
          <w:rFonts w:ascii="Times New Roman" w:hAnsi="Times New Roman"/>
          <w:b w:val="1"/>
          <w:sz w:val="28"/>
        </w:rPr>
        <w:t xml:space="preserve"> при</w:t>
      </w:r>
      <w:r>
        <w:rPr>
          <w:rFonts w:ascii="Times New Roman" w:hAnsi="Times New Roman"/>
          <w:b w:val="1"/>
          <w:sz w:val="28"/>
        </w:rPr>
        <w:t xml:space="preserve"> осуществлении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регионально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государственно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контрол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(надзор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) в</w:t>
      </w:r>
      <w:r>
        <w:rPr>
          <w:rFonts w:ascii="Times New Roman" w:hAnsi="Times New Roman"/>
          <w:b w:val="1"/>
          <w:sz w:val="28"/>
        </w:rPr>
        <w:t xml:space="preserve"> области</w:t>
      </w:r>
      <w:r>
        <w:rPr>
          <w:rFonts w:ascii="Times New Roman" w:hAnsi="Times New Roman"/>
          <w:b w:val="1"/>
          <w:sz w:val="28"/>
        </w:rPr>
        <w:t xml:space="preserve"> охраны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использования</w:t>
      </w:r>
      <w:r>
        <w:rPr>
          <w:rFonts w:ascii="Times New Roman" w:hAnsi="Times New Roman"/>
          <w:b w:val="1"/>
          <w:sz w:val="28"/>
        </w:rPr>
        <w:t xml:space="preserve"> особо</w:t>
      </w:r>
      <w:r>
        <w:rPr>
          <w:rFonts w:ascii="Times New Roman" w:hAnsi="Times New Roman"/>
          <w:b w:val="1"/>
          <w:sz w:val="28"/>
        </w:rPr>
        <w:t xml:space="preserve"> охраняемых</w:t>
      </w:r>
      <w:r>
        <w:rPr>
          <w:rFonts w:ascii="Times New Roman" w:hAnsi="Times New Roman"/>
          <w:b w:val="1"/>
          <w:sz w:val="28"/>
        </w:rPr>
        <w:t xml:space="preserve"> природных</w:t>
      </w:r>
      <w:r>
        <w:rPr>
          <w:rFonts w:ascii="Times New Roman" w:hAnsi="Times New Roman"/>
          <w:b w:val="1"/>
          <w:sz w:val="28"/>
        </w:rPr>
        <w:t xml:space="preserve"> территорий</w:t>
      </w:r>
      <w:r>
        <w:rPr>
          <w:rFonts w:ascii="Times New Roman" w:hAnsi="Times New Roman"/>
          <w:b w:val="1"/>
          <w:sz w:val="28"/>
        </w:rPr>
        <w:t xml:space="preserve"> на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23000000">
      <w:pPr>
        <w:tabs>
          <w:tab w:leader="none" w:pos="4282" w:val="left"/>
        </w:tabs>
        <w:ind w:firstLine="0" w:left="0"/>
        <w:rPr>
          <w:rFonts w:ascii="Times New Roman" w:hAnsi="Times New Roman"/>
          <w:b w:val="1"/>
        </w:rPr>
      </w:pPr>
    </w:p>
    <w:p w14:paraId="2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>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</w:t>
      </w:r>
      <w:r>
        <w:rPr>
          <w:rFonts w:ascii="Times New Roman" w:hAnsi="Times New Roman"/>
          <w:sz w:val="28"/>
        </w:rPr>
        <w:t>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>) разработана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статьей</w:t>
      </w:r>
      <w:r>
        <w:rPr>
          <w:rFonts w:ascii="Times New Roman" w:hAnsi="Times New Roman"/>
          <w:sz w:val="28"/>
        </w:rPr>
        <w:t xml:space="preserve"> 44 Федерального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 июля</w:t>
      </w:r>
      <w:r>
        <w:rPr>
          <w:rFonts w:ascii="Times New Roman" w:hAnsi="Times New Roman"/>
          <w:sz w:val="28"/>
        </w:rPr>
        <w:t xml:space="preserve"> 2020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248-ФЗ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государственном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(надзоре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</w:t>
      </w:r>
      <w:r>
        <w:rPr>
          <w:rFonts w:ascii="Times New Roman" w:hAnsi="Times New Roman"/>
          <w:sz w:val="28"/>
        </w:rPr>
        <w:t>,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25 июня</w:t>
      </w:r>
      <w:r>
        <w:rPr>
          <w:rFonts w:ascii="Times New Roman" w:hAnsi="Times New Roman"/>
          <w:sz w:val="28"/>
        </w:rPr>
        <w:t xml:space="preserve"> 2021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990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разработки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</w:t>
      </w:r>
      <w:r>
        <w:rPr>
          <w:rFonts w:ascii="Times New Roman" w:hAnsi="Times New Roman"/>
          <w:sz w:val="28"/>
        </w:rPr>
        <w:t>ерждения</w:t>
      </w:r>
      <w:r>
        <w:rPr>
          <w:rFonts w:ascii="Times New Roman" w:hAnsi="Times New Roman"/>
          <w:sz w:val="28"/>
        </w:rPr>
        <w:t xml:space="preserve"> контрольными</w:t>
      </w:r>
      <w:r>
        <w:rPr>
          <w:rFonts w:ascii="Times New Roman" w:hAnsi="Times New Roman"/>
          <w:sz w:val="28"/>
        </w:rPr>
        <w:t xml:space="preserve"> (надзорными</w:t>
      </w:r>
      <w:r>
        <w:rPr>
          <w:rFonts w:ascii="Times New Roman" w:hAnsi="Times New Roman"/>
          <w:sz w:val="28"/>
        </w:rPr>
        <w:t>) органами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ценностям».</w:t>
      </w:r>
    </w:p>
    <w:p w14:paraId="2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устанавливает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направленных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предупреждение</w:t>
      </w:r>
      <w:r>
        <w:rPr>
          <w:rFonts w:ascii="Times New Roman" w:hAnsi="Times New Roman"/>
          <w:sz w:val="28"/>
        </w:rPr>
        <w:t xml:space="preserve"> нарушен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, соблюдение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оценивается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экологии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</w:t>
      </w:r>
      <w:r>
        <w:rPr>
          <w:rFonts w:ascii="Times New Roman" w:hAnsi="Times New Roman"/>
          <w:sz w:val="28"/>
        </w:rPr>
        <w:t>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I. </w:t>
      </w:r>
      <w:r>
        <w:rPr>
          <w:rFonts w:ascii="Times New Roman" w:hAnsi="Times New Roman"/>
          <w:b w:val="1"/>
          <w:sz w:val="28"/>
        </w:rPr>
        <w:t>Анализ</w:t>
      </w:r>
      <w:r>
        <w:rPr>
          <w:rFonts w:ascii="Times New Roman" w:hAnsi="Times New Roman"/>
          <w:b w:val="1"/>
          <w:sz w:val="28"/>
        </w:rPr>
        <w:t xml:space="preserve"> текущего</w:t>
      </w:r>
      <w:r>
        <w:rPr>
          <w:rFonts w:ascii="Times New Roman" w:hAnsi="Times New Roman"/>
          <w:b w:val="1"/>
          <w:sz w:val="28"/>
        </w:rPr>
        <w:t xml:space="preserve"> состояния</w:t>
      </w:r>
      <w:r>
        <w:rPr>
          <w:rFonts w:ascii="Times New Roman" w:hAnsi="Times New Roman"/>
          <w:b w:val="1"/>
          <w:sz w:val="28"/>
        </w:rPr>
        <w:t xml:space="preserve"> осуществления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регионального</w:t>
      </w:r>
      <w:r>
        <w:rPr>
          <w:rFonts w:ascii="Times New Roman" w:hAnsi="Times New Roman"/>
          <w:b w:val="1"/>
          <w:sz w:val="28"/>
        </w:rPr>
        <w:t xml:space="preserve"> государственного</w:t>
      </w:r>
      <w:r>
        <w:rPr>
          <w:rFonts w:ascii="Times New Roman" w:hAnsi="Times New Roman"/>
          <w:b w:val="1"/>
          <w:sz w:val="28"/>
        </w:rPr>
        <w:t xml:space="preserve"> контроля</w:t>
      </w:r>
      <w:r>
        <w:rPr>
          <w:rFonts w:ascii="Times New Roman" w:hAnsi="Times New Roman"/>
          <w:b w:val="1"/>
          <w:sz w:val="28"/>
        </w:rPr>
        <w:t xml:space="preserve"> (надзора</w:t>
      </w:r>
      <w:r>
        <w:rPr>
          <w:rFonts w:ascii="Times New Roman" w:hAnsi="Times New Roman"/>
          <w:b w:val="1"/>
          <w:sz w:val="28"/>
        </w:rPr>
        <w:t>) в</w:t>
      </w:r>
      <w:r>
        <w:rPr>
          <w:rFonts w:ascii="Times New Roman" w:hAnsi="Times New Roman"/>
          <w:b w:val="1"/>
          <w:sz w:val="28"/>
        </w:rPr>
        <w:t xml:space="preserve"> области</w:t>
      </w:r>
      <w:r>
        <w:rPr>
          <w:rFonts w:ascii="Times New Roman" w:hAnsi="Times New Roman"/>
          <w:b w:val="1"/>
          <w:sz w:val="28"/>
        </w:rPr>
        <w:t xml:space="preserve"> охраны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использования</w:t>
      </w:r>
      <w:r>
        <w:rPr>
          <w:rFonts w:ascii="Times New Roman" w:hAnsi="Times New Roman"/>
          <w:b w:val="1"/>
          <w:sz w:val="28"/>
        </w:rPr>
        <w:t xml:space="preserve"> особо</w:t>
      </w:r>
      <w:r>
        <w:rPr>
          <w:rFonts w:ascii="Times New Roman" w:hAnsi="Times New Roman"/>
          <w:b w:val="1"/>
          <w:sz w:val="28"/>
        </w:rPr>
        <w:t xml:space="preserve"> охраняемых</w:t>
      </w:r>
      <w:r>
        <w:rPr>
          <w:rFonts w:ascii="Times New Roman" w:hAnsi="Times New Roman"/>
          <w:b w:val="1"/>
          <w:sz w:val="28"/>
        </w:rPr>
        <w:t xml:space="preserve"> при</w:t>
      </w:r>
      <w:r>
        <w:rPr>
          <w:rFonts w:ascii="Times New Roman" w:hAnsi="Times New Roman"/>
          <w:b w:val="1"/>
          <w:sz w:val="28"/>
        </w:rPr>
        <w:t>родных</w:t>
      </w:r>
      <w:r>
        <w:rPr>
          <w:rFonts w:ascii="Times New Roman" w:hAnsi="Times New Roman"/>
          <w:b w:val="1"/>
          <w:sz w:val="28"/>
        </w:rPr>
        <w:t xml:space="preserve"> территорий</w:t>
      </w:r>
      <w:r>
        <w:rPr>
          <w:rFonts w:ascii="Times New Roman" w:hAnsi="Times New Roman"/>
          <w:b w:val="1"/>
          <w:sz w:val="28"/>
        </w:rPr>
        <w:t>, описание</w:t>
      </w:r>
      <w:r>
        <w:rPr>
          <w:rFonts w:ascii="Times New Roman" w:hAnsi="Times New Roman"/>
          <w:b w:val="1"/>
          <w:sz w:val="28"/>
        </w:rPr>
        <w:t xml:space="preserve"> текущего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профилактической</w:t>
      </w:r>
      <w:r>
        <w:rPr>
          <w:rFonts w:ascii="Times New Roman" w:hAnsi="Times New Roman"/>
          <w:b w:val="1"/>
          <w:sz w:val="28"/>
        </w:rPr>
        <w:t xml:space="preserve"> деятельности</w:t>
      </w:r>
      <w:r>
        <w:rPr>
          <w:rFonts w:ascii="Times New Roman" w:hAnsi="Times New Roman"/>
          <w:b w:val="1"/>
          <w:sz w:val="28"/>
        </w:rPr>
        <w:t xml:space="preserve"> контрольного</w:t>
      </w:r>
      <w:r>
        <w:rPr>
          <w:rFonts w:ascii="Times New Roman" w:hAnsi="Times New Roman"/>
          <w:b w:val="1"/>
          <w:sz w:val="28"/>
        </w:rPr>
        <w:t xml:space="preserve"> органа,</w:t>
      </w:r>
    </w:p>
    <w:p w14:paraId="28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</w:t>
      </w:r>
      <w:r>
        <w:rPr>
          <w:rFonts w:ascii="Times New Roman" w:hAnsi="Times New Roman"/>
          <w:b w:val="1"/>
          <w:sz w:val="28"/>
        </w:rPr>
        <w:t xml:space="preserve"> проблем</w:t>
      </w:r>
      <w:r>
        <w:rPr>
          <w:rFonts w:ascii="Times New Roman" w:hAnsi="Times New Roman"/>
          <w:b w:val="1"/>
          <w:sz w:val="28"/>
        </w:rPr>
        <w:t>, на</w:t>
      </w:r>
      <w:r>
        <w:rPr>
          <w:rFonts w:ascii="Times New Roman" w:hAnsi="Times New Roman"/>
          <w:b w:val="1"/>
          <w:sz w:val="28"/>
        </w:rPr>
        <w:t xml:space="preserve"> решение</w:t>
      </w:r>
      <w:r>
        <w:rPr>
          <w:rFonts w:ascii="Times New Roman" w:hAnsi="Times New Roman"/>
          <w:b w:val="1"/>
          <w:sz w:val="28"/>
        </w:rPr>
        <w:t xml:space="preserve"> которых</w:t>
      </w:r>
      <w:r>
        <w:rPr>
          <w:rFonts w:ascii="Times New Roman" w:hAnsi="Times New Roman"/>
          <w:b w:val="1"/>
          <w:sz w:val="28"/>
        </w:rPr>
        <w:t xml:space="preserve"> направлена</w:t>
      </w:r>
      <w:r>
        <w:rPr>
          <w:rFonts w:ascii="Times New Roman" w:hAnsi="Times New Roman"/>
          <w:b w:val="1"/>
          <w:sz w:val="28"/>
        </w:rPr>
        <w:t xml:space="preserve"> Программа</w:t>
      </w:r>
    </w:p>
    <w:p w14:paraId="29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</w:t>
      </w:r>
      <w:r>
        <w:rPr>
          <w:rFonts w:ascii="Times New Roman" w:hAnsi="Times New Roman"/>
          <w:sz w:val="28"/>
        </w:rPr>
        <w:t xml:space="preserve"> юридическими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, индивидуальными</w:t>
      </w:r>
      <w:r>
        <w:rPr>
          <w:rFonts w:ascii="Times New Roman" w:hAnsi="Times New Roman"/>
          <w:sz w:val="28"/>
        </w:rPr>
        <w:t xml:space="preserve"> предпринимателями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гражданами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значения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границах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охранных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установленн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14 марта</w:t>
      </w:r>
      <w:r>
        <w:rPr>
          <w:rFonts w:ascii="Times New Roman" w:hAnsi="Times New Roman"/>
          <w:sz w:val="28"/>
        </w:rPr>
        <w:t xml:space="preserve"> 1995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33-ФЗ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территориях»</w:t>
      </w:r>
      <w:r>
        <w:rPr>
          <w:rFonts w:ascii="Times New Roman" w:hAnsi="Times New Roman"/>
          <w:sz w:val="28"/>
        </w:rPr>
        <w:t>, другими</w:t>
      </w:r>
      <w:r>
        <w:rPr>
          <w:rFonts w:ascii="Times New Roman" w:hAnsi="Times New Roman"/>
          <w:sz w:val="28"/>
        </w:rPr>
        <w:t xml:space="preserve"> федеральными</w:t>
      </w:r>
      <w:r>
        <w:rPr>
          <w:rFonts w:ascii="Times New Roman" w:hAnsi="Times New Roman"/>
          <w:sz w:val="28"/>
        </w:rPr>
        <w:t xml:space="preserve"> законами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принимаемыми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ними</w:t>
      </w:r>
      <w:r>
        <w:rPr>
          <w:rFonts w:ascii="Times New Roman" w:hAnsi="Times New Roman"/>
          <w:sz w:val="28"/>
        </w:rPr>
        <w:t xml:space="preserve"> иными</w:t>
      </w:r>
      <w:r>
        <w:rPr>
          <w:rFonts w:ascii="Times New Roman" w:hAnsi="Times New Roman"/>
          <w:sz w:val="28"/>
        </w:rPr>
        <w:t xml:space="preserve"> нормативными</w:t>
      </w:r>
      <w:r>
        <w:rPr>
          <w:rFonts w:ascii="Times New Roman" w:hAnsi="Times New Roman"/>
          <w:sz w:val="28"/>
        </w:rPr>
        <w:t xml:space="preserve"> правовыми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 нормативными</w:t>
      </w:r>
      <w:r>
        <w:rPr>
          <w:rFonts w:ascii="Times New Roman" w:hAnsi="Times New Roman"/>
          <w:sz w:val="28"/>
        </w:rPr>
        <w:t xml:space="preserve"> правовыми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 xml:space="preserve"> Чу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, касающихся</w:t>
      </w:r>
      <w:r>
        <w:rPr>
          <w:rFonts w:ascii="Times New Roman" w:hAnsi="Times New Roman"/>
          <w:sz w:val="28"/>
        </w:rPr>
        <w:t>:</w:t>
      </w:r>
    </w:p>
    <w:p w14:paraId="2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режима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охраняемой</w:t>
      </w:r>
      <w:r>
        <w:rPr>
          <w:rFonts w:ascii="Times New Roman" w:hAnsi="Times New Roman"/>
          <w:sz w:val="28"/>
        </w:rPr>
        <w:t xml:space="preserve"> природной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>;</w:t>
      </w:r>
    </w:p>
    <w:p w14:paraId="2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особого</w:t>
      </w:r>
      <w:r>
        <w:rPr>
          <w:rFonts w:ascii="Times New Roman" w:hAnsi="Times New Roman"/>
          <w:sz w:val="28"/>
        </w:rPr>
        <w:t xml:space="preserve"> правового</w:t>
      </w:r>
      <w:r>
        <w:rPr>
          <w:rFonts w:ascii="Times New Roman" w:hAnsi="Times New Roman"/>
          <w:sz w:val="28"/>
        </w:rPr>
        <w:t xml:space="preserve"> режима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земельных</w:t>
      </w:r>
      <w:r>
        <w:rPr>
          <w:rFonts w:ascii="Times New Roman" w:hAnsi="Times New Roman"/>
          <w:sz w:val="28"/>
        </w:rPr>
        <w:t xml:space="preserve"> участков</w:t>
      </w:r>
      <w:r>
        <w:rPr>
          <w:rFonts w:ascii="Times New Roman" w:hAnsi="Times New Roman"/>
          <w:sz w:val="28"/>
        </w:rPr>
        <w:t>, водных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природных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>, расположенных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границах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;</w:t>
      </w:r>
    </w:p>
    <w:p w14:paraId="2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режима</w:t>
      </w:r>
      <w:r>
        <w:rPr>
          <w:rFonts w:ascii="Times New Roman" w:hAnsi="Times New Roman"/>
          <w:sz w:val="28"/>
        </w:rPr>
        <w:t xml:space="preserve"> охранных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территорий.</w:t>
      </w:r>
    </w:p>
    <w:p w14:paraId="2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осуществляет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региональный</w:t>
      </w:r>
      <w:r>
        <w:rPr>
          <w:rFonts w:ascii="Times New Roman" w:hAnsi="Times New Roman"/>
          <w:sz w:val="28"/>
        </w:rPr>
        <w:t xml:space="preserve"> государственный</w:t>
      </w:r>
      <w:r>
        <w:rPr>
          <w:rFonts w:ascii="Times New Roman" w:hAnsi="Times New Roman"/>
          <w:sz w:val="28"/>
        </w:rPr>
        <w:t xml:space="preserve"> контроль</w:t>
      </w:r>
      <w:r>
        <w:rPr>
          <w:rFonts w:ascii="Times New Roman" w:hAnsi="Times New Roman"/>
          <w:sz w:val="28"/>
        </w:rPr>
        <w:t xml:space="preserve"> (надзор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:</w:t>
      </w:r>
    </w:p>
    <w:p w14:paraId="2F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>, действия</w:t>
      </w:r>
      <w:r>
        <w:rPr>
          <w:rFonts w:ascii="Times New Roman" w:hAnsi="Times New Roman"/>
          <w:sz w:val="28"/>
        </w:rPr>
        <w:t xml:space="preserve"> (бездействие</w:t>
      </w:r>
      <w:r>
        <w:rPr>
          <w:rFonts w:ascii="Times New Roman" w:hAnsi="Times New Roman"/>
          <w:sz w:val="28"/>
        </w:rPr>
        <w:t>) граждан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соблюдаться</w:t>
      </w:r>
      <w:r>
        <w:rPr>
          <w:rFonts w:ascii="Times New Roman" w:hAnsi="Times New Roman"/>
          <w:sz w:val="28"/>
        </w:rPr>
        <w:t xml:space="preserve"> обязательные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предъявляемые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гражданам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организация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осуществляющим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>, действия</w:t>
      </w:r>
      <w:r>
        <w:rPr>
          <w:rFonts w:ascii="Times New Roman" w:hAnsi="Times New Roman"/>
          <w:sz w:val="28"/>
        </w:rPr>
        <w:t xml:space="preserve"> (бездействие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;</w:t>
      </w:r>
    </w:p>
    <w:p w14:paraId="3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z w:val="28"/>
        </w:rPr>
        <w:t xml:space="preserve"> охраняемые</w:t>
      </w:r>
      <w:r>
        <w:rPr>
          <w:rFonts w:ascii="Times New Roman" w:hAnsi="Times New Roman"/>
          <w:sz w:val="28"/>
        </w:rPr>
        <w:t xml:space="preserve"> природные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охранные</w:t>
      </w:r>
      <w:r>
        <w:rPr>
          <w:rFonts w:ascii="Times New Roman" w:hAnsi="Times New Roman"/>
          <w:sz w:val="28"/>
        </w:rPr>
        <w:t xml:space="preserve"> зоны.</w:t>
      </w:r>
    </w:p>
    <w:p w14:paraId="31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Учет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относящихся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10.01.2002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>, оказывающим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обеспечивается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ведении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реестра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среду.</w:t>
      </w:r>
    </w:p>
    <w:p w14:paraId="3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Обязательными</w:t>
      </w:r>
      <w:r>
        <w:rPr>
          <w:rFonts w:ascii="Times New Roman" w:hAnsi="Times New Roman"/>
          <w:sz w:val="28"/>
        </w:rPr>
        <w:t xml:space="preserve"> требованиями</w:t>
      </w:r>
      <w:r>
        <w:rPr>
          <w:rFonts w:ascii="Times New Roman" w:hAnsi="Times New Roman"/>
          <w:sz w:val="28"/>
        </w:rPr>
        <w:t>, соблюдение</w:t>
      </w:r>
      <w:r>
        <w:rPr>
          <w:rFonts w:ascii="Times New Roman" w:hAnsi="Times New Roman"/>
          <w:sz w:val="28"/>
        </w:rPr>
        <w:t xml:space="preserve"> ко</w:t>
      </w:r>
      <w:r>
        <w:rPr>
          <w:rFonts w:ascii="Times New Roman" w:hAnsi="Times New Roman"/>
          <w:sz w:val="28"/>
        </w:rPr>
        <w:t>торых</w:t>
      </w:r>
      <w:r>
        <w:rPr>
          <w:rFonts w:ascii="Times New Roman" w:hAnsi="Times New Roman"/>
          <w:sz w:val="28"/>
        </w:rPr>
        <w:t xml:space="preserve"> оценивается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 xml:space="preserve"> законодательства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.</w:t>
      </w:r>
    </w:p>
    <w:p w14:paraId="33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ос</w:t>
      </w:r>
      <w:r>
        <w:rPr>
          <w:rFonts w:ascii="Times New Roman" w:hAnsi="Times New Roman"/>
          <w:sz w:val="28"/>
        </w:rPr>
        <w:t>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применяется</w:t>
      </w:r>
      <w:r>
        <w:rPr>
          <w:rFonts w:ascii="Times New Roman" w:hAnsi="Times New Roman"/>
          <w:sz w:val="28"/>
        </w:rPr>
        <w:t xml:space="preserve"> система</w:t>
      </w:r>
      <w:r>
        <w:rPr>
          <w:rFonts w:ascii="Times New Roman" w:hAnsi="Times New Roman"/>
          <w:sz w:val="28"/>
        </w:rPr>
        <w:t xml:space="preserve"> оценки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 xml:space="preserve"> рисками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).</w:t>
      </w:r>
    </w:p>
    <w:p w14:paraId="3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</w:t>
      </w:r>
      <w:r>
        <w:rPr>
          <w:rFonts w:ascii="Times New Roman" w:hAnsi="Times New Roman"/>
          <w:sz w:val="28"/>
        </w:rPr>
        <w:t>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относит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одной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категорий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(далее</w:t>
      </w:r>
      <w:r>
        <w:rPr>
          <w:rFonts w:ascii="Times New Roman" w:hAnsi="Times New Roman"/>
          <w:sz w:val="28"/>
        </w:rPr>
        <w:t xml:space="preserve"> - категории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):</w:t>
      </w:r>
    </w:p>
    <w:p w14:paraId="3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средний</w:t>
      </w:r>
      <w:r>
        <w:rPr>
          <w:rFonts w:ascii="Times New Roman" w:hAnsi="Times New Roman"/>
          <w:sz w:val="28"/>
        </w:rPr>
        <w:t xml:space="preserve"> риск</w:t>
      </w:r>
      <w:r>
        <w:rPr>
          <w:rFonts w:ascii="Times New Roman" w:hAnsi="Times New Roman"/>
          <w:sz w:val="28"/>
        </w:rPr>
        <w:t>;</w:t>
      </w:r>
    </w:p>
    <w:p w14:paraId="3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умеренный</w:t>
      </w:r>
      <w:r>
        <w:rPr>
          <w:rFonts w:ascii="Times New Roman" w:hAnsi="Times New Roman"/>
          <w:sz w:val="28"/>
        </w:rPr>
        <w:t xml:space="preserve"> риск</w:t>
      </w:r>
      <w:r>
        <w:rPr>
          <w:rFonts w:ascii="Times New Roman" w:hAnsi="Times New Roman"/>
          <w:sz w:val="28"/>
        </w:rPr>
        <w:t>;</w:t>
      </w:r>
    </w:p>
    <w:p w14:paraId="37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низкий</w:t>
      </w:r>
      <w:r>
        <w:rPr>
          <w:rFonts w:ascii="Times New Roman" w:hAnsi="Times New Roman"/>
          <w:sz w:val="28"/>
        </w:rPr>
        <w:t xml:space="preserve"> риск.</w:t>
      </w:r>
    </w:p>
    <w:p w14:paraId="38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Критерии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 xml:space="preserve"> риска.</w:t>
      </w:r>
    </w:p>
    <w:p w14:paraId="39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Отнесение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осуществ</w:t>
      </w:r>
      <w:r>
        <w:rPr>
          <w:rFonts w:ascii="Times New Roman" w:hAnsi="Times New Roman"/>
          <w:sz w:val="28"/>
        </w:rPr>
        <w:t>ляется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сопоставления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характеристик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 xml:space="preserve"> риска.</w:t>
      </w:r>
    </w:p>
    <w:p w14:paraId="3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следующим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:</w:t>
      </w:r>
    </w:p>
    <w:p w14:paraId="3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умеренное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II категории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31.12.2020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критериев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-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2398);</w:t>
      </w:r>
    </w:p>
    <w:p w14:paraId="3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умеренного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незначительное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III категории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исключительно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сбору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транспортированию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обработке</w:t>
      </w:r>
      <w:r>
        <w:rPr>
          <w:rFonts w:ascii="Times New Roman" w:hAnsi="Times New Roman"/>
          <w:sz w:val="28"/>
        </w:rPr>
        <w:t xml:space="preserve"> отходов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V класса</w:t>
      </w:r>
      <w:r>
        <w:rPr>
          <w:rFonts w:ascii="Times New Roman" w:hAnsi="Times New Roman"/>
          <w:sz w:val="28"/>
        </w:rPr>
        <w:t xml:space="preserve"> опаснос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>, 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которым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включении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государственный</w:t>
      </w:r>
      <w:r>
        <w:rPr>
          <w:rFonts w:ascii="Times New Roman" w:hAnsi="Times New Roman"/>
          <w:sz w:val="28"/>
        </w:rPr>
        <w:t xml:space="preserve"> реестр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присвоена</w:t>
      </w:r>
      <w:r>
        <w:rPr>
          <w:rFonts w:ascii="Times New Roman" w:hAnsi="Times New Roman"/>
          <w:sz w:val="28"/>
        </w:rPr>
        <w:t xml:space="preserve"> IV категория</w:t>
      </w:r>
      <w:r>
        <w:rPr>
          <w:rFonts w:ascii="Times New Roman" w:hAnsi="Times New Roman"/>
          <w:sz w:val="28"/>
        </w:rPr>
        <w:t>;</w:t>
      </w:r>
    </w:p>
    <w:p w14:paraId="3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низкого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отнесе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минимальное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IV категории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утвержд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2398.</w:t>
      </w:r>
    </w:p>
    <w:p w14:paraId="3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провод</w:t>
      </w:r>
      <w:r>
        <w:rPr>
          <w:rFonts w:ascii="Times New Roman" w:hAnsi="Times New Roman"/>
          <w:sz w:val="28"/>
        </w:rPr>
        <w:t>ятся</w:t>
      </w:r>
      <w:r>
        <w:rPr>
          <w:rFonts w:ascii="Times New Roman" w:hAnsi="Times New Roman"/>
          <w:sz w:val="28"/>
        </w:rPr>
        <w:t xml:space="preserve"> публичные</w:t>
      </w:r>
      <w:r>
        <w:rPr>
          <w:rFonts w:ascii="Times New Roman" w:hAnsi="Times New Roman"/>
          <w:sz w:val="28"/>
        </w:rPr>
        <w:t xml:space="preserve"> обсуждения</w:t>
      </w:r>
      <w:r>
        <w:rPr>
          <w:rFonts w:ascii="Times New Roman" w:hAnsi="Times New Roman"/>
          <w:sz w:val="28"/>
        </w:rPr>
        <w:t xml:space="preserve"> правоприменительной</w:t>
      </w:r>
      <w:r>
        <w:rPr>
          <w:rFonts w:ascii="Times New Roman" w:hAnsi="Times New Roman"/>
          <w:sz w:val="28"/>
        </w:rPr>
        <w:t xml:space="preserve"> практики.</w:t>
      </w:r>
    </w:p>
    <w:p w14:paraId="3F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осредством</w:t>
      </w:r>
      <w:r>
        <w:rPr>
          <w:rFonts w:ascii="Times New Roman" w:hAnsi="Times New Roman"/>
          <w:sz w:val="28"/>
        </w:rPr>
        <w:t xml:space="preserve"> публичных</w:t>
      </w:r>
      <w:r>
        <w:rPr>
          <w:rFonts w:ascii="Times New Roman" w:hAnsi="Times New Roman"/>
          <w:sz w:val="28"/>
        </w:rPr>
        <w:t xml:space="preserve"> обсуждений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проводит</w:t>
      </w:r>
      <w:r>
        <w:rPr>
          <w:rFonts w:ascii="Times New Roman" w:hAnsi="Times New Roman"/>
          <w:sz w:val="28"/>
        </w:rPr>
        <w:t xml:space="preserve"> информирование</w:t>
      </w:r>
      <w:r>
        <w:rPr>
          <w:rFonts w:ascii="Times New Roman" w:hAnsi="Times New Roman"/>
          <w:sz w:val="28"/>
        </w:rPr>
        <w:t xml:space="preserve"> поднадзорных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путем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готовки</w:t>
      </w:r>
      <w:r>
        <w:rPr>
          <w:rFonts w:ascii="Times New Roman" w:hAnsi="Times New Roman"/>
          <w:sz w:val="28"/>
        </w:rPr>
        <w:t xml:space="preserve"> докладов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обобщением</w:t>
      </w:r>
      <w:r>
        <w:rPr>
          <w:rFonts w:ascii="Times New Roman" w:hAnsi="Times New Roman"/>
          <w:sz w:val="28"/>
        </w:rPr>
        <w:t xml:space="preserve"> правоприменительной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>, типовых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массовых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требований.</w:t>
      </w:r>
    </w:p>
    <w:p w14:paraId="4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Должностные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проводят</w:t>
      </w:r>
      <w:r>
        <w:rPr>
          <w:rFonts w:ascii="Times New Roman" w:hAnsi="Times New Roman"/>
          <w:sz w:val="28"/>
        </w:rPr>
        <w:t xml:space="preserve"> консультирование</w:t>
      </w:r>
      <w:r>
        <w:rPr>
          <w:rFonts w:ascii="Times New Roman" w:hAnsi="Times New Roman"/>
          <w:sz w:val="28"/>
        </w:rPr>
        <w:t xml:space="preserve"> поднадзорных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требований.</w:t>
      </w:r>
    </w:p>
    <w:p w14:paraId="41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постоянно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основе</w:t>
      </w:r>
      <w:r>
        <w:rPr>
          <w:rFonts w:ascii="Times New Roman" w:hAnsi="Times New Roman"/>
          <w:sz w:val="28"/>
        </w:rPr>
        <w:t xml:space="preserve"> проводится</w:t>
      </w:r>
      <w:r>
        <w:rPr>
          <w:rFonts w:ascii="Times New Roman" w:hAnsi="Times New Roman"/>
          <w:sz w:val="28"/>
        </w:rPr>
        <w:t xml:space="preserve"> разъяснительная</w:t>
      </w:r>
      <w:r>
        <w:rPr>
          <w:rFonts w:ascii="Times New Roman" w:hAnsi="Times New Roman"/>
          <w:sz w:val="28"/>
        </w:rPr>
        <w:t xml:space="preserve"> работа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подконтрольными</w:t>
      </w:r>
      <w:r>
        <w:rPr>
          <w:rFonts w:ascii="Times New Roman" w:hAnsi="Times New Roman"/>
          <w:sz w:val="28"/>
        </w:rPr>
        <w:t xml:space="preserve"> субъектами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путем</w:t>
      </w:r>
      <w:r>
        <w:rPr>
          <w:rFonts w:ascii="Times New Roman" w:hAnsi="Times New Roman"/>
          <w:sz w:val="28"/>
        </w:rPr>
        <w:t xml:space="preserve"> личного</w:t>
      </w:r>
      <w:r>
        <w:rPr>
          <w:rFonts w:ascii="Times New Roman" w:hAnsi="Times New Roman"/>
          <w:sz w:val="28"/>
        </w:rPr>
        <w:t xml:space="preserve"> общения</w:t>
      </w:r>
      <w:r>
        <w:rPr>
          <w:rFonts w:ascii="Times New Roman" w:hAnsi="Times New Roman"/>
          <w:sz w:val="28"/>
        </w:rPr>
        <w:t>, телефонной</w:t>
      </w:r>
      <w:r>
        <w:rPr>
          <w:rFonts w:ascii="Times New Roman" w:hAnsi="Times New Roman"/>
          <w:sz w:val="28"/>
        </w:rPr>
        <w:t xml:space="preserve"> связи</w:t>
      </w:r>
      <w:r>
        <w:rPr>
          <w:rFonts w:ascii="Times New Roman" w:hAnsi="Times New Roman"/>
          <w:sz w:val="28"/>
        </w:rPr>
        <w:t>,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роведения</w:t>
      </w:r>
      <w:r>
        <w:rPr>
          <w:rFonts w:ascii="Times New Roman" w:hAnsi="Times New Roman"/>
          <w:sz w:val="28"/>
        </w:rPr>
        <w:t xml:space="preserve"> публичных</w:t>
      </w:r>
      <w:r>
        <w:rPr>
          <w:rFonts w:ascii="Times New Roman" w:hAnsi="Times New Roman"/>
          <w:sz w:val="28"/>
        </w:rPr>
        <w:t xml:space="preserve"> обсуждений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 природоохранного</w:t>
      </w:r>
      <w:r>
        <w:rPr>
          <w:rFonts w:ascii="Times New Roman" w:hAnsi="Times New Roman"/>
          <w:sz w:val="28"/>
        </w:rPr>
        <w:t xml:space="preserve"> зак</w:t>
      </w:r>
      <w:r>
        <w:rPr>
          <w:rFonts w:ascii="Times New Roman" w:hAnsi="Times New Roman"/>
          <w:sz w:val="28"/>
        </w:rPr>
        <w:t>онодательства.</w:t>
      </w:r>
    </w:p>
    <w:p w14:paraId="4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Обобщение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отчетный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указанием</w:t>
      </w:r>
      <w:r>
        <w:rPr>
          <w:rFonts w:ascii="Times New Roman" w:hAnsi="Times New Roman"/>
          <w:sz w:val="28"/>
        </w:rPr>
        <w:t xml:space="preserve"> наиболее</w:t>
      </w:r>
      <w:r>
        <w:rPr>
          <w:rFonts w:ascii="Times New Roman" w:hAnsi="Times New Roman"/>
          <w:sz w:val="28"/>
        </w:rPr>
        <w:t xml:space="preserve"> часто</w:t>
      </w:r>
      <w:r>
        <w:rPr>
          <w:rFonts w:ascii="Times New Roman" w:hAnsi="Times New Roman"/>
          <w:sz w:val="28"/>
        </w:rPr>
        <w:t xml:space="preserve"> встречающихся</w:t>
      </w:r>
      <w:r>
        <w:rPr>
          <w:rFonts w:ascii="Times New Roman" w:hAnsi="Times New Roman"/>
          <w:sz w:val="28"/>
        </w:rPr>
        <w:t xml:space="preserve"> случаев</w:t>
      </w:r>
      <w:r>
        <w:rPr>
          <w:rFonts w:ascii="Times New Roman" w:hAnsi="Times New Roman"/>
          <w:sz w:val="28"/>
        </w:rPr>
        <w:t xml:space="preserve"> наруш</w:t>
      </w:r>
      <w:r>
        <w:rPr>
          <w:rFonts w:ascii="Times New Roman" w:hAnsi="Times New Roman"/>
          <w:sz w:val="28"/>
        </w:rPr>
        <w:t>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рекомендациями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, которые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приниматься</w:t>
      </w:r>
      <w:r>
        <w:rPr>
          <w:rFonts w:ascii="Times New Roman" w:hAnsi="Times New Roman"/>
          <w:sz w:val="28"/>
        </w:rPr>
        <w:t xml:space="preserve"> юридическими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, индивидуальными</w:t>
      </w:r>
      <w:r>
        <w:rPr>
          <w:rFonts w:ascii="Times New Roman" w:hAnsi="Times New Roman"/>
          <w:sz w:val="28"/>
        </w:rPr>
        <w:t xml:space="preserve"> предпринимателями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недопу</w:t>
      </w:r>
      <w:r>
        <w:rPr>
          <w:rFonts w:ascii="Times New Roman" w:hAnsi="Times New Roman"/>
          <w:sz w:val="28"/>
        </w:rPr>
        <w:t>щения</w:t>
      </w:r>
      <w:r>
        <w:rPr>
          <w:rFonts w:ascii="Times New Roman" w:hAnsi="Times New Roman"/>
          <w:sz w:val="28"/>
        </w:rPr>
        <w:t xml:space="preserve"> таких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>, размещаются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официальном</w:t>
      </w:r>
      <w:r>
        <w:rPr>
          <w:rFonts w:ascii="Times New Roman" w:hAnsi="Times New Roman"/>
          <w:sz w:val="28"/>
        </w:rPr>
        <w:t xml:space="preserve"> сайте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</w:t>
      </w:r>
      <w:r>
        <w:rPr>
          <w:rFonts w:ascii="Times New Roman" w:hAnsi="Times New Roman"/>
          <w:sz w:val="28"/>
        </w:rPr>
        <w:t>га.</w:t>
      </w:r>
    </w:p>
    <w:p w14:paraId="43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4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2. Цели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задачи</w:t>
      </w:r>
      <w:r>
        <w:rPr>
          <w:rFonts w:ascii="Times New Roman" w:hAnsi="Times New Roman"/>
          <w:b w:val="1"/>
          <w:sz w:val="28"/>
        </w:rPr>
        <w:t xml:space="preserve"> реализации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 xml:space="preserve"> профилактики</w:t>
      </w:r>
    </w:p>
    <w:p w14:paraId="45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4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Настоящая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предусматривает</w:t>
      </w:r>
      <w:r>
        <w:rPr>
          <w:rFonts w:ascii="Times New Roman" w:hAnsi="Times New Roman"/>
          <w:sz w:val="28"/>
        </w:rPr>
        <w:t xml:space="preserve"> комплекс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профилактике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направлена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достижение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сле</w:t>
      </w:r>
      <w:r>
        <w:rPr>
          <w:rFonts w:ascii="Times New Roman" w:hAnsi="Times New Roman"/>
          <w:sz w:val="28"/>
        </w:rPr>
        <w:t>дующих</w:t>
      </w:r>
      <w:r>
        <w:rPr>
          <w:rFonts w:ascii="Times New Roman" w:hAnsi="Times New Roman"/>
          <w:sz w:val="28"/>
        </w:rPr>
        <w:t xml:space="preserve"> основных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>:</w:t>
      </w:r>
    </w:p>
    <w:p w14:paraId="47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стимулирование</w:t>
      </w:r>
      <w:r>
        <w:rPr>
          <w:rFonts w:ascii="Times New Roman" w:hAnsi="Times New Roman"/>
          <w:sz w:val="28"/>
        </w:rPr>
        <w:t xml:space="preserve"> добросовестного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всеми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;</w:t>
      </w:r>
    </w:p>
    <w:p w14:paraId="48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устранение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причин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факторов</w:t>
      </w:r>
      <w:r>
        <w:rPr>
          <w:rFonts w:ascii="Times New Roman" w:hAnsi="Times New Roman"/>
          <w:sz w:val="28"/>
        </w:rPr>
        <w:t>, способных</w:t>
      </w:r>
      <w:r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нарушениям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причинению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;</w:t>
      </w:r>
    </w:p>
    <w:p w14:paraId="49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доведения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контролируемых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повышение</w:t>
      </w:r>
      <w:r>
        <w:rPr>
          <w:rFonts w:ascii="Times New Roman" w:hAnsi="Times New Roman"/>
          <w:sz w:val="28"/>
        </w:rPr>
        <w:t xml:space="preserve"> информированности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способах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>;</w:t>
      </w:r>
    </w:p>
    <w:p w14:paraId="4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предупреждение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включая</w:t>
      </w:r>
      <w:r>
        <w:rPr>
          <w:rFonts w:ascii="Times New Roman" w:hAnsi="Times New Roman"/>
          <w:sz w:val="28"/>
        </w:rPr>
        <w:t xml:space="preserve"> устра</w:t>
      </w:r>
      <w:r>
        <w:rPr>
          <w:rFonts w:ascii="Times New Roman" w:hAnsi="Times New Roman"/>
          <w:sz w:val="28"/>
        </w:rPr>
        <w:t>нение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возможному</w:t>
      </w:r>
      <w:r>
        <w:rPr>
          <w:rFonts w:ascii="Times New Roman" w:hAnsi="Times New Roman"/>
          <w:sz w:val="28"/>
        </w:rPr>
        <w:t xml:space="preserve"> нарушению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требований.</w:t>
      </w:r>
    </w:p>
    <w:p w14:paraId="4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направлено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:</w:t>
      </w:r>
    </w:p>
    <w:p w14:paraId="4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причинению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;</w:t>
      </w:r>
    </w:p>
    <w:p w14:paraId="4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нарушениям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;</w:t>
      </w:r>
    </w:p>
    <w:p w14:paraId="4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оценка</w:t>
      </w:r>
      <w:r>
        <w:rPr>
          <w:rFonts w:ascii="Times New Roman" w:hAnsi="Times New Roman"/>
          <w:sz w:val="28"/>
        </w:rPr>
        <w:t xml:space="preserve"> зависимости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>, форм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интенсивности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особенностей</w:t>
      </w:r>
      <w:r>
        <w:rPr>
          <w:rFonts w:ascii="Times New Roman" w:hAnsi="Times New Roman"/>
          <w:sz w:val="28"/>
        </w:rPr>
        <w:t xml:space="preserve"> конкре</w:t>
      </w:r>
      <w:r>
        <w:rPr>
          <w:rFonts w:ascii="Times New Roman" w:hAnsi="Times New Roman"/>
          <w:sz w:val="28"/>
        </w:rPr>
        <w:t>тных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(объектов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присвоенного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, проведение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учетом</w:t>
      </w:r>
      <w:r>
        <w:rPr>
          <w:rFonts w:ascii="Times New Roman" w:hAnsi="Times New Roman"/>
          <w:sz w:val="28"/>
        </w:rPr>
        <w:t xml:space="preserve"> данных</w:t>
      </w:r>
      <w:r>
        <w:rPr>
          <w:rFonts w:ascii="Times New Roman" w:hAnsi="Times New Roman"/>
          <w:sz w:val="28"/>
        </w:rPr>
        <w:t xml:space="preserve"> факторов</w:t>
      </w:r>
      <w:r>
        <w:rPr>
          <w:rFonts w:ascii="Times New Roman" w:hAnsi="Times New Roman"/>
          <w:sz w:val="28"/>
        </w:rPr>
        <w:t>;</w:t>
      </w:r>
    </w:p>
    <w:p w14:paraId="4F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предупреждению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;</w:t>
      </w:r>
    </w:p>
    <w:p w14:paraId="5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мотивации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добросовестному</w:t>
      </w:r>
      <w:r>
        <w:rPr>
          <w:rFonts w:ascii="Times New Roman" w:hAnsi="Times New Roman"/>
          <w:sz w:val="28"/>
        </w:rPr>
        <w:t xml:space="preserve"> ведению</w:t>
      </w:r>
      <w:r>
        <w:rPr>
          <w:rFonts w:ascii="Times New Roman" w:hAnsi="Times New Roman"/>
          <w:sz w:val="28"/>
        </w:rPr>
        <w:t xml:space="preserve"> хозяйственной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;</w:t>
      </w:r>
    </w:p>
    <w:p w14:paraId="51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системы</w:t>
      </w:r>
      <w:r>
        <w:rPr>
          <w:rFonts w:ascii="Times New Roman" w:hAnsi="Times New Roman"/>
          <w:sz w:val="28"/>
        </w:rPr>
        <w:t xml:space="preserve"> консультирования</w:t>
      </w:r>
      <w:r>
        <w:rPr>
          <w:rFonts w:ascii="Times New Roman" w:hAnsi="Times New Roman"/>
          <w:sz w:val="28"/>
        </w:rPr>
        <w:t xml:space="preserve"> поднадзорных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современных</w:t>
      </w:r>
      <w:r>
        <w:rPr>
          <w:rFonts w:ascii="Times New Roman" w:hAnsi="Times New Roman"/>
          <w:sz w:val="28"/>
        </w:rPr>
        <w:t xml:space="preserve"> информационно-телекоммуникационных</w:t>
      </w:r>
      <w:r>
        <w:rPr>
          <w:rFonts w:ascii="Times New Roman" w:hAnsi="Times New Roman"/>
          <w:sz w:val="28"/>
        </w:rPr>
        <w:t xml:space="preserve"> технологий</w:t>
      </w:r>
      <w:r>
        <w:rPr>
          <w:rFonts w:ascii="Times New Roman" w:hAnsi="Times New Roman"/>
          <w:sz w:val="28"/>
        </w:rPr>
        <w:t>;</w:t>
      </w:r>
    </w:p>
    <w:p w14:paraId="5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единого</w:t>
      </w:r>
      <w:r>
        <w:rPr>
          <w:rFonts w:ascii="Times New Roman" w:hAnsi="Times New Roman"/>
          <w:sz w:val="28"/>
        </w:rPr>
        <w:t xml:space="preserve"> поним</w:t>
      </w:r>
      <w:r>
        <w:rPr>
          <w:rFonts w:ascii="Times New Roman" w:hAnsi="Times New Roman"/>
          <w:sz w:val="28"/>
        </w:rPr>
        <w:t>ания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всех</w:t>
      </w:r>
      <w:r>
        <w:rPr>
          <w:rFonts w:ascii="Times New Roman" w:hAnsi="Times New Roman"/>
          <w:sz w:val="28"/>
        </w:rPr>
        <w:t xml:space="preserve"> участников</w:t>
      </w:r>
      <w:r>
        <w:rPr>
          <w:rFonts w:ascii="Times New Roman" w:hAnsi="Times New Roman"/>
          <w:sz w:val="28"/>
        </w:rPr>
        <w:t xml:space="preserve"> надзорной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53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повышение</w:t>
      </w:r>
      <w:r>
        <w:rPr>
          <w:rFonts w:ascii="Times New Roman" w:hAnsi="Times New Roman"/>
          <w:sz w:val="28"/>
        </w:rPr>
        <w:t xml:space="preserve"> прозрачности</w:t>
      </w:r>
      <w:r>
        <w:rPr>
          <w:rFonts w:ascii="Times New Roman" w:hAnsi="Times New Roman"/>
          <w:sz w:val="28"/>
        </w:rPr>
        <w:t xml:space="preserve"> осуществляемой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контрольно-надзорной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5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повышение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правовой</w:t>
      </w:r>
      <w:r>
        <w:rPr>
          <w:rFonts w:ascii="Times New Roman" w:hAnsi="Times New Roman"/>
          <w:sz w:val="28"/>
        </w:rPr>
        <w:t xml:space="preserve"> грамотности</w:t>
      </w:r>
      <w:r>
        <w:rPr>
          <w:rFonts w:ascii="Times New Roman" w:hAnsi="Times New Roman"/>
          <w:sz w:val="28"/>
        </w:rPr>
        <w:t xml:space="preserve"> контролируемых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>, путем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оступности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требованиях.</w:t>
      </w:r>
    </w:p>
    <w:p w14:paraId="55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56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3. Перечень</w:t>
      </w:r>
      <w:r>
        <w:rPr>
          <w:rFonts w:ascii="Times New Roman" w:hAnsi="Times New Roman"/>
          <w:b w:val="1"/>
          <w:sz w:val="28"/>
        </w:rPr>
        <w:t xml:space="preserve"> профилактических</w:t>
      </w:r>
      <w:r>
        <w:rPr>
          <w:rFonts w:ascii="Times New Roman" w:hAnsi="Times New Roman"/>
          <w:b w:val="1"/>
          <w:sz w:val="28"/>
        </w:rPr>
        <w:t xml:space="preserve"> мероприятий</w:t>
      </w:r>
      <w:r>
        <w:rPr>
          <w:rFonts w:ascii="Times New Roman" w:hAnsi="Times New Roman"/>
          <w:b w:val="1"/>
          <w:sz w:val="28"/>
        </w:rPr>
        <w:t>, сроки</w:t>
      </w:r>
      <w:r>
        <w:rPr>
          <w:rFonts w:ascii="Times New Roman" w:hAnsi="Times New Roman"/>
          <w:b w:val="1"/>
          <w:sz w:val="28"/>
        </w:rPr>
        <w:t xml:space="preserve"> (периодичность</w:t>
      </w:r>
      <w:r>
        <w:rPr>
          <w:rFonts w:ascii="Times New Roman" w:hAnsi="Times New Roman"/>
          <w:b w:val="1"/>
          <w:sz w:val="28"/>
        </w:rPr>
        <w:t>) их</w:t>
      </w:r>
      <w:r>
        <w:rPr>
          <w:rFonts w:ascii="Times New Roman" w:hAnsi="Times New Roman"/>
          <w:b w:val="1"/>
          <w:sz w:val="28"/>
        </w:rPr>
        <w:t xml:space="preserve"> проведения</w:t>
      </w:r>
    </w:p>
    <w:p w14:paraId="57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58000000">
      <w:pPr>
        <w:widowControl w:val="1"/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сроки</w:t>
      </w:r>
      <w:r>
        <w:rPr>
          <w:rFonts w:ascii="Times New Roman" w:hAnsi="Times New Roman"/>
          <w:sz w:val="28"/>
        </w:rPr>
        <w:t xml:space="preserve"> (периодичность</w:t>
      </w:r>
      <w:r>
        <w:rPr>
          <w:rFonts w:ascii="Times New Roman" w:hAnsi="Times New Roman"/>
          <w:sz w:val="28"/>
        </w:rPr>
        <w:t>) их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ответственные</w:t>
      </w:r>
      <w:r>
        <w:rPr>
          <w:rFonts w:ascii="Times New Roman" w:hAnsi="Times New Roman"/>
          <w:sz w:val="28"/>
        </w:rPr>
        <w:t xml:space="preserve"> структурные</w:t>
      </w:r>
      <w:r>
        <w:rPr>
          <w:rFonts w:ascii="Times New Roman" w:hAnsi="Times New Roman"/>
          <w:sz w:val="28"/>
        </w:rPr>
        <w:t xml:space="preserve"> подраздел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приведены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Плане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профилактике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охраняемых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год.</w:t>
      </w:r>
    </w:p>
    <w:p w14:paraId="59000000">
      <w:pPr>
        <w:sectPr>
          <w:pgSz w:h="16800" w:orient="portrait" w:w="11900"/>
          <w:pgMar w:bottom="851" w:footer="708" w:gutter="0" w:header="708" w:left="1134" w:right="561" w:top="1134"/>
        </w:sectPr>
      </w:pPr>
    </w:p>
    <w:p w14:paraId="5A000000">
      <w:pPr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</w:t>
      </w:r>
      <w:r>
        <w:rPr>
          <w:rFonts w:ascii="Times New Roman" w:hAnsi="Times New Roman"/>
          <w:b w:val="1"/>
        </w:rPr>
        <w:t xml:space="preserve"> мероприятий</w:t>
      </w:r>
      <w:r>
        <w:rPr>
          <w:rFonts w:ascii="Times New Roman" w:hAnsi="Times New Roman"/>
          <w:b w:val="1"/>
        </w:rPr>
        <w:t xml:space="preserve"> по</w:t>
      </w:r>
      <w:r>
        <w:rPr>
          <w:rFonts w:ascii="Times New Roman" w:hAnsi="Times New Roman"/>
          <w:b w:val="1"/>
        </w:rPr>
        <w:t xml:space="preserve"> профилактике</w:t>
      </w:r>
      <w:r>
        <w:rPr>
          <w:rFonts w:ascii="Times New Roman" w:hAnsi="Times New Roman"/>
          <w:b w:val="1"/>
        </w:rPr>
        <w:t xml:space="preserve"> рисков</w:t>
      </w:r>
      <w:r>
        <w:rPr>
          <w:rFonts w:ascii="Times New Roman" w:hAnsi="Times New Roman"/>
          <w:b w:val="1"/>
        </w:rPr>
        <w:t xml:space="preserve"> причинения</w:t>
      </w:r>
      <w:r>
        <w:rPr>
          <w:rFonts w:ascii="Times New Roman" w:hAnsi="Times New Roman"/>
          <w:b w:val="1"/>
        </w:rPr>
        <w:t xml:space="preserve"> вреда</w:t>
      </w:r>
      <w:r>
        <w:rPr>
          <w:rFonts w:ascii="Times New Roman" w:hAnsi="Times New Roman"/>
          <w:b w:val="1"/>
        </w:rPr>
        <w:t xml:space="preserve"> (ущерба</w:t>
      </w:r>
      <w:r>
        <w:rPr>
          <w:rFonts w:ascii="Times New Roman" w:hAnsi="Times New Roman"/>
          <w:b w:val="1"/>
        </w:rPr>
        <w:t>) охраняемым</w:t>
      </w:r>
      <w:r>
        <w:rPr>
          <w:rFonts w:ascii="Times New Roman" w:hAnsi="Times New Roman"/>
          <w:b w:val="1"/>
        </w:rPr>
        <w:t xml:space="preserve"> законом</w:t>
      </w:r>
      <w:r>
        <w:rPr>
          <w:rFonts w:ascii="Times New Roman" w:hAnsi="Times New Roman"/>
          <w:b w:val="1"/>
        </w:rPr>
        <w:t xml:space="preserve"> ценностям</w:t>
      </w:r>
      <w:r>
        <w:rPr>
          <w:rFonts w:ascii="Times New Roman" w:hAnsi="Times New Roman"/>
          <w:b w:val="1"/>
        </w:rPr>
        <w:t xml:space="preserve"> при</w:t>
      </w:r>
    </w:p>
    <w:p w14:paraId="5B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</w:rPr>
        <w:t>осуществлении</w:t>
      </w:r>
      <w:r>
        <w:rPr>
          <w:rFonts w:ascii="Times New Roman" w:hAnsi="Times New Roman"/>
          <w:b w:val="1"/>
        </w:rPr>
        <w:t xml:space="preserve"> регионального</w:t>
      </w:r>
      <w:r>
        <w:rPr>
          <w:rFonts w:ascii="Times New Roman" w:hAnsi="Times New Roman"/>
          <w:b w:val="1"/>
        </w:rPr>
        <w:t xml:space="preserve"> государственного</w:t>
      </w:r>
      <w:r>
        <w:rPr>
          <w:rFonts w:ascii="Times New Roman" w:hAnsi="Times New Roman"/>
          <w:b w:val="1"/>
        </w:rPr>
        <w:t xml:space="preserve"> экологического</w:t>
      </w:r>
      <w:r>
        <w:rPr>
          <w:rFonts w:ascii="Times New Roman" w:hAnsi="Times New Roman"/>
          <w:b w:val="1"/>
        </w:rPr>
        <w:t xml:space="preserve"> контроля</w:t>
      </w:r>
      <w:r>
        <w:rPr>
          <w:rFonts w:ascii="Times New Roman" w:hAnsi="Times New Roman"/>
          <w:b w:val="1"/>
        </w:rPr>
        <w:t xml:space="preserve"> (надзора</w:t>
      </w:r>
      <w:r>
        <w:rPr>
          <w:rFonts w:ascii="Times New Roman" w:hAnsi="Times New Roman"/>
          <w:b w:val="1"/>
        </w:rPr>
        <w:t>)</w:t>
      </w:r>
      <w:r>
        <w:t xml:space="preserve"> </w:t>
      </w:r>
      <w:r>
        <w:rPr>
          <w:rFonts w:ascii="Times New Roman" w:hAnsi="Times New Roman"/>
          <w:b w:val="1"/>
        </w:rPr>
        <w:t>в</w:t>
      </w:r>
      <w:r>
        <w:rPr>
          <w:rFonts w:ascii="Times New Roman" w:hAnsi="Times New Roman"/>
          <w:b w:val="1"/>
        </w:rPr>
        <w:t xml:space="preserve"> области</w:t>
      </w:r>
      <w:r>
        <w:rPr>
          <w:rFonts w:ascii="Times New Roman" w:hAnsi="Times New Roman"/>
          <w:b w:val="1"/>
        </w:rPr>
        <w:t xml:space="preserve"> охраны</w:t>
      </w:r>
      <w:r>
        <w:rPr>
          <w:rFonts w:ascii="Times New Roman" w:hAnsi="Times New Roman"/>
          <w:b w:val="1"/>
        </w:rPr>
        <w:t xml:space="preserve"> и</w:t>
      </w:r>
      <w:r>
        <w:rPr>
          <w:rFonts w:ascii="Times New Roman" w:hAnsi="Times New Roman"/>
          <w:b w:val="1"/>
        </w:rPr>
        <w:t xml:space="preserve"> использования</w:t>
      </w:r>
      <w:r>
        <w:rPr>
          <w:rFonts w:ascii="Times New Roman" w:hAnsi="Times New Roman"/>
          <w:b w:val="1"/>
        </w:rPr>
        <w:t xml:space="preserve"> особо</w:t>
      </w:r>
      <w:r>
        <w:rPr>
          <w:rFonts w:ascii="Times New Roman" w:hAnsi="Times New Roman"/>
          <w:b w:val="1"/>
        </w:rPr>
        <w:t xml:space="preserve"> охраняемы</w:t>
      </w:r>
      <w:r>
        <w:rPr>
          <w:rFonts w:ascii="Times New Roman" w:hAnsi="Times New Roman"/>
          <w:b w:val="1"/>
        </w:rPr>
        <w:t>х</w:t>
      </w:r>
      <w:r>
        <w:rPr>
          <w:rFonts w:ascii="Times New Roman" w:hAnsi="Times New Roman"/>
          <w:b w:val="1"/>
        </w:rPr>
        <w:t xml:space="preserve"> природных</w:t>
      </w:r>
      <w:r>
        <w:rPr>
          <w:rFonts w:ascii="Times New Roman" w:hAnsi="Times New Roman"/>
          <w:b w:val="1"/>
        </w:rPr>
        <w:t xml:space="preserve"> территорий</w:t>
      </w:r>
      <w:r>
        <w:rPr>
          <w:rFonts w:ascii="Times New Roman" w:hAnsi="Times New Roman"/>
          <w:b w:val="1"/>
        </w:rPr>
        <w:t xml:space="preserve"> на</w:t>
      </w:r>
      <w:r>
        <w:rPr>
          <w:rFonts w:ascii="Times New Roman" w:hAnsi="Times New Roman"/>
          <w:b w:val="1"/>
        </w:rPr>
        <w:t xml:space="preserve"> 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год</w:t>
      </w:r>
    </w:p>
    <w:p w14:paraId="5C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835"/>
        <w:gridCol w:w="5479"/>
        <w:gridCol w:w="3593"/>
        <w:gridCol w:w="2307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5F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мероприятия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мероприятии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Ответственный</w:t>
            </w:r>
          </w:p>
          <w:p w14:paraId="62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исполнитель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исполнения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</w:t>
            </w:r>
            <w:r>
              <w:rPr>
                <w:rFonts w:ascii="Times New Roman" w:hAnsi="Times New Roman"/>
                <w:sz w:val="20"/>
              </w:rPr>
              <w:t xml:space="preserve"> осуществляет</w:t>
            </w:r>
            <w:r>
              <w:rPr>
                <w:rFonts w:ascii="Times New Roman" w:hAnsi="Times New Roman"/>
                <w:sz w:val="20"/>
              </w:rPr>
              <w:t xml:space="preserve"> информирование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иных</w:t>
            </w:r>
            <w:r>
              <w:rPr>
                <w:rFonts w:ascii="Times New Roman" w:hAnsi="Times New Roman"/>
                <w:sz w:val="20"/>
              </w:rPr>
              <w:t xml:space="preserve"> заинтересованных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вопросам</w:t>
            </w:r>
            <w:r>
              <w:rPr>
                <w:rFonts w:ascii="Times New Roman" w:hAnsi="Times New Roman"/>
                <w:sz w:val="20"/>
              </w:rPr>
              <w:t xml:space="preserve"> соблюде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требований.</w:t>
            </w:r>
          </w:p>
          <w:p w14:paraId="6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посредством</w:t>
            </w:r>
            <w:r>
              <w:rPr>
                <w:rFonts w:ascii="Times New Roman" w:hAnsi="Times New Roman"/>
                <w:sz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</w:rPr>
              <w:t xml:space="preserve"> соответствующих</w:t>
            </w:r>
            <w:r>
              <w:rPr>
                <w:rFonts w:ascii="Times New Roman" w:hAnsi="Times New Roman"/>
                <w:sz w:val="20"/>
              </w:rPr>
              <w:t xml:space="preserve"> сведений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Правительства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средствах</w:t>
            </w:r>
            <w:r>
              <w:rPr>
                <w:rFonts w:ascii="Times New Roman" w:hAnsi="Times New Roman"/>
                <w:sz w:val="20"/>
              </w:rPr>
              <w:t xml:space="preserve"> массовой</w:t>
            </w:r>
            <w:r>
              <w:rPr>
                <w:rFonts w:ascii="Times New Roman" w:hAnsi="Times New Roman"/>
                <w:sz w:val="20"/>
              </w:rPr>
              <w:t xml:space="preserve"> информации.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осударственны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</w:t>
            </w:r>
            <w:r>
              <w:rPr>
                <w:rFonts w:ascii="Times New Roman" w:hAnsi="Times New Roman"/>
                <w:sz w:val="20"/>
              </w:rPr>
              <w:t>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6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>круга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</w:p>
          <w:p w14:paraId="6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правоприменительной</w:t>
            </w:r>
          </w:p>
          <w:p w14:paraId="6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Доклад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правоприменительной</w:t>
            </w:r>
            <w:r>
              <w:rPr>
                <w:rFonts w:ascii="Times New Roman" w:hAnsi="Times New Roman"/>
                <w:sz w:val="20"/>
              </w:rPr>
              <w:t xml:space="preserve"> практике</w:t>
            </w:r>
            <w:r>
              <w:rPr>
                <w:rFonts w:ascii="Times New Roman" w:hAnsi="Times New Roman"/>
                <w:sz w:val="20"/>
              </w:rPr>
              <w:t xml:space="preserve"> готовится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1 апреля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</w:rPr>
              <w:t>, следующего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отчетным</w:t>
            </w:r>
            <w:r>
              <w:rPr>
                <w:rFonts w:ascii="Times New Roman" w:hAnsi="Times New Roman"/>
                <w:sz w:val="20"/>
              </w:rPr>
              <w:t xml:space="preserve"> годом.</w:t>
            </w:r>
          </w:p>
          <w:p w14:paraId="7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Доклад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правоприменительной</w:t>
            </w:r>
            <w:r>
              <w:rPr>
                <w:rFonts w:ascii="Times New Roman" w:hAnsi="Times New Roman"/>
                <w:sz w:val="20"/>
              </w:rPr>
              <w:t xml:space="preserve"> практике</w:t>
            </w:r>
            <w:r>
              <w:rPr>
                <w:rFonts w:ascii="Times New Roman" w:hAnsi="Times New Roman"/>
                <w:sz w:val="20"/>
              </w:rPr>
              <w:t xml:space="preserve"> утверждается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  <w:r>
              <w:rPr>
                <w:rFonts w:ascii="Times New Roman" w:hAnsi="Times New Roman"/>
                <w:sz w:val="20"/>
              </w:rPr>
              <w:t>риказом</w:t>
            </w:r>
            <w:r>
              <w:rPr>
                <w:rFonts w:ascii="Times New Roman" w:hAnsi="Times New Roman"/>
                <w:sz w:val="20"/>
              </w:rPr>
              <w:t xml:space="preserve"> (распоряжением</w:t>
            </w:r>
            <w:r>
              <w:rPr>
                <w:rFonts w:ascii="Times New Roman" w:hAnsi="Times New Roman"/>
                <w:sz w:val="20"/>
              </w:rPr>
              <w:t>) начальника</w:t>
            </w:r>
            <w:r>
              <w:rPr>
                <w:rFonts w:ascii="Times New Roman" w:hAnsi="Times New Roman"/>
                <w:sz w:val="20"/>
              </w:rPr>
              <w:t xml:space="preserve"> Департамента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ресурсов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экологии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размещается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Департамента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ресурсов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экологии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1 ап</w:t>
            </w:r>
            <w:r>
              <w:rPr>
                <w:rFonts w:ascii="Times New Roman" w:hAnsi="Times New Roman"/>
                <w:sz w:val="20"/>
              </w:rPr>
              <w:t>реля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</w:rPr>
              <w:t>, следующего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отчетным</w:t>
            </w:r>
            <w:r>
              <w:rPr>
                <w:rFonts w:ascii="Times New Roman" w:hAnsi="Times New Roman"/>
                <w:sz w:val="20"/>
              </w:rPr>
              <w:t xml:space="preserve"> годом.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</w:t>
            </w:r>
            <w:r>
              <w:rPr>
                <w:rFonts w:ascii="Times New Roman" w:hAnsi="Times New Roman"/>
                <w:sz w:val="20"/>
              </w:rPr>
              <w:t>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Объявление</w:t>
            </w:r>
          </w:p>
          <w:p w14:paraId="7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предостережения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z w:val="20"/>
              </w:rPr>
              <w:t xml:space="preserve"> наличии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>
              <w:rPr>
                <w:rFonts w:ascii="Times New Roman" w:hAnsi="Times New Roman"/>
                <w:sz w:val="20"/>
              </w:rPr>
              <w:t xml:space="preserve"> должностных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>, уполномоченных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осуществление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</w:t>
            </w:r>
            <w:r>
              <w:rPr>
                <w:rFonts w:ascii="Times New Roman" w:hAnsi="Times New Roman"/>
                <w:sz w:val="20"/>
              </w:rPr>
              <w:t>ого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 xml:space="preserve"> (надзора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использования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, сведений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готовящихся</w:t>
            </w:r>
            <w:r>
              <w:rPr>
                <w:rFonts w:ascii="Times New Roman" w:hAnsi="Times New Roman"/>
                <w:sz w:val="20"/>
              </w:rPr>
              <w:t xml:space="preserve"> нарушениях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признаках</w:t>
            </w:r>
            <w:r>
              <w:rPr>
                <w:rFonts w:ascii="Times New Roman" w:hAnsi="Times New Roman"/>
                <w:sz w:val="20"/>
              </w:rPr>
              <w:t xml:space="preserve"> нарушений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(или</w:t>
            </w:r>
            <w:r>
              <w:rPr>
                <w:rFonts w:ascii="Times New Roman" w:hAnsi="Times New Roman"/>
                <w:sz w:val="20"/>
              </w:rPr>
              <w:t>) 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отсутствия</w:t>
            </w:r>
            <w:r>
              <w:rPr>
                <w:rFonts w:ascii="Times New Roman" w:hAnsi="Times New Roman"/>
                <w:sz w:val="20"/>
              </w:rPr>
              <w:t xml:space="preserve"> подтвержденных</w:t>
            </w:r>
            <w:r>
              <w:rPr>
                <w:rFonts w:ascii="Times New Roman" w:hAnsi="Times New Roman"/>
                <w:sz w:val="20"/>
              </w:rPr>
              <w:t xml:space="preserve"> данных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том</w:t>
            </w:r>
            <w:r>
              <w:rPr>
                <w:rFonts w:ascii="Times New Roman" w:hAnsi="Times New Roman"/>
                <w:sz w:val="20"/>
              </w:rPr>
              <w:t>, что</w:t>
            </w:r>
            <w:r>
              <w:rPr>
                <w:rFonts w:ascii="Times New Roman" w:hAnsi="Times New Roman"/>
                <w:sz w:val="20"/>
              </w:rPr>
              <w:t xml:space="preserve"> нарушение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причинило</w:t>
            </w:r>
            <w:r>
              <w:rPr>
                <w:rFonts w:ascii="Times New Roman" w:hAnsi="Times New Roman"/>
                <w:sz w:val="20"/>
              </w:rPr>
              <w:t xml:space="preserve"> вред</w:t>
            </w:r>
            <w:r>
              <w:rPr>
                <w:rFonts w:ascii="Times New Roman" w:hAnsi="Times New Roman"/>
                <w:sz w:val="20"/>
              </w:rPr>
              <w:t xml:space="preserve"> (ущерб</w:t>
            </w:r>
            <w:r>
              <w:rPr>
                <w:rFonts w:ascii="Times New Roman" w:hAnsi="Times New Roman"/>
                <w:sz w:val="20"/>
              </w:rPr>
              <w:t>) охраняемым</w:t>
            </w:r>
            <w:r>
              <w:rPr>
                <w:rFonts w:ascii="Times New Roman" w:hAnsi="Times New Roman"/>
                <w:sz w:val="20"/>
              </w:rPr>
              <w:t xml:space="preserve"> законом</w:t>
            </w:r>
            <w:r>
              <w:rPr>
                <w:rFonts w:ascii="Times New Roman" w:hAnsi="Times New Roman"/>
                <w:sz w:val="20"/>
              </w:rPr>
              <w:t xml:space="preserve"> ценностям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создало</w:t>
            </w:r>
            <w:r>
              <w:rPr>
                <w:rFonts w:ascii="Times New Roman" w:hAnsi="Times New Roman"/>
                <w:sz w:val="20"/>
              </w:rPr>
              <w:t xml:space="preserve"> угрозу</w:t>
            </w:r>
            <w:r>
              <w:rPr>
                <w:rFonts w:ascii="Times New Roman" w:hAnsi="Times New Roman"/>
                <w:sz w:val="20"/>
              </w:rPr>
              <w:t xml:space="preserve"> причинения</w:t>
            </w:r>
            <w:r>
              <w:rPr>
                <w:rFonts w:ascii="Times New Roman" w:hAnsi="Times New Roman"/>
                <w:sz w:val="20"/>
              </w:rPr>
              <w:t xml:space="preserve"> вреда</w:t>
            </w:r>
            <w:r>
              <w:rPr>
                <w:rFonts w:ascii="Times New Roman" w:hAnsi="Times New Roman"/>
                <w:sz w:val="20"/>
              </w:rPr>
              <w:t xml:space="preserve"> (ущерба</w:t>
            </w:r>
            <w:r>
              <w:rPr>
                <w:rFonts w:ascii="Times New Roman" w:hAnsi="Times New Roman"/>
                <w:sz w:val="20"/>
              </w:rPr>
              <w:t>) охраняемым</w:t>
            </w:r>
            <w:r>
              <w:rPr>
                <w:rFonts w:ascii="Times New Roman" w:hAnsi="Times New Roman"/>
                <w:sz w:val="20"/>
              </w:rPr>
              <w:t xml:space="preserve"> законом</w:t>
            </w:r>
            <w:r>
              <w:rPr>
                <w:rFonts w:ascii="Times New Roman" w:hAnsi="Times New Roman"/>
                <w:sz w:val="20"/>
              </w:rPr>
              <w:t xml:space="preserve"> ценностям</w:t>
            </w:r>
            <w:r>
              <w:rPr>
                <w:rFonts w:ascii="Times New Roman" w:hAnsi="Times New Roman"/>
                <w:sz w:val="20"/>
              </w:rPr>
              <w:t>, контрольный</w:t>
            </w:r>
            <w:r>
              <w:rPr>
                <w:rFonts w:ascii="Times New Roman" w:hAnsi="Times New Roman"/>
                <w:sz w:val="20"/>
              </w:rPr>
              <w:t xml:space="preserve"> (надзорный</w:t>
            </w:r>
            <w:r>
              <w:rPr>
                <w:rFonts w:ascii="Times New Roman" w:hAnsi="Times New Roman"/>
                <w:sz w:val="20"/>
              </w:rPr>
              <w:t>) орган</w:t>
            </w:r>
            <w:r>
              <w:rPr>
                <w:rFonts w:ascii="Times New Roman" w:hAnsi="Times New Roman"/>
                <w:sz w:val="20"/>
              </w:rPr>
              <w:t xml:space="preserve"> объявляет</w:t>
            </w:r>
            <w:r>
              <w:rPr>
                <w:rFonts w:ascii="Times New Roman" w:hAnsi="Times New Roman"/>
                <w:sz w:val="20"/>
              </w:rPr>
              <w:t xml:space="preserve"> контролируемому</w:t>
            </w:r>
            <w:r>
              <w:rPr>
                <w:rFonts w:ascii="Times New Roman" w:hAnsi="Times New Roman"/>
                <w:sz w:val="20"/>
              </w:rPr>
              <w:t xml:space="preserve"> лицу</w:t>
            </w:r>
            <w:r>
              <w:rPr>
                <w:rFonts w:ascii="Times New Roman" w:hAnsi="Times New Roman"/>
                <w:sz w:val="20"/>
              </w:rPr>
              <w:t xml:space="preserve"> предостережение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предлагает</w:t>
            </w:r>
            <w:r>
              <w:rPr>
                <w:rFonts w:ascii="Times New Roman" w:hAnsi="Times New Roman"/>
                <w:sz w:val="20"/>
              </w:rPr>
              <w:t xml:space="preserve"> принять</w:t>
            </w:r>
            <w:r>
              <w:rPr>
                <w:rFonts w:ascii="Times New Roman" w:hAnsi="Times New Roman"/>
                <w:sz w:val="20"/>
              </w:rPr>
              <w:t xml:space="preserve"> меры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обеспечению</w:t>
            </w:r>
            <w:r>
              <w:rPr>
                <w:rFonts w:ascii="Times New Roman" w:hAnsi="Times New Roman"/>
                <w:sz w:val="20"/>
              </w:rPr>
              <w:t xml:space="preserve"> соблюдения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требований.</w:t>
            </w:r>
          </w:p>
          <w:p w14:paraId="7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вправе</w:t>
            </w:r>
            <w:r>
              <w:rPr>
                <w:rFonts w:ascii="Times New Roman" w:hAnsi="Times New Roman"/>
                <w:sz w:val="20"/>
              </w:rPr>
              <w:t xml:space="preserve"> после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недопустимости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подать</w:t>
            </w:r>
            <w:r>
              <w:rPr>
                <w:rFonts w:ascii="Times New Roman" w:hAnsi="Times New Roman"/>
                <w:sz w:val="20"/>
              </w:rPr>
              <w:t xml:space="preserve">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указанного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котором</w:t>
            </w:r>
            <w:r>
              <w:rPr>
                <w:rFonts w:ascii="Times New Roman" w:hAnsi="Times New Roman"/>
                <w:sz w:val="20"/>
              </w:rPr>
              <w:t xml:space="preserve"> указываются</w:t>
            </w:r>
            <w:r>
              <w:rPr>
                <w:rFonts w:ascii="Times New Roman" w:hAnsi="Times New Roman"/>
                <w:sz w:val="20"/>
              </w:rPr>
              <w:t xml:space="preserve"> следующие</w:t>
            </w:r>
            <w:r>
              <w:rPr>
                <w:rFonts w:ascii="Times New Roman" w:hAnsi="Times New Roman"/>
                <w:sz w:val="20"/>
              </w:rPr>
              <w:t xml:space="preserve"> сведения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юридического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фамилия</w:t>
            </w:r>
            <w:r>
              <w:rPr>
                <w:rFonts w:ascii="Times New Roman" w:hAnsi="Times New Roman"/>
                <w:sz w:val="20"/>
              </w:rPr>
              <w:t>, имя</w:t>
            </w:r>
            <w:r>
              <w:rPr>
                <w:rFonts w:ascii="Times New Roman" w:hAnsi="Times New Roman"/>
                <w:sz w:val="20"/>
              </w:rPr>
              <w:t>, отчество</w:t>
            </w:r>
            <w:r>
              <w:rPr>
                <w:rFonts w:ascii="Times New Roman" w:hAnsi="Times New Roman"/>
                <w:sz w:val="20"/>
              </w:rPr>
              <w:t xml:space="preserve"> (при</w:t>
            </w:r>
            <w:r>
              <w:rPr>
                <w:rFonts w:ascii="Times New Roman" w:hAnsi="Times New Roman"/>
                <w:sz w:val="20"/>
              </w:rPr>
              <w:t xml:space="preserve"> наличии</w:t>
            </w:r>
            <w:r>
              <w:rPr>
                <w:rFonts w:ascii="Times New Roman" w:hAnsi="Times New Roman"/>
                <w:sz w:val="20"/>
              </w:rPr>
              <w:t>) индивидуального</w:t>
            </w:r>
            <w:r>
              <w:rPr>
                <w:rFonts w:ascii="Times New Roman" w:hAnsi="Times New Roman"/>
                <w:sz w:val="20"/>
              </w:rPr>
              <w:t xml:space="preserve"> предпринимателя</w:t>
            </w:r>
            <w:r>
              <w:rPr>
                <w:rFonts w:ascii="Times New Roman" w:hAnsi="Times New Roman"/>
                <w:sz w:val="20"/>
              </w:rPr>
              <w:t>, гражданина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идентификационный</w:t>
            </w:r>
            <w:r>
              <w:rPr>
                <w:rFonts w:ascii="Times New Roman" w:hAnsi="Times New Roman"/>
                <w:sz w:val="20"/>
              </w:rPr>
              <w:t xml:space="preserve"> номер</w:t>
            </w:r>
            <w:r>
              <w:rPr>
                <w:rFonts w:ascii="Times New Roman" w:hAnsi="Times New Roman"/>
                <w:sz w:val="20"/>
              </w:rPr>
              <w:t xml:space="preserve"> налогоплательщика</w:t>
            </w:r>
            <w:r>
              <w:rPr>
                <w:rFonts w:ascii="Times New Roman" w:hAnsi="Times New Roman"/>
                <w:sz w:val="20"/>
              </w:rPr>
              <w:t xml:space="preserve"> - юридического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индивиду</w:t>
            </w:r>
            <w:r>
              <w:rPr>
                <w:rFonts w:ascii="Times New Roman" w:hAnsi="Times New Roman"/>
                <w:sz w:val="20"/>
              </w:rPr>
              <w:t>ального</w:t>
            </w:r>
            <w:r>
              <w:rPr>
                <w:rFonts w:ascii="Times New Roman" w:hAnsi="Times New Roman"/>
                <w:sz w:val="20"/>
              </w:rPr>
              <w:t xml:space="preserve"> предпринимателя</w:t>
            </w:r>
            <w:r>
              <w:rPr>
                <w:rFonts w:ascii="Times New Roman" w:hAnsi="Times New Roman"/>
                <w:sz w:val="20"/>
              </w:rPr>
              <w:t>, гражданина</w:t>
            </w:r>
            <w:r>
              <w:rPr>
                <w:rFonts w:ascii="Times New Roman" w:hAnsi="Times New Roman"/>
                <w:sz w:val="20"/>
              </w:rPr>
              <w:t>; дата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номер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обоснование</w:t>
            </w:r>
            <w:r>
              <w:rPr>
                <w:rFonts w:ascii="Times New Roman" w:hAnsi="Times New Roman"/>
                <w:sz w:val="20"/>
              </w:rPr>
              <w:t xml:space="preserve"> позиции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указанных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предостережении</w:t>
            </w:r>
            <w:r>
              <w:rPr>
                <w:rFonts w:ascii="Times New Roman" w:hAnsi="Times New Roman"/>
                <w:sz w:val="20"/>
              </w:rPr>
              <w:t xml:space="preserve"> готовящихся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возможных</w:t>
            </w:r>
            <w:r>
              <w:rPr>
                <w:rFonts w:ascii="Times New Roman" w:hAnsi="Times New Roman"/>
                <w:sz w:val="20"/>
              </w:rPr>
              <w:t xml:space="preserve"> действиях</w:t>
            </w:r>
            <w:r>
              <w:rPr>
                <w:rFonts w:ascii="Times New Roman" w:hAnsi="Times New Roman"/>
                <w:sz w:val="20"/>
              </w:rPr>
              <w:t xml:space="preserve"> (бездействии</w:t>
            </w:r>
            <w:r>
              <w:rPr>
                <w:rFonts w:ascii="Times New Roman" w:hAnsi="Times New Roman"/>
                <w:sz w:val="20"/>
              </w:rPr>
              <w:t>), которые</w:t>
            </w:r>
            <w:r>
              <w:rPr>
                <w:rFonts w:ascii="Times New Roman" w:hAnsi="Times New Roman"/>
                <w:sz w:val="20"/>
              </w:rPr>
              <w:t xml:space="preserve"> приводят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могут</w:t>
            </w:r>
            <w:r>
              <w:rPr>
                <w:rFonts w:ascii="Times New Roman" w:hAnsi="Times New Roman"/>
                <w:sz w:val="20"/>
              </w:rPr>
              <w:t xml:space="preserve"> привести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нарушению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>; спосо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ответа.</w:t>
            </w:r>
          </w:p>
          <w:p w14:paraId="7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вправе</w:t>
            </w:r>
            <w:r>
              <w:rPr>
                <w:rFonts w:ascii="Times New Roman" w:hAnsi="Times New Roman"/>
                <w:sz w:val="20"/>
              </w:rPr>
              <w:t xml:space="preserve"> после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недопустимости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направить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надзорный</w:t>
            </w:r>
            <w:r>
              <w:rPr>
                <w:rFonts w:ascii="Times New Roman" w:hAnsi="Times New Roman"/>
                <w:sz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</w:rPr>
              <w:t xml:space="preserve">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бумажном</w:t>
            </w:r>
            <w:r>
              <w:rPr>
                <w:rFonts w:ascii="Times New Roman" w:hAnsi="Times New Roman"/>
                <w:sz w:val="20"/>
              </w:rPr>
              <w:t xml:space="preserve"> виде</w:t>
            </w:r>
            <w:r>
              <w:rPr>
                <w:rFonts w:ascii="Times New Roman" w:hAnsi="Times New Roman"/>
                <w:sz w:val="20"/>
              </w:rPr>
              <w:t xml:space="preserve"> почтовым</w:t>
            </w:r>
            <w:r>
              <w:rPr>
                <w:rFonts w:ascii="Times New Roman" w:hAnsi="Times New Roman"/>
                <w:sz w:val="20"/>
              </w:rPr>
              <w:t xml:space="preserve"> отправлением</w:t>
            </w:r>
            <w:r>
              <w:rPr>
                <w:rFonts w:ascii="Times New Roman" w:hAnsi="Times New Roman"/>
                <w:sz w:val="20"/>
              </w:rPr>
              <w:t>, либо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виде</w:t>
            </w:r>
            <w:r>
              <w:rPr>
                <w:rFonts w:ascii="Times New Roman" w:hAnsi="Times New Roman"/>
                <w:sz w:val="20"/>
              </w:rPr>
              <w:t xml:space="preserve"> электронного</w:t>
            </w:r>
            <w:r>
              <w:rPr>
                <w:rFonts w:ascii="Times New Roman" w:hAnsi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sz w:val="20"/>
              </w:rPr>
              <w:t>, подписанного</w:t>
            </w:r>
            <w:r>
              <w:rPr>
                <w:rFonts w:ascii="Times New Roman" w:hAnsi="Times New Roman"/>
                <w:sz w:val="20"/>
              </w:rPr>
              <w:t xml:space="preserve"> усиленной</w:t>
            </w:r>
            <w:r>
              <w:rPr>
                <w:rFonts w:ascii="Times New Roman" w:hAnsi="Times New Roman"/>
                <w:sz w:val="20"/>
              </w:rPr>
              <w:t xml:space="preserve"> квалифицированной</w:t>
            </w:r>
            <w:r>
              <w:rPr>
                <w:rFonts w:ascii="Times New Roman" w:hAnsi="Times New Roman"/>
                <w:sz w:val="20"/>
              </w:rPr>
              <w:t xml:space="preserve"> электронной</w:t>
            </w:r>
            <w:r>
              <w:rPr>
                <w:rFonts w:ascii="Times New Roman" w:hAnsi="Times New Roman"/>
                <w:sz w:val="20"/>
              </w:rPr>
              <w:t xml:space="preserve"> подписью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уполномоченного</w:t>
            </w:r>
            <w:r>
              <w:rPr>
                <w:rFonts w:ascii="Times New Roman" w:hAnsi="Times New Roman"/>
                <w:sz w:val="20"/>
              </w:rPr>
              <w:t xml:space="preserve"> действовать</w:t>
            </w:r>
            <w:r>
              <w:rPr>
                <w:rFonts w:ascii="Times New Roman" w:hAnsi="Times New Roman"/>
                <w:sz w:val="20"/>
              </w:rPr>
              <w:t xml:space="preserve"> от</w:t>
            </w:r>
            <w:r>
              <w:rPr>
                <w:rFonts w:ascii="Times New Roman" w:hAnsi="Times New Roman"/>
                <w:sz w:val="20"/>
              </w:rPr>
              <w:t xml:space="preserve"> имени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указанного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30 дней</w:t>
            </w:r>
            <w:r>
              <w:rPr>
                <w:rFonts w:ascii="Times New Roman" w:hAnsi="Times New Roman"/>
                <w:sz w:val="20"/>
              </w:rPr>
              <w:t xml:space="preserve"> со</w:t>
            </w:r>
            <w:r>
              <w:rPr>
                <w:rFonts w:ascii="Times New Roman" w:hAnsi="Times New Roman"/>
                <w:sz w:val="20"/>
              </w:rPr>
              <w:t xml:space="preserve"> дня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им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>.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ассматривается</w:t>
            </w:r>
            <w:r>
              <w:rPr>
                <w:rFonts w:ascii="Times New Roman" w:hAnsi="Times New Roman"/>
                <w:sz w:val="20"/>
              </w:rPr>
              <w:t xml:space="preserve"> надзорным</w:t>
            </w:r>
            <w:r>
              <w:rPr>
                <w:rFonts w:ascii="Times New Roman" w:hAnsi="Times New Roman"/>
                <w:sz w:val="20"/>
              </w:rPr>
              <w:t xml:space="preserve"> органом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30 дней</w:t>
            </w:r>
            <w:r>
              <w:rPr>
                <w:rFonts w:ascii="Times New Roman" w:hAnsi="Times New Roman"/>
                <w:sz w:val="20"/>
              </w:rPr>
              <w:t xml:space="preserve"> со</w:t>
            </w:r>
            <w:r>
              <w:rPr>
                <w:rFonts w:ascii="Times New Roman" w:hAnsi="Times New Roman"/>
                <w:sz w:val="20"/>
              </w:rPr>
              <w:t xml:space="preserve"> дня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>, контролируемому</w:t>
            </w:r>
            <w:r>
              <w:rPr>
                <w:rFonts w:ascii="Times New Roman" w:hAnsi="Times New Roman"/>
                <w:sz w:val="20"/>
              </w:rPr>
              <w:t xml:space="preserve"> лицу</w:t>
            </w:r>
            <w:r>
              <w:rPr>
                <w:rFonts w:ascii="Times New Roman" w:hAnsi="Times New Roman"/>
                <w:sz w:val="20"/>
              </w:rPr>
              <w:t xml:space="preserve"> направляется</w:t>
            </w:r>
            <w:r>
              <w:rPr>
                <w:rFonts w:ascii="Times New Roman" w:hAnsi="Times New Roman"/>
                <w:sz w:val="20"/>
              </w:rPr>
              <w:t xml:space="preserve"> ответ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информацией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согласии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несогласии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возражением</w:t>
            </w:r>
            <w:r>
              <w:rPr>
                <w:rFonts w:ascii="Times New Roman" w:hAnsi="Times New Roman"/>
                <w:sz w:val="20"/>
              </w:rPr>
              <w:t>. 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несогласия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возражением</w:t>
            </w:r>
            <w:r>
              <w:rPr>
                <w:rFonts w:ascii="Times New Roman" w:hAnsi="Times New Roman"/>
                <w:sz w:val="20"/>
              </w:rPr>
              <w:t xml:space="preserve"> указываются</w:t>
            </w:r>
            <w:r>
              <w:rPr>
                <w:rFonts w:ascii="Times New Roman" w:hAnsi="Times New Roman"/>
                <w:sz w:val="20"/>
              </w:rPr>
              <w:t xml:space="preserve"> соответствующие</w:t>
            </w:r>
            <w:r>
              <w:rPr>
                <w:rFonts w:ascii="Times New Roman" w:hAnsi="Times New Roman"/>
                <w:sz w:val="20"/>
              </w:rPr>
              <w:t xml:space="preserve"> обоснования.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</w:t>
            </w:r>
            <w:r>
              <w:rPr>
                <w:rFonts w:ascii="Times New Roman" w:hAnsi="Times New Roman"/>
                <w:sz w:val="20"/>
              </w:rPr>
              <w:t>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должностными</w:t>
            </w:r>
            <w:r>
              <w:rPr>
                <w:rFonts w:ascii="Times New Roman" w:hAnsi="Times New Roman"/>
                <w:sz w:val="20"/>
              </w:rPr>
              <w:t xml:space="preserve"> лицами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телефону</w:t>
            </w:r>
            <w:r>
              <w:rPr>
                <w:rFonts w:ascii="Times New Roman" w:hAnsi="Times New Roman"/>
                <w:sz w:val="20"/>
              </w:rPr>
              <w:t>, посредством</w:t>
            </w:r>
            <w:r>
              <w:rPr>
                <w:rFonts w:ascii="Times New Roman" w:hAnsi="Times New Roman"/>
                <w:sz w:val="20"/>
              </w:rPr>
              <w:t xml:space="preserve"> видео-конференц-связи</w:t>
            </w:r>
            <w:r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личном</w:t>
            </w:r>
            <w:r>
              <w:rPr>
                <w:rFonts w:ascii="Times New Roman" w:hAnsi="Times New Roman"/>
                <w:sz w:val="20"/>
              </w:rPr>
              <w:t xml:space="preserve"> приеме</w:t>
            </w:r>
            <w:r>
              <w:rPr>
                <w:rFonts w:ascii="Times New Roman" w:hAnsi="Times New Roman"/>
                <w:sz w:val="20"/>
              </w:rPr>
              <w:t xml:space="preserve"> еженедельно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сроки</w:t>
            </w:r>
            <w:r>
              <w:rPr>
                <w:rFonts w:ascii="Times New Roman" w:hAnsi="Times New Roman"/>
                <w:sz w:val="20"/>
              </w:rPr>
              <w:t>, определенные</w:t>
            </w:r>
            <w:r>
              <w:rPr>
                <w:rFonts w:ascii="Times New Roman" w:hAnsi="Times New Roman"/>
                <w:sz w:val="20"/>
              </w:rPr>
              <w:t xml:space="preserve"> руковод</w:t>
            </w:r>
            <w:r>
              <w:rPr>
                <w:rFonts w:ascii="Times New Roman" w:hAnsi="Times New Roman"/>
                <w:sz w:val="20"/>
              </w:rPr>
              <w:t>ителем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органа</w:t>
            </w:r>
            <w:r>
              <w:rPr>
                <w:rFonts w:ascii="Times New Roman" w:hAnsi="Times New Roman"/>
                <w:sz w:val="20"/>
              </w:rPr>
              <w:t>, либо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мероприятия</w:t>
            </w:r>
            <w:r>
              <w:rPr>
                <w:rFonts w:ascii="Times New Roman" w:hAnsi="Times New Roman"/>
                <w:sz w:val="20"/>
              </w:rPr>
              <w:t>,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мероприятия</w:t>
            </w:r>
            <w:r>
              <w:rPr>
                <w:rFonts w:ascii="Times New Roman" w:hAnsi="Times New Roman"/>
                <w:sz w:val="20"/>
              </w:rPr>
              <w:t>. При</w:t>
            </w:r>
            <w:r>
              <w:rPr>
                <w:rFonts w:ascii="Times New Roman" w:hAnsi="Times New Roman"/>
                <w:sz w:val="20"/>
              </w:rPr>
              <w:t xml:space="preserve"> проведении</w:t>
            </w:r>
            <w:r>
              <w:rPr>
                <w:rFonts w:ascii="Times New Roman" w:hAnsi="Times New Roman"/>
                <w:sz w:val="20"/>
              </w:rPr>
              <w:t xml:space="preserve"> консультирования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аудио</w:t>
            </w:r>
            <w:r>
              <w:rPr>
                <w:rFonts w:ascii="Times New Roman" w:hAnsi="Times New Roman"/>
                <w:sz w:val="20"/>
              </w:rPr>
              <w:t>-, видеозапись.</w:t>
            </w:r>
          </w:p>
          <w:p w14:paraId="8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  <w:r>
              <w:rPr>
                <w:rFonts w:ascii="Times New Roman" w:hAnsi="Times New Roman"/>
                <w:sz w:val="20"/>
              </w:rPr>
              <w:t xml:space="preserve"> консультирования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телефо</w:t>
            </w:r>
            <w:r>
              <w:rPr>
                <w:rFonts w:ascii="Times New Roman" w:hAnsi="Times New Roman"/>
                <w:sz w:val="20"/>
              </w:rPr>
              <w:t>ну</w:t>
            </w:r>
            <w:r>
              <w:rPr>
                <w:rFonts w:ascii="Times New Roman" w:hAnsi="Times New Roman"/>
                <w:sz w:val="20"/>
              </w:rPr>
              <w:t>, посредством</w:t>
            </w:r>
            <w:r>
              <w:rPr>
                <w:rFonts w:ascii="Times New Roman" w:hAnsi="Times New Roman"/>
                <w:sz w:val="20"/>
              </w:rPr>
              <w:t xml:space="preserve"> видео-конференц</w:t>
            </w:r>
            <w:r>
              <w:rPr>
                <w:rFonts w:ascii="Times New Roman" w:hAnsi="Times New Roman"/>
                <w:sz w:val="20"/>
              </w:rPr>
              <w:t>связ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личном</w:t>
            </w:r>
            <w:r>
              <w:rPr>
                <w:rFonts w:ascii="Times New Roman" w:hAnsi="Times New Roman"/>
                <w:sz w:val="20"/>
              </w:rPr>
              <w:t xml:space="preserve"> приеме</w:t>
            </w:r>
            <w:r>
              <w:rPr>
                <w:rFonts w:ascii="Times New Roman" w:hAnsi="Times New Roman"/>
                <w:sz w:val="20"/>
              </w:rPr>
              <w:t xml:space="preserve"> одного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(его</w:t>
            </w:r>
            <w:r>
              <w:rPr>
                <w:rFonts w:ascii="Times New Roman" w:hAnsi="Times New Roman"/>
                <w:sz w:val="20"/>
              </w:rPr>
              <w:t xml:space="preserve"> представителя</w:t>
            </w:r>
            <w:r>
              <w:rPr>
                <w:rFonts w:ascii="Times New Roman" w:hAnsi="Times New Roman"/>
                <w:sz w:val="20"/>
              </w:rPr>
              <w:t>) не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превышать</w:t>
            </w:r>
            <w:r>
              <w:rPr>
                <w:rFonts w:ascii="Times New Roman" w:hAnsi="Times New Roman"/>
                <w:sz w:val="20"/>
              </w:rPr>
              <w:t xml:space="preserve"> 15 минут.</w:t>
            </w:r>
          </w:p>
          <w:p w14:paraId="8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том</w:t>
            </w:r>
            <w:r>
              <w:rPr>
                <w:rFonts w:ascii="Times New Roman" w:hAnsi="Times New Roman"/>
                <w:sz w:val="20"/>
              </w:rPr>
              <w:t xml:space="preserve"> числе</w:t>
            </w:r>
            <w:r>
              <w:rPr>
                <w:rFonts w:ascii="Times New Roman" w:hAnsi="Times New Roman"/>
                <w:sz w:val="20"/>
              </w:rPr>
              <w:t xml:space="preserve"> письменное</w:t>
            </w:r>
            <w:r>
              <w:rPr>
                <w:rFonts w:ascii="Times New Roman" w:hAnsi="Times New Roman"/>
                <w:sz w:val="20"/>
              </w:rPr>
              <w:t>, осуществляется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вопросам</w:t>
            </w:r>
            <w:r>
              <w:rPr>
                <w:rFonts w:ascii="Times New Roman" w:hAnsi="Times New Roman"/>
                <w:sz w:val="20"/>
              </w:rPr>
              <w:t xml:space="preserve"> соблюдения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среды.</w:t>
            </w:r>
          </w:p>
          <w:p w14:paraId="8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поступления</w:t>
            </w:r>
            <w:r>
              <w:rPr>
                <w:rFonts w:ascii="Times New Roman" w:hAnsi="Times New Roman"/>
                <w:sz w:val="20"/>
              </w:rPr>
              <w:t xml:space="preserve"> 5 и</w:t>
            </w:r>
            <w:r>
              <w:rPr>
                <w:rFonts w:ascii="Times New Roman" w:hAnsi="Times New Roman"/>
                <w:sz w:val="20"/>
              </w:rPr>
              <w:t xml:space="preserve"> более</w:t>
            </w:r>
            <w:r>
              <w:rPr>
                <w:rFonts w:ascii="Times New Roman" w:hAnsi="Times New Roman"/>
                <w:sz w:val="20"/>
              </w:rPr>
              <w:t xml:space="preserve"> однотипных</w:t>
            </w:r>
            <w:r>
              <w:rPr>
                <w:rFonts w:ascii="Times New Roman" w:hAnsi="Times New Roman"/>
                <w:sz w:val="20"/>
              </w:rPr>
              <w:t xml:space="preserve"> обращений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их</w:t>
            </w:r>
            <w:r>
              <w:rPr>
                <w:rFonts w:ascii="Times New Roman" w:hAnsi="Times New Roman"/>
                <w:sz w:val="20"/>
              </w:rPr>
              <w:t xml:space="preserve"> представителей</w:t>
            </w:r>
            <w:r>
              <w:rPr>
                <w:rFonts w:ascii="Times New Roman" w:hAnsi="Times New Roman"/>
                <w:sz w:val="20"/>
              </w:rPr>
              <w:t xml:space="preserve"> консультирование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посредством</w:t>
            </w:r>
            <w:r>
              <w:rPr>
                <w:rFonts w:ascii="Times New Roman" w:hAnsi="Times New Roman"/>
                <w:sz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органа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 xml:space="preserve"> письменного</w:t>
            </w:r>
            <w:r>
              <w:rPr>
                <w:rFonts w:ascii="Times New Roman" w:hAnsi="Times New Roman"/>
                <w:sz w:val="20"/>
              </w:rPr>
              <w:t xml:space="preserve"> разъяснения</w:t>
            </w:r>
            <w:r>
              <w:rPr>
                <w:rFonts w:ascii="Times New Roman" w:hAnsi="Times New Roman"/>
                <w:sz w:val="20"/>
              </w:rPr>
              <w:t>, подписанного</w:t>
            </w:r>
            <w:r>
              <w:rPr>
                <w:rFonts w:ascii="Times New Roman" w:hAnsi="Times New Roman"/>
                <w:sz w:val="20"/>
              </w:rPr>
              <w:t xml:space="preserve"> уполномоченным</w:t>
            </w:r>
            <w:r>
              <w:rPr>
                <w:rFonts w:ascii="Times New Roman" w:hAnsi="Times New Roman"/>
                <w:sz w:val="20"/>
              </w:rPr>
              <w:t xml:space="preserve"> долж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остным</w:t>
            </w:r>
            <w:r>
              <w:rPr>
                <w:rFonts w:ascii="Times New Roman" w:hAnsi="Times New Roman"/>
                <w:sz w:val="20"/>
              </w:rPr>
              <w:t xml:space="preserve"> лицом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органа.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8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</w:t>
            </w:r>
            <w:r>
              <w:rPr>
                <w:rFonts w:ascii="Times New Roman" w:hAnsi="Times New Roman"/>
                <w:sz w:val="20"/>
              </w:rPr>
              <w:t>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Профилактический</w:t>
            </w:r>
          </w:p>
          <w:p w14:paraId="8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визит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Обязательные</w:t>
            </w:r>
            <w:r>
              <w:rPr>
                <w:rFonts w:ascii="Times New Roman" w:hAnsi="Times New Roman"/>
                <w:sz w:val="20"/>
              </w:rPr>
              <w:t xml:space="preserve"> профилактические</w:t>
            </w:r>
            <w:r>
              <w:rPr>
                <w:rFonts w:ascii="Times New Roman" w:hAnsi="Times New Roman"/>
                <w:sz w:val="20"/>
              </w:rPr>
              <w:t xml:space="preserve"> визиты</w:t>
            </w:r>
            <w:r>
              <w:rPr>
                <w:rFonts w:ascii="Times New Roman" w:hAnsi="Times New Roman"/>
                <w:sz w:val="20"/>
              </w:rPr>
              <w:t xml:space="preserve"> проводятся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объектов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>, отнесенных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>атегориям</w:t>
            </w:r>
            <w:r>
              <w:rPr>
                <w:rFonts w:ascii="Times New Roman" w:hAnsi="Times New Roman"/>
                <w:sz w:val="20"/>
              </w:rPr>
              <w:t xml:space="preserve"> чрезвычайно</w:t>
            </w:r>
            <w:r>
              <w:rPr>
                <w:rFonts w:ascii="Times New Roman" w:hAnsi="Times New Roman"/>
                <w:sz w:val="20"/>
              </w:rPr>
              <w:t xml:space="preserve"> высокого</w:t>
            </w:r>
            <w:r>
              <w:rPr>
                <w:rFonts w:ascii="Times New Roman" w:hAnsi="Times New Roman"/>
                <w:sz w:val="20"/>
              </w:rPr>
              <w:t>, высокого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значительного</w:t>
            </w:r>
            <w:r>
              <w:rPr>
                <w:rFonts w:ascii="Times New Roman" w:hAnsi="Times New Roman"/>
                <w:sz w:val="20"/>
              </w:rPr>
              <w:t xml:space="preserve"> риска</w:t>
            </w:r>
            <w:r>
              <w:rPr>
                <w:rFonts w:ascii="Times New Roman" w:hAnsi="Times New Roman"/>
                <w:sz w:val="20"/>
              </w:rPr>
              <w:t>, а</w:t>
            </w:r>
            <w:r>
              <w:rPr>
                <w:rFonts w:ascii="Times New Roman" w:hAnsi="Times New Roman"/>
                <w:sz w:val="20"/>
              </w:rPr>
              <w:t xml:space="preserve"> также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>, приступающих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осуществлению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таких</w:t>
            </w:r>
            <w:r>
              <w:rPr>
                <w:rFonts w:ascii="Times New Roman" w:hAnsi="Times New Roman"/>
                <w:sz w:val="20"/>
              </w:rPr>
              <w:t xml:space="preserve"> объектах</w:t>
            </w:r>
            <w:r>
              <w:rPr>
                <w:rFonts w:ascii="Times New Roman" w:hAnsi="Times New Roman"/>
                <w:sz w:val="20"/>
              </w:rPr>
              <w:t xml:space="preserve"> контроля.</w:t>
            </w:r>
          </w:p>
          <w:p w14:paraId="8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Обязательный</w:t>
            </w:r>
            <w:r>
              <w:rPr>
                <w:rFonts w:ascii="Times New Roman" w:hAnsi="Times New Roman"/>
                <w:sz w:val="20"/>
              </w:rPr>
              <w:t xml:space="preserve"> 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 xml:space="preserve"> проводится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1 рабочего</w:t>
            </w:r>
            <w:r>
              <w:rPr>
                <w:rFonts w:ascii="Times New Roman" w:hAnsi="Times New Roman"/>
                <w:sz w:val="20"/>
              </w:rPr>
              <w:t xml:space="preserve"> дня</w:t>
            </w:r>
            <w:r>
              <w:rPr>
                <w:rFonts w:ascii="Times New Roman" w:hAnsi="Times New Roman"/>
                <w:sz w:val="20"/>
              </w:rPr>
              <w:t>. По</w:t>
            </w:r>
            <w:r>
              <w:rPr>
                <w:rFonts w:ascii="Times New Roman" w:hAnsi="Times New Roman"/>
                <w:sz w:val="20"/>
              </w:rPr>
              <w:t xml:space="preserve"> ходата</w:t>
            </w:r>
            <w:r>
              <w:rPr>
                <w:rFonts w:ascii="Times New Roman" w:hAnsi="Times New Roman"/>
                <w:sz w:val="20"/>
              </w:rPr>
              <w:t>йству</w:t>
            </w:r>
            <w:r>
              <w:rPr>
                <w:rFonts w:ascii="Times New Roman" w:hAnsi="Times New Roman"/>
                <w:sz w:val="20"/>
              </w:rPr>
              <w:t xml:space="preserve"> должностного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проводящего</w:t>
            </w:r>
            <w:r>
              <w:rPr>
                <w:rFonts w:ascii="Times New Roman" w:hAnsi="Times New Roman"/>
                <w:sz w:val="20"/>
              </w:rPr>
              <w:t xml:space="preserve"> 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>, руководитель</w:t>
            </w:r>
            <w:r>
              <w:rPr>
                <w:rFonts w:ascii="Times New Roman" w:hAnsi="Times New Roman"/>
                <w:sz w:val="20"/>
              </w:rPr>
              <w:t xml:space="preserve"> (заместитель</w:t>
            </w:r>
            <w:r>
              <w:rPr>
                <w:rFonts w:ascii="Times New Roman" w:hAnsi="Times New Roman"/>
                <w:sz w:val="20"/>
              </w:rPr>
              <w:t xml:space="preserve"> руководителя</w:t>
            </w:r>
            <w:r>
              <w:rPr>
                <w:rFonts w:ascii="Times New Roman" w:hAnsi="Times New Roman"/>
                <w:sz w:val="20"/>
              </w:rPr>
              <w:t>, курирующего</w:t>
            </w:r>
            <w:r>
              <w:rPr>
                <w:rFonts w:ascii="Times New Roman" w:hAnsi="Times New Roman"/>
                <w:sz w:val="20"/>
              </w:rPr>
              <w:t xml:space="preserve"> направление</w:t>
            </w:r>
            <w:r>
              <w:rPr>
                <w:rFonts w:ascii="Times New Roman" w:hAnsi="Times New Roman"/>
                <w:sz w:val="20"/>
              </w:rPr>
              <w:t xml:space="preserve"> контрольно-надзорной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>) контрольного</w:t>
            </w:r>
            <w:r>
              <w:rPr>
                <w:rFonts w:ascii="Times New Roman" w:hAnsi="Times New Roman"/>
                <w:sz w:val="20"/>
              </w:rPr>
              <w:t xml:space="preserve"> органа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продлить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более</w:t>
            </w:r>
            <w:r>
              <w:rPr>
                <w:rFonts w:ascii="Times New Roman" w:hAnsi="Times New Roman"/>
                <w:sz w:val="20"/>
              </w:rPr>
              <w:t xml:space="preserve"> 3 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абочих</w:t>
            </w:r>
            <w:r>
              <w:rPr>
                <w:rFonts w:ascii="Times New Roman" w:hAnsi="Times New Roman"/>
                <w:sz w:val="20"/>
              </w:rPr>
              <w:t xml:space="preserve"> дней.</w:t>
            </w:r>
          </w:p>
          <w:p w14:paraId="8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 xml:space="preserve"> проводится</w:t>
            </w:r>
            <w:r>
              <w:rPr>
                <w:rFonts w:ascii="Times New Roman" w:hAnsi="Times New Roman"/>
                <w:sz w:val="20"/>
              </w:rPr>
              <w:t xml:space="preserve"> инспектором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форме</w:t>
            </w:r>
            <w:r>
              <w:rPr>
                <w:rFonts w:ascii="Times New Roman" w:hAnsi="Times New Roman"/>
                <w:sz w:val="20"/>
              </w:rPr>
              <w:t xml:space="preserve"> профилактической</w:t>
            </w:r>
            <w:r>
              <w:rPr>
                <w:rFonts w:ascii="Times New Roman" w:hAnsi="Times New Roman"/>
                <w:sz w:val="20"/>
              </w:rPr>
              <w:t xml:space="preserve"> беседы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месту</w:t>
            </w:r>
            <w:r>
              <w:rPr>
                <w:rFonts w:ascii="Times New Roman" w:hAnsi="Times New Roman"/>
                <w:sz w:val="20"/>
              </w:rPr>
              <w:t xml:space="preserve"> осуществления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путем</w:t>
            </w:r>
            <w:r>
              <w:rPr>
                <w:rFonts w:ascii="Times New Roman" w:hAnsi="Times New Roman"/>
                <w:sz w:val="20"/>
              </w:rPr>
              <w:t xml:space="preserve"> использования</w:t>
            </w:r>
            <w:r>
              <w:rPr>
                <w:rFonts w:ascii="Times New Roman" w:hAnsi="Times New Roman"/>
                <w:sz w:val="20"/>
              </w:rPr>
              <w:t xml:space="preserve"> видео-конференц-связи</w:t>
            </w:r>
            <w:r>
              <w:rPr>
                <w:rFonts w:ascii="Times New Roman" w:hAnsi="Times New Roman"/>
                <w:sz w:val="20"/>
              </w:rPr>
              <w:t>. 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информир</w:t>
            </w:r>
            <w:r>
              <w:rPr>
                <w:rFonts w:ascii="Times New Roman" w:hAnsi="Times New Roman"/>
                <w:sz w:val="20"/>
              </w:rPr>
              <w:t>уется</w:t>
            </w:r>
            <w:r>
              <w:rPr>
                <w:rFonts w:ascii="Times New Roman" w:hAnsi="Times New Roman"/>
                <w:sz w:val="20"/>
              </w:rPr>
              <w:t xml:space="preserve"> об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требованиях</w:t>
            </w:r>
            <w:r>
              <w:rPr>
                <w:rFonts w:ascii="Times New Roman" w:hAnsi="Times New Roman"/>
                <w:sz w:val="20"/>
              </w:rPr>
              <w:t>, предъявляемых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принадлежащим</w:t>
            </w:r>
            <w:r>
              <w:rPr>
                <w:rFonts w:ascii="Times New Roman" w:hAnsi="Times New Roman"/>
                <w:sz w:val="20"/>
              </w:rPr>
              <w:t xml:space="preserve"> ему</w:t>
            </w:r>
            <w:r>
              <w:rPr>
                <w:rFonts w:ascii="Times New Roman" w:hAnsi="Times New Roman"/>
                <w:sz w:val="20"/>
              </w:rPr>
              <w:t xml:space="preserve"> объектам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>, их</w:t>
            </w:r>
            <w:r>
              <w:rPr>
                <w:rFonts w:ascii="Times New Roman" w:hAnsi="Times New Roman"/>
                <w:sz w:val="20"/>
              </w:rPr>
              <w:t xml:space="preserve"> соответствии</w:t>
            </w:r>
            <w:r>
              <w:rPr>
                <w:rFonts w:ascii="Times New Roman" w:hAnsi="Times New Roman"/>
                <w:sz w:val="20"/>
              </w:rPr>
              <w:t xml:space="preserve"> критериям</w:t>
            </w:r>
            <w:r>
              <w:rPr>
                <w:rFonts w:ascii="Times New Roman" w:hAnsi="Times New Roman"/>
                <w:sz w:val="20"/>
              </w:rPr>
              <w:t xml:space="preserve"> риска,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основаниях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рекомендуемых</w:t>
            </w:r>
            <w:r>
              <w:rPr>
                <w:rFonts w:ascii="Times New Roman" w:hAnsi="Times New Roman"/>
                <w:sz w:val="20"/>
              </w:rPr>
              <w:t xml:space="preserve"> способах</w:t>
            </w:r>
            <w:r>
              <w:rPr>
                <w:rFonts w:ascii="Times New Roman" w:hAnsi="Times New Roman"/>
                <w:sz w:val="20"/>
              </w:rPr>
              <w:t xml:space="preserve"> снижения</w:t>
            </w:r>
            <w:r>
              <w:rPr>
                <w:rFonts w:ascii="Times New Roman" w:hAnsi="Times New Roman"/>
                <w:sz w:val="20"/>
              </w:rPr>
              <w:t xml:space="preserve"> категории</w:t>
            </w:r>
            <w:r>
              <w:rPr>
                <w:rFonts w:ascii="Times New Roman" w:hAnsi="Times New Roman"/>
                <w:sz w:val="20"/>
              </w:rPr>
              <w:t xml:space="preserve"> риска</w:t>
            </w:r>
            <w:r>
              <w:rPr>
                <w:rFonts w:ascii="Times New Roman" w:hAnsi="Times New Roman"/>
                <w:sz w:val="20"/>
              </w:rPr>
              <w:t>, а</w:t>
            </w:r>
            <w:r>
              <w:rPr>
                <w:rFonts w:ascii="Times New Roman" w:hAnsi="Times New Roman"/>
                <w:sz w:val="20"/>
              </w:rPr>
              <w:t xml:space="preserve"> также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видах</w:t>
            </w:r>
            <w:r>
              <w:rPr>
                <w:rFonts w:ascii="Times New Roman" w:hAnsi="Times New Roman"/>
                <w:sz w:val="20"/>
              </w:rPr>
              <w:t>, содержании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об</w:t>
            </w:r>
            <w:r>
              <w:rPr>
                <w:rFonts w:ascii="Times New Roman" w:hAnsi="Times New Roman"/>
                <w:sz w:val="20"/>
              </w:rPr>
              <w:t xml:space="preserve"> интенсивности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контрольных</w:t>
            </w:r>
            <w:r>
              <w:rPr>
                <w:rFonts w:ascii="Times New Roman" w:hAnsi="Times New Roman"/>
                <w:sz w:val="20"/>
              </w:rPr>
              <w:t xml:space="preserve"> (надзорных</w:t>
            </w:r>
            <w:r>
              <w:rPr>
                <w:rFonts w:ascii="Times New Roman" w:hAnsi="Times New Roman"/>
                <w:sz w:val="20"/>
              </w:rPr>
              <w:t>) мероприятий</w:t>
            </w:r>
            <w:r>
              <w:rPr>
                <w:rFonts w:ascii="Times New Roman" w:hAnsi="Times New Roman"/>
                <w:sz w:val="20"/>
              </w:rPr>
              <w:t>, проводимых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объекта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 xml:space="preserve"> исходя</w:t>
            </w:r>
            <w:r>
              <w:rPr>
                <w:rFonts w:ascii="Times New Roman" w:hAnsi="Times New Roman"/>
                <w:sz w:val="20"/>
              </w:rPr>
              <w:t xml:space="preserve"> из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отнесения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соответствующей</w:t>
            </w:r>
            <w:r>
              <w:rPr>
                <w:rFonts w:ascii="Times New Roman" w:hAnsi="Times New Roman"/>
                <w:sz w:val="20"/>
              </w:rPr>
              <w:t xml:space="preserve"> категории</w:t>
            </w:r>
            <w:r>
              <w:rPr>
                <w:rFonts w:ascii="Times New Roman" w:hAnsi="Times New Roman"/>
                <w:sz w:val="20"/>
              </w:rPr>
              <w:t xml:space="preserve"> риска.</w:t>
            </w:r>
          </w:p>
          <w:p w14:paraId="8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проведении</w:t>
            </w:r>
            <w:r>
              <w:rPr>
                <w:rFonts w:ascii="Times New Roman" w:hAnsi="Times New Roman"/>
                <w:sz w:val="20"/>
              </w:rPr>
              <w:t xml:space="preserve"> обязательного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должно</w:t>
            </w:r>
            <w:r>
              <w:rPr>
                <w:rFonts w:ascii="Times New Roman" w:hAnsi="Times New Roman"/>
                <w:sz w:val="20"/>
              </w:rPr>
              <w:t xml:space="preserve"> быть</w:t>
            </w:r>
            <w:r>
              <w:rPr>
                <w:rFonts w:ascii="Times New Roman" w:hAnsi="Times New Roman"/>
                <w:sz w:val="20"/>
              </w:rPr>
              <w:t xml:space="preserve"> уведомлено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чем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5 рабоч</w:t>
            </w:r>
            <w:r>
              <w:rPr>
                <w:rFonts w:ascii="Times New Roman" w:hAnsi="Times New Roman"/>
                <w:sz w:val="20"/>
              </w:rPr>
              <w:t>их</w:t>
            </w:r>
            <w:r>
              <w:rPr>
                <w:rFonts w:ascii="Times New Roman" w:hAnsi="Times New Roman"/>
                <w:sz w:val="20"/>
              </w:rPr>
              <w:t xml:space="preserve"> дней</w:t>
            </w:r>
            <w:r>
              <w:rPr>
                <w:rFonts w:ascii="Times New Roman" w:hAnsi="Times New Roman"/>
                <w:sz w:val="20"/>
              </w:rPr>
              <w:t xml:space="preserve"> до</w:t>
            </w:r>
            <w:r>
              <w:rPr>
                <w:rFonts w:ascii="Times New Roman" w:hAnsi="Times New Roman"/>
                <w:sz w:val="20"/>
              </w:rPr>
              <w:t xml:space="preserve"> даты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проведения.</w:t>
            </w:r>
          </w:p>
          <w:p w14:paraId="9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инспектором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осуществляться</w:t>
            </w:r>
            <w:r>
              <w:rPr>
                <w:rFonts w:ascii="Times New Roman" w:hAnsi="Times New Roman"/>
                <w:sz w:val="20"/>
              </w:rPr>
              <w:t xml:space="preserve"> консультирование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порядке</w:t>
            </w:r>
            <w:r>
              <w:rPr>
                <w:rFonts w:ascii="Times New Roman" w:hAnsi="Times New Roman"/>
                <w:sz w:val="20"/>
              </w:rPr>
              <w:t>, установленном</w:t>
            </w:r>
            <w:r>
              <w:rPr>
                <w:rFonts w:ascii="Times New Roman" w:hAnsi="Times New Roman"/>
                <w:sz w:val="20"/>
              </w:rPr>
              <w:t xml:space="preserve"> статьей</w:t>
            </w:r>
            <w:r>
              <w:rPr>
                <w:rFonts w:ascii="Times New Roman" w:hAnsi="Times New Roman"/>
                <w:sz w:val="20"/>
              </w:rPr>
              <w:t xml:space="preserve"> 50 Федерального</w:t>
            </w:r>
            <w:r>
              <w:rPr>
                <w:rFonts w:ascii="Times New Roman" w:hAnsi="Times New Roman"/>
                <w:sz w:val="20"/>
              </w:rPr>
              <w:t xml:space="preserve"> закона</w:t>
            </w:r>
            <w:r>
              <w:rPr>
                <w:rFonts w:ascii="Times New Roman" w:hAnsi="Times New Roman"/>
                <w:sz w:val="20"/>
              </w:rPr>
              <w:t xml:space="preserve"> «О</w:t>
            </w:r>
            <w:r>
              <w:rPr>
                <w:rFonts w:ascii="Times New Roman" w:hAnsi="Times New Roman"/>
                <w:sz w:val="20"/>
              </w:rPr>
              <w:t xml:space="preserve"> государственном</w:t>
            </w:r>
            <w:r>
              <w:rPr>
                <w:rFonts w:ascii="Times New Roman" w:hAnsi="Times New Roman"/>
                <w:sz w:val="20"/>
              </w:rPr>
              <w:t xml:space="preserve"> контроле</w:t>
            </w:r>
            <w:r>
              <w:rPr>
                <w:rFonts w:ascii="Times New Roman" w:hAnsi="Times New Roman"/>
                <w:sz w:val="20"/>
              </w:rPr>
              <w:t xml:space="preserve"> (надзоре</w:t>
            </w:r>
            <w:r>
              <w:rPr>
                <w:rFonts w:ascii="Times New Roman" w:hAnsi="Times New Roman"/>
                <w:sz w:val="20"/>
              </w:rPr>
              <w:t>) и</w:t>
            </w:r>
            <w:r>
              <w:rPr>
                <w:rFonts w:ascii="Times New Roman" w:hAnsi="Times New Roman"/>
                <w:sz w:val="20"/>
              </w:rPr>
              <w:t xml:space="preserve"> муниципальном</w:t>
            </w:r>
            <w:r>
              <w:rPr>
                <w:rFonts w:ascii="Times New Roman" w:hAnsi="Times New Roman"/>
                <w:sz w:val="20"/>
              </w:rPr>
              <w:t xml:space="preserve"> контроле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Федерации».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9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>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14:paraId="94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5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6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7000000">
      <w:pPr>
        <w:sectPr>
          <w:pgSz w:h="11900" w:orient="landscape" w:w="16800"/>
          <w:pgMar w:bottom="567" w:footer="708" w:gutter="0" w:header="708" w:left="1134" w:right="1134" w:top="1134"/>
        </w:sectPr>
      </w:pPr>
    </w:p>
    <w:p w14:paraId="98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4. Показатели</w:t>
      </w:r>
      <w:r>
        <w:rPr>
          <w:rFonts w:ascii="Times New Roman" w:hAnsi="Times New Roman"/>
          <w:b w:val="1"/>
          <w:sz w:val="28"/>
        </w:rPr>
        <w:t xml:space="preserve"> результативности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эффективности</w:t>
      </w:r>
    </w:p>
    <w:p w14:paraId="99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профилактики.</w:t>
      </w:r>
    </w:p>
    <w:p w14:paraId="9A000000">
      <w:pPr>
        <w:tabs>
          <w:tab w:leader="none" w:pos="709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B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Основными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</w:t>
      </w:r>
      <w:r>
        <w:rPr>
          <w:rFonts w:ascii="Times New Roman" w:hAnsi="Times New Roman"/>
          <w:sz w:val="28"/>
        </w:rPr>
        <w:t>льтативности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14:paraId="9C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результативность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;</w:t>
      </w:r>
    </w:p>
    <w:p w14:paraId="9D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информированность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требованиях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принятых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готовящихся</w:t>
      </w:r>
      <w:r>
        <w:rPr>
          <w:rFonts w:ascii="Times New Roman" w:hAnsi="Times New Roman"/>
          <w:sz w:val="28"/>
        </w:rPr>
        <w:t xml:space="preserve"> изменениях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>, правах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ходе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>;</w:t>
      </w:r>
    </w:p>
    <w:p w14:paraId="9E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понятность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подконтрольным</w:t>
      </w:r>
      <w:r>
        <w:rPr>
          <w:rFonts w:ascii="Times New Roman" w:hAnsi="Times New Roman"/>
          <w:sz w:val="28"/>
        </w:rPr>
        <w:t xml:space="preserve"> субъектам</w:t>
      </w:r>
      <w:r>
        <w:rPr>
          <w:rFonts w:ascii="Times New Roman" w:hAnsi="Times New Roman"/>
          <w:sz w:val="28"/>
        </w:rPr>
        <w:t>;</w:t>
      </w:r>
    </w:p>
    <w:p w14:paraId="9F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вовлечение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во</w:t>
      </w:r>
      <w:r>
        <w:rPr>
          <w:rFonts w:ascii="Times New Roman" w:hAnsi="Times New Roman"/>
          <w:sz w:val="28"/>
        </w:rPr>
        <w:t xml:space="preserve"> взаимодействие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контрольным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проводим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;</w:t>
      </w:r>
    </w:p>
    <w:p w14:paraId="A0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снижение</w:t>
      </w:r>
      <w:r>
        <w:rPr>
          <w:rFonts w:ascii="Times New Roman" w:hAnsi="Times New Roman"/>
          <w:sz w:val="28"/>
        </w:rPr>
        <w:t xml:space="preserve"> количества</w:t>
      </w:r>
      <w:r>
        <w:rPr>
          <w:rFonts w:ascii="Times New Roman" w:hAnsi="Times New Roman"/>
          <w:sz w:val="28"/>
        </w:rPr>
        <w:t xml:space="preserve"> зафиксированных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требований.</w:t>
      </w:r>
    </w:p>
    <w:p w14:paraId="A1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следую</w:t>
      </w:r>
      <w:r>
        <w:rPr>
          <w:rFonts w:ascii="Times New Roman" w:hAnsi="Times New Roman"/>
          <w:sz w:val="28"/>
        </w:rPr>
        <w:t>щим</w:t>
      </w:r>
      <w:r>
        <w:rPr>
          <w:rFonts w:ascii="Times New Roman" w:hAnsi="Times New Roman"/>
          <w:sz w:val="28"/>
        </w:rPr>
        <w:t xml:space="preserve"> индикативным</w:t>
      </w:r>
      <w:r>
        <w:rPr>
          <w:rFonts w:ascii="Times New Roman" w:hAnsi="Times New Roman"/>
          <w:sz w:val="28"/>
        </w:rPr>
        <w:t xml:space="preserve"> показателям</w:t>
      </w:r>
      <w:r>
        <w:rPr>
          <w:rFonts w:ascii="Times New Roman" w:hAnsi="Times New Roman"/>
          <w:sz w:val="28"/>
        </w:rPr>
        <w:t>:</w:t>
      </w:r>
    </w:p>
    <w:p w14:paraId="A2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количество</w:t>
      </w:r>
      <w:r>
        <w:rPr>
          <w:rFonts w:ascii="Times New Roman" w:hAnsi="Times New Roman"/>
          <w:sz w:val="28"/>
        </w:rPr>
        <w:t xml:space="preserve"> проведенных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ед</w:t>
      </w:r>
      <w:r>
        <w:rPr>
          <w:rFonts w:ascii="Times New Roman" w:hAnsi="Times New Roman"/>
          <w:sz w:val="28"/>
        </w:rPr>
        <w:t>.;</w:t>
      </w:r>
    </w:p>
    <w:p w14:paraId="A3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количество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проведены</w:t>
      </w:r>
      <w:r>
        <w:rPr>
          <w:rFonts w:ascii="Times New Roman" w:hAnsi="Times New Roman"/>
          <w:sz w:val="28"/>
        </w:rPr>
        <w:t xml:space="preserve"> профилактические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, ед</w:t>
      </w:r>
      <w:r>
        <w:rPr>
          <w:rFonts w:ascii="Times New Roman" w:hAnsi="Times New Roman"/>
          <w:sz w:val="28"/>
        </w:rPr>
        <w:t>.;</w:t>
      </w:r>
    </w:p>
    <w:p w14:paraId="A4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доля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проведены</w:t>
      </w:r>
      <w:r>
        <w:rPr>
          <w:rFonts w:ascii="Times New Roman" w:hAnsi="Times New Roman"/>
          <w:sz w:val="28"/>
        </w:rPr>
        <w:t xml:space="preserve"> профилактич</w:t>
      </w:r>
      <w:r>
        <w:rPr>
          <w:rFonts w:ascii="Times New Roman" w:hAnsi="Times New Roman"/>
          <w:sz w:val="28"/>
        </w:rPr>
        <w:t>еские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(показатель</w:t>
      </w:r>
      <w:r>
        <w:rPr>
          <w:rFonts w:ascii="Times New Roman" w:hAnsi="Times New Roman"/>
          <w:sz w:val="28"/>
        </w:rPr>
        <w:t xml:space="preserve"> рассчитывается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процентах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количества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),%.</w:t>
      </w:r>
    </w:p>
    <w:p w14:paraId="A5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6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7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8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9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A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B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C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D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E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AF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0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1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2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3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4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5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6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7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8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9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sectPr>
      <w:pgSz w:h="16800" w:orient="portrait" w:w="11900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720" w:left="0" w:right="0"/>
      <w:jc w:val="left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widowControl w:val="1"/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6_ch" w:type="character">
    <w:name w:val="List Paragraph"/>
    <w:basedOn w:val="Style_4_ch"/>
    <w:link w:val="Style_6"/>
    <w:rPr>
      <w:rFonts w:ascii="Calibri" w:hAnsi="Calibri"/>
      <w:sz w:val="22"/>
    </w:rPr>
  </w:style>
  <w:style w:styleId="Style_7" w:type="paragraph">
    <w:name w:val="Нормальный (таблица)"/>
    <w:basedOn w:val="Style_4"/>
    <w:next w:val="Style_4"/>
    <w:link w:val="Style_7_ch"/>
    <w:pPr>
      <w:ind w:firstLine="0" w:left="0"/>
      <w:jc w:val="both"/>
    </w:pPr>
  </w:style>
  <w:style w:styleId="Style_7_ch" w:type="character">
    <w:name w:val="Нормальный (таблица)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2" w:type="paragraph">
    <w:name w:val="Цветовое выделение"/>
    <w:link w:val="Style_2_ch"/>
    <w:rPr>
      <w:b w:val="1"/>
      <w:color w:val="26282F"/>
    </w:rPr>
  </w:style>
  <w:style w:styleId="Style_2_ch" w:type="character">
    <w:name w:val="Цветовое выделение"/>
    <w:link w:val="Style_2"/>
    <w:rPr>
      <w:b w:val="1"/>
      <w:color w:val="26282F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Комментарий"/>
    <w:basedOn w:val="Style_14"/>
    <w:next w:val="Style_4"/>
    <w:link w:val="Style_13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13_ch" w:type="character">
    <w:name w:val="Комментарий"/>
    <w:basedOn w:val="Style_14_ch"/>
    <w:link w:val="Style_13"/>
    <w:rPr>
      <w:color w:val="353842"/>
      <w:shd w:fill="F0F0F0" w:val="clear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Информация об изменениях документа"/>
    <w:basedOn w:val="Style_13"/>
    <w:next w:val="Style_4"/>
    <w:link w:val="Style_17_ch"/>
    <w:pPr>
      <w:ind w:firstLine="0" w:left="0"/>
      <w:jc w:val="both"/>
    </w:pPr>
    <w:rPr>
      <w:i w:val="1"/>
    </w:rPr>
  </w:style>
  <w:style w:styleId="Style_17_ch" w:type="character">
    <w:name w:val="Информация об изменениях документа"/>
    <w:basedOn w:val="Style_13_ch"/>
    <w:link w:val="Style_17"/>
    <w:rPr>
      <w:i w:val="1"/>
    </w:rPr>
  </w:style>
  <w:style w:styleId="Style_18" w:type="paragraph">
    <w:name w:val="Balloon Text"/>
    <w:basedOn w:val="Style_4"/>
    <w:link w:val="Style_18_ch"/>
    <w:pPr>
      <w:ind/>
      <w:jc w:val="both"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4" w:type="paragraph">
    <w:name w:val="Текст (справка)"/>
    <w:basedOn w:val="Style_4"/>
    <w:next w:val="Style_4"/>
    <w:link w:val="Style_14_ch"/>
    <w:pPr>
      <w:ind w:firstLine="0" w:left="170" w:right="170"/>
      <w:jc w:val="left"/>
    </w:pPr>
  </w:style>
  <w:style w:styleId="Style_14_ch" w:type="character">
    <w:name w:val="Текст (справка)"/>
    <w:basedOn w:val="Style_4_ch"/>
    <w:link w:val="Style_14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Прижатый влево"/>
    <w:basedOn w:val="Style_4"/>
    <w:next w:val="Style_4"/>
    <w:link w:val="Style_20_ch"/>
    <w:pPr>
      <w:ind w:firstLine="0" w:left="0"/>
      <w:jc w:val="left"/>
    </w:pPr>
  </w:style>
  <w:style w:styleId="Style_20_ch" w:type="character">
    <w:name w:val="Прижатый влево"/>
    <w:basedOn w:val="Style_4_ch"/>
    <w:link w:val="Style_20"/>
  </w:style>
  <w:style w:styleId="Style_21" w:type="paragraph">
    <w:name w:val="heading 1"/>
    <w:basedOn w:val="Style_4"/>
    <w:next w:val="Style_4"/>
    <w:link w:val="Style_21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1_ch" w:type="character">
    <w:name w:val="heading 1"/>
    <w:basedOn w:val="Style_4_ch"/>
    <w:link w:val="Style_21"/>
    <w:rPr>
      <w:b w:val="1"/>
      <w:color w:val="26282F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Гипертекстовая ссылка"/>
    <w:basedOn w:val="Style_2"/>
    <w:link w:val="Style_26_ch"/>
    <w:rPr>
      <w:b w:val="0"/>
      <w:color w:val="106BBE"/>
    </w:rPr>
  </w:style>
  <w:style w:styleId="Style_26_ch" w:type="character">
    <w:name w:val="Гипертекстовая ссылка"/>
    <w:basedOn w:val="Style_2_ch"/>
    <w:link w:val="Style_26"/>
    <w:rPr>
      <w:b w:val="0"/>
      <w:color w:val="106BBE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Цветовое выделение для Текст"/>
    <w:link w:val="Style_30_ch"/>
  </w:style>
  <w:style w:styleId="Style_30_ch" w:type="character">
    <w:name w:val="Цветовое выделение для Текст"/>
    <w:link w:val="Style_30"/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" w:type="table">
    <w:name w:val="Table Grid"/>
    <w:basedOn w:val="Style_34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2024-11-06T05:47:58Z</dcterms:modified>
</cp:coreProperties>
</file>