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4819" w:type="dxa"/>
        <w:tblLook w:val="04A0" w:firstRow="1" w:lastRow="0" w:firstColumn="1" w:lastColumn="0" w:noHBand="0" w:noVBand="1"/>
      </w:tblPr>
      <w:tblGrid>
        <w:gridCol w:w="4819"/>
      </w:tblGrid>
      <w:tr w:rsidR="00C03F81" w:rsidRPr="001A1F34" w:rsidTr="00EF1CC6">
        <w:trPr>
          <w:trHeight w:val="315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F81" w:rsidRPr="001A1F34" w:rsidRDefault="003872AA" w:rsidP="00EF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C03F81" w:rsidRPr="001A1F34" w:rsidTr="00EF1CC6">
        <w:trPr>
          <w:trHeight w:val="315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F81" w:rsidRPr="001A1F34" w:rsidRDefault="00C03F81" w:rsidP="00EF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Комитета</w:t>
            </w:r>
          </w:p>
        </w:tc>
      </w:tr>
      <w:tr w:rsidR="00C03F81" w:rsidRPr="001A1F34" w:rsidTr="00EF1CC6">
        <w:trPr>
          <w:trHeight w:val="315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F81" w:rsidRPr="001A1F34" w:rsidRDefault="00C03F81" w:rsidP="00EF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 регулирования цен</w:t>
            </w:r>
          </w:p>
        </w:tc>
      </w:tr>
      <w:tr w:rsidR="00C03F81" w:rsidRPr="001A1F34" w:rsidTr="00EF1CC6">
        <w:trPr>
          <w:trHeight w:val="315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F81" w:rsidRPr="001A1F34" w:rsidRDefault="00C03F81" w:rsidP="00EF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тарифов Чукотского автономного округа</w:t>
            </w:r>
          </w:p>
        </w:tc>
      </w:tr>
      <w:tr w:rsidR="00C03F81" w:rsidRPr="001A1F34" w:rsidTr="00EF1CC6">
        <w:trPr>
          <w:trHeight w:val="315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F81" w:rsidRPr="001A1F34" w:rsidRDefault="00C03F81" w:rsidP="00EF1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от </w:t>
            </w:r>
            <w:r w:rsidR="00EF1CC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</w:t>
            </w:r>
            <w:r w:rsidR="00D07AE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ноября </w:t>
            </w:r>
            <w:r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202</w:t>
            </w:r>
            <w:r w:rsidR="00EF1CC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  <w:r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года №</w:t>
            </w:r>
            <w:r w:rsidR="00D07AE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EF1CC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gramStart"/>
            <w:r w:rsidR="00D07AE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-э</w:t>
            </w:r>
            <w:proofErr w:type="gramEnd"/>
            <w:r w:rsidR="00D07AE6" w:rsidRPr="00EF1CC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/</w:t>
            </w:r>
          </w:p>
        </w:tc>
      </w:tr>
    </w:tbl>
    <w:p w:rsidR="00EF1CC6" w:rsidRDefault="00EF1CC6" w:rsidP="00EF1CC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C0710" w:rsidRPr="001A1F34" w:rsidRDefault="00EF1CC6" w:rsidP="00CD1573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3872AA" w:rsidRPr="003F456C" w:rsidRDefault="003872AA" w:rsidP="00CD157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5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Понижающие коэффициенты</w:t>
      </w:r>
    </w:p>
    <w:p w:rsidR="00367487" w:rsidRPr="003F456C" w:rsidRDefault="003872AA" w:rsidP="00CD157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5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тарифам на электрическую энергию, поставляемую населению</w:t>
      </w:r>
    </w:p>
    <w:p w:rsidR="00367487" w:rsidRPr="003F456C" w:rsidRDefault="003872AA" w:rsidP="00CD157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5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приравненных к нему категорий потребителей</w:t>
      </w:r>
    </w:p>
    <w:p w:rsidR="004B67FF" w:rsidRPr="003F456C" w:rsidRDefault="003872AA" w:rsidP="00CD157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5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Чукотского автономного округа</w:t>
      </w:r>
    </w:p>
    <w:p w:rsidR="003872AA" w:rsidRPr="001A1F34" w:rsidRDefault="003872AA" w:rsidP="003872A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41"/>
        <w:gridCol w:w="7804"/>
        <w:gridCol w:w="3395"/>
        <w:gridCol w:w="3046"/>
      </w:tblGrid>
      <w:tr w:rsidR="005336CD" w:rsidRPr="001A1F34" w:rsidTr="00CD1573">
        <w:trPr>
          <w:trHeight w:val="602"/>
          <w:tblHeader/>
        </w:trPr>
        <w:tc>
          <w:tcPr>
            <w:tcW w:w="183" w:type="pct"/>
            <w:vMerge w:val="restart"/>
            <w:vAlign w:val="center"/>
          </w:tcPr>
          <w:p w:rsidR="005336CD" w:rsidRPr="001A1F34" w:rsidRDefault="005336CD" w:rsidP="002F6EF4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39" w:type="pct"/>
            <w:vMerge w:val="restart"/>
            <w:vAlign w:val="center"/>
          </w:tcPr>
          <w:p w:rsidR="005336CD" w:rsidRPr="001A1F34" w:rsidRDefault="005336CD" w:rsidP="002F6EF4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178" w:type="pct"/>
            <w:gridSpan w:val="2"/>
            <w:vAlign w:val="center"/>
          </w:tcPr>
          <w:p w:rsidR="005336CD" w:rsidRPr="001A1F34" w:rsidRDefault="005336CD" w:rsidP="005336CD">
            <w:pPr>
              <w:widowControl w:val="0"/>
              <w:suppressAutoHyphens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Примененный понижающий коэффициент при установлении цен (тарифов) на электрическую энергию (мощность)</w:t>
            </w:r>
          </w:p>
        </w:tc>
      </w:tr>
      <w:tr w:rsidR="005336CD" w:rsidRPr="001A1F34" w:rsidTr="00CD1573">
        <w:trPr>
          <w:tblHeader/>
        </w:trPr>
        <w:tc>
          <w:tcPr>
            <w:tcW w:w="183" w:type="pct"/>
            <w:vMerge/>
          </w:tcPr>
          <w:p w:rsidR="005336CD" w:rsidRPr="001A1F34" w:rsidRDefault="005336CD" w:rsidP="001F258E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</w:p>
        </w:tc>
        <w:tc>
          <w:tcPr>
            <w:tcW w:w="2639" w:type="pct"/>
            <w:vMerge/>
          </w:tcPr>
          <w:p w:rsidR="005336CD" w:rsidRPr="001A1F34" w:rsidRDefault="005336CD" w:rsidP="001F258E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</w:p>
        </w:tc>
        <w:tc>
          <w:tcPr>
            <w:tcW w:w="1148" w:type="pct"/>
          </w:tcPr>
          <w:p w:rsidR="005336CD" w:rsidRPr="001A1F34" w:rsidRDefault="005336CD" w:rsidP="003F456C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</w:t>
            </w:r>
            <w:r w:rsidR="00F1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CD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5336CD" w:rsidRPr="001A1F34" w:rsidRDefault="005336CD" w:rsidP="00CD1573">
            <w:pPr>
              <w:widowControl w:val="0"/>
              <w:suppressAutoHyphens/>
              <w:spacing w:line="216" w:lineRule="auto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</w:t>
            </w:r>
            <w:r w:rsidR="00CD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июня</w:t>
            </w: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CD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30" w:type="pct"/>
            <w:vAlign w:val="center"/>
          </w:tcPr>
          <w:p w:rsidR="005336CD" w:rsidRPr="001A1F34" w:rsidRDefault="005336CD" w:rsidP="00CD157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</w:t>
            </w:r>
            <w:r w:rsidR="00CD1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</w:t>
            </w:r>
            <w:r w:rsidR="00F1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 31 декабря 2024 год</w:t>
            </w:r>
          </w:p>
        </w:tc>
      </w:tr>
      <w:tr w:rsidR="005336CD" w:rsidRPr="001A1F34" w:rsidTr="00CD1573">
        <w:trPr>
          <w:tblHeader/>
        </w:trPr>
        <w:tc>
          <w:tcPr>
            <w:tcW w:w="183" w:type="pct"/>
            <w:vAlign w:val="center"/>
          </w:tcPr>
          <w:p w:rsidR="005336CD" w:rsidRPr="001A1F34" w:rsidRDefault="005336CD" w:rsidP="003F456C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</w:t>
            </w:r>
          </w:p>
        </w:tc>
        <w:tc>
          <w:tcPr>
            <w:tcW w:w="2639" w:type="pct"/>
            <w:vAlign w:val="center"/>
          </w:tcPr>
          <w:p w:rsidR="005336CD" w:rsidRPr="001A1F34" w:rsidRDefault="005336CD" w:rsidP="003F456C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2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3F456C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3</w:t>
            </w:r>
          </w:p>
        </w:tc>
        <w:tc>
          <w:tcPr>
            <w:tcW w:w="1030" w:type="pct"/>
          </w:tcPr>
          <w:p w:rsidR="005336CD" w:rsidRPr="001A1F34" w:rsidRDefault="00F11D72" w:rsidP="003F456C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4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Население, проживающее в городских населенных пунктах в домах, оборудованных стационарными электроплитами и электроотопительными установками, и </w:t>
            </w: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приравненные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к нему: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</w:t>
            </w: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0,7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0,7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2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Население, проживающее в городских населенных пунктах в домах, оборудованных стационарными электроплитами и не оборудованных электроотопительными установками, и </w:t>
            </w: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приравненные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к нему: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</w:t>
            </w: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0,7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0,7</w:t>
            </w:r>
            <w:bookmarkStart w:id="0" w:name="_GoBack"/>
            <w:bookmarkEnd w:id="0"/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Население, проживающее в городских населенных пунктах в домах, оборудованных электроотопительными установками и не оборудованных стационарными электроплитами, и </w:t>
            </w: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приравненные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к нему: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</w:t>
            </w: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0,7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0,7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4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Население, проживающее в сельских населенных пунктах и </w:t>
            </w: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приравненные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к нему: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приобретающие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</w:t>
            </w: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приобретающие электрическую энергию (мощность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фонда;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юридические и физические лица, приобретающие электрическую энергию (мощность) в целях потребления на коммунально-бытовые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0,7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28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0,7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5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2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Потребители, приравненные к населению:</w:t>
            </w:r>
          </w:p>
        </w:tc>
        <w:tc>
          <w:tcPr>
            <w:tcW w:w="1148" w:type="pct"/>
          </w:tcPr>
          <w:p w:rsidR="005336CD" w:rsidRPr="001A1F34" w:rsidRDefault="005336CD" w:rsidP="001F258E">
            <w:pPr>
              <w:widowControl w:val="0"/>
              <w:suppressAutoHyphens/>
              <w:ind w:firstLine="2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</w:p>
        </w:tc>
        <w:tc>
          <w:tcPr>
            <w:tcW w:w="1030" w:type="pct"/>
            <w:vAlign w:val="center"/>
          </w:tcPr>
          <w:p w:rsidR="005336CD" w:rsidRPr="001A1F34" w:rsidRDefault="005336CD" w:rsidP="00175B15">
            <w:pPr>
              <w:widowControl w:val="0"/>
              <w:suppressAutoHyphens/>
              <w:ind w:firstLine="2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5.1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Исполнители коммунальных услуг (товарищества собственников жилья, жилищно-строительные, жилищные или иные специализированные потребительские кооперативы либо управляющие организации), наймодатели (или уполномоченные ими лица), предоставляющие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для временного поселения лиц, признанных беженцами, а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также жилые помещения для социальной защиты отдельных категорий граждан, приобретающие электрическую энергию (мощность) для коммунально-бытового потребления населения в объемах фактического потребления электрической энергии населения и объемах электрической энергии, </w:t>
            </w: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израсходованной на места общего пользования, за исключением: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8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исполнителей коммунальных услуг (товариществ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организаций), приобретающих электрическую энергию (мощность) для предоставления коммунальных услуг собственникам и пользователям жилых помещений и содержания общего имущества многоквартирных домов; </w:t>
            </w:r>
          </w:p>
          <w:p w:rsidR="005336CD" w:rsidRPr="001A1F34" w:rsidRDefault="005336CD" w:rsidP="001F258E">
            <w:pPr>
              <w:widowControl w:val="0"/>
              <w:suppressAutoHyphens/>
              <w:ind w:firstLine="2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  </w:t>
            </w:r>
            <w:proofErr w:type="spellStart"/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наймодателей</w:t>
            </w:r>
            <w:proofErr w:type="spell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 xml:space="preserve"> (или уполномоченных ими лиц), предоставляющих гражданам жилые помещения специализированного жилищного фонда, включая жилые помещения в общежитиях, жилые помещения маневренного фонда, жилые помещения в домах системы социального обслуживания населения, жилые помещения фонда для временного поселения вынужденных переселенцев, жилые помещения фонда для временного поселения лиц, признанных беженцами, а также жилые помещения для социальной защиты отдельных категорий граждан, приобретающих электрическую энергию (мощность</w:t>
            </w:r>
            <w:proofErr w:type="gramEnd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)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домах, в которых имеются жилые помещения специализированного жилого фонда.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1,0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5.2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Садоводческие некоммерческие товарищества и огороднические некоммерческие товарищества.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5.3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5.4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Содержащиеся за счет прихожан религиозные организации.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  <w:tc>
          <w:tcPr>
            <w:tcW w:w="1030" w:type="pct"/>
            <w:vAlign w:val="center"/>
          </w:tcPr>
          <w:p w:rsidR="005336CD" w:rsidRDefault="00175B15" w:rsidP="00175B15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lastRenderedPageBreak/>
              <w:t>5.5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proofErr w:type="gramStart"/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Гарантирующие поставщики, энергосбытовые, энергоснабжающие организации, приобретающие электрическую энергию (мощность) в целях дальнейшей продажи населению и приравненным к населению категориям потребителей в объемах фактического потребления населения и приравненных к нему категорий потребителей,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деятельности.</w:t>
            </w:r>
            <w:proofErr w:type="gramEnd"/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</w:tr>
      <w:tr w:rsidR="005336CD" w:rsidRPr="001A1F34" w:rsidTr="00175B15">
        <w:tc>
          <w:tcPr>
            <w:tcW w:w="183" w:type="pct"/>
          </w:tcPr>
          <w:p w:rsidR="005336CD" w:rsidRPr="001A1F34" w:rsidRDefault="005336CD" w:rsidP="005C71CD">
            <w:pPr>
              <w:widowControl w:val="0"/>
              <w:suppressAutoHyphens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5.6</w:t>
            </w:r>
          </w:p>
        </w:tc>
        <w:tc>
          <w:tcPr>
            <w:tcW w:w="2639" w:type="pct"/>
          </w:tcPr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сараи).</w:t>
            </w:r>
          </w:p>
          <w:p w:rsidR="005336CD" w:rsidRPr="001A1F34" w:rsidRDefault="005336CD" w:rsidP="001F258E">
            <w:pPr>
              <w:widowControl w:val="0"/>
              <w:suppressAutoHyphens/>
              <w:ind w:firstLine="176"/>
              <w:jc w:val="both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Некоммерческие объединения граждан (гаражно-строительные, гаражные кооперативы),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      </w:r>
          </w:p>
        </w:tc>
        <w:tc>
          <w:tcPr>
            <w:tcW w:w="1148" w:type="pct"/>
            <w:vAlign w:val="center"/>
          </w:tcPr>
          <w:p w:rsidR="005336CD" w:rsidRPr="001A1F34" w:rsidRDefault="005336CD" w:rsidP="00081682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 w:rsidRPr="001A1F34"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  <w:tc>
          <w:tcPr>
            <w:tcW w:w="1030" w:type="pct"/>
            <w:vAlign w:val="center"/>
          </w:tcPr>
          <w:p w:rsidR="005336CD" w:rsidRPr="001A1F34" w:rsidRDefault="00175B15" w:rsidP="00175B15">
            <w:pPr>
              <w:widowControl w:val="0"/>
              <w:suppressAutoHyphens/>
              <w:ind w:firstLine="176"/>
              <w:jc w:val="center"/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sz w:val="24"/>
                <w:szCs w:val="24"/>
                <w:lang w:bidi="en-US"/>
              </w:rPr>
              <w:t>1,0</w:t>
            </w:r>
          </w:p>
        </w:tc>
      </w:tr>
    </w:tbl>
    <w:p w:rsidR="001F258E" w:rsidRPr="001A1F34" w:rsidRDefault="001F258E" w:rsidP="00DB7718">
      <w:pPr>
        <w:spacing w:after="0"/>
        <w:rPr>
          <w:sz w:val="24"/>
          <w:szCs w:val="24"/>
        </w:rPr>
      </w:pPr>
    </w:p>
    <w:sectPr w:rsidR="001F258E" w:rsidRPr="001A1F34" w:rsidSect="00613A0E">
      <w:headerReference w:type="default" r:id="rId7"/>
      <w:pgSz w:w="16838" w:h="11906" w:orient="landscape"/>
      <w:pgMar w:top="1701" w:right="1134" w:bottom="850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10" w:rsidRDefault="00FC0710" w:rsidP="00FC0710">
      <w:pPr>
        <w:spacing w:after="0" w:line="240" w:lineRule="auto"/>
      </w:pPr>
      <w:r>
        <w:separator/>
      </w:r>
    </w:p>
  </w:endnote>
  <w:endnote w:type="continuationSeparator" w:id="0">
    <w:p w:rsidR="00FC0710" w:rsidRDefault="00FC0710" w:rsidP="00FC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10" w:rsidRDefault="00FC0710" w:rsidP="00FC0710">
      <w:pPr>
        <w:spacing w:after="0" w:line="240" w:lineRule="auto"/>
      </w:pPr>
      <w:r>
        <w:separator/>
      </w:r>
    </w:p>
  </w:footnote>
  <w:footnote w:type="continuationSeparator" w:id="0">
    <w:p w:rsidR="00FC0710" w:rsidRDefault="00FC0710" w:rsidP="00FC0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4044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C0710" w:rsidRPr="00FC0710" w:rsidRDefault="00FC071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07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07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07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024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07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0710" w:rsidRDefault="00FC07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10"/>
    <w:rsid w:val="0002083C"/>
    <w:rsid w:val="00081682"/>
    <w:rsid w:val="00175B15"/>
    <w:rsid w:val="001A1F34"/>
    <w:rsid w:val="001F258E"/>
    <w:rsid w:val="002B43F4"/>
    <w:rsid w:val="002F6EF4"/>
    <w:rsid w:val="00367487"/>
    <w:rsid w:val="00371E56"/>
    <w:rsid w:val="003872AA"/>
    <w:rsid w:val="003F456C"/>
    <w:rsid w:val="004B67FF"/>
    <w:rsid w:val="004F2471"/>
    <w:rsid w:val="0052417A"/>
    <w:rsid w:val="005336CD"/>
    <w:rsid w:val="00561ED9"/>
    <w:rsid w:val="005C71CD"/>
    <w:rsid w:val="00613A0E"/>
    <w:rsid w:val="00660240"/>
    <w:rsid w:val="006E426A"/>
    <w:rsid w:val="00856CFD"/>
    <w:rsid w:val="009870BE"/>
    <w:rsid w:val="009E52FB"/>
    <w:rsid w:val="00B10DB3"/>
    <w:rsid w:val="00C03F81"/>
    <w:rsid w:val="00CD1573"/>
    <w:rsid w:val="00D07AE6"/>
    <w:rsid w:val="00DB7718"/>
    <w:rsid w:val="00EF1CC6"/>
    <w:rsid w:val="00F11D72"/>
    <w:rsid w:val="00F94CF5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710"/>
  </w:style>
  <w:style w:type="paragraph" w:styleId="a5">
    <w:name w:val="footer"/>
    <w:basedOn w:val="a"/>
    <w:link w:val="a6"/>
    <w:uiPriority w:val="99"/>
    <w:unhideWhenUsed/>
    <w:rsid w:val="00FC0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710"/>
  </w:style>
  <w:style w:type="table" w:styleId="a7">
    <w:name w:val="Table Grid"/>
    <w:basedOn w:val="a1"/>
    <w:uiPriority w:val="39"/>
    <w:rsid w:val="001F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710"/>
  </w:style>
  <w:style w:type="paragraph" w:styleId="a5">
    <w:name w:val="footer"/>
    <w:basedOn w:val="a"/>
    <w:link w:val="a6"/>
    <w:uiPriority w:val="99"/>
    <w:unhideWhenUsed/>
    <w:rsid w:val="00FC0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710"/>
  </w:style>
  <w:style w:type="table" w:styleId="a7">
    <w:name w:val="Table Grid"/>
    <w:basedOn w:val="a1"/>
    <w:uiPriority w:val="39"/>
    <w:rsid w:val="001F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4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Омельчук Арина Валентиновна</dc:creator>
  <cp:lastModifiedBy>Савонова Марина Александровна</cp:lastModifiedBy>
  <cp:revision>20</cp:revision>
  <cp:lastPrinted>2022-11-24T00:42:00Z</cp:lastPrinted>
  <dcterms:created xsi:type="dcterms:W3CDTF">2022-11-17T06:07:00Z</dcterms:created>
  <dcterms:modified xsi:type="dcterms:W3CDTF">2023-09-27T06:21:00Z</dcterms:modified>
</cp:coreProperties>
</file>