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36E" w:rsidRPr="00D417F2" w:rsidRDefault="008C336E" w:rsidP="008C336E">
      <w:pPr>
        <w:pStyle w:val="a3"/>
        <w:spacing w:before="0"/>
        <w:rPr>
          <w:caps/>
          <w:sz w:val="24"/>
        </w:rPr>
      </w:pPr>
      <w:r>
        <w:rPr>
          <w:noProof/>
          <w:color w:val="000000"/>
        </w:rPr>
        <w:drawing>
          <wp:inline distT="0" distB="0" distL="0" distR="0">
            <wp:extent cx="719455" cy="924560"/>
            <wp:effectExtent l="0" t="0" r="444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C336E" w:rsidRPr="004B490B" w:rsidRDefault="008C336E" w:rsidP="008C336E">
      <w:pPr>
        <w:pStyle w:val="a3"/>
        <w:spacing w:before="0"/>
        <w:rPr>
          <w:caps/>
          <w:sz w:val="16"/>
          <w:szCs w:val="16"/>
        </w:rPr>
      </w:pPr>
    </w:p>
    <w:p w:rsidR="008C336E" w:rsidRDefault="008C336E" w:rsidP="008C336E">
      <w:pPr>
        <w:pStyle w:val="a3"/>
        <w:spacing w:before="0"/>
        <w:rPr>
          <w:caps/>
        </w:rPr>
      </w:pPr>
      <w:r w:rsidRPr="00B77535">
        <w:rPr>
          <w:caps/>
        </w:rPr>
        <w:t xml:space="preserve">ДЕПАРТАМЕНТ </w:t>
      </w:r>
      <w:r>
        <w:rPr>
          <w:caps/>
        </w:rPr>
        <w:t xml:space="preserve">ПРОМЫШЛЕННОЙ </w:t>
      </w:r>
      <w:r w:rsidRPr="00B77535">
        <w:rPr>
          <w:caps/>
        </w:rPr>
        <w:t xml:space="preserve">ПОЛИТИКИ </w:t>
      </w:r>
    </w:p>
    <w:p w:rsidR="008C336E" w:rsidRDefault="008C336E" w:rsidP="008C336E">
      <w:pPr>
        <w:pStyle w:val="a3"/>
        <w:spacing w:before="0"/>
        <w:rPr>
          <w:sz w:val="24"/>
        </w:rPr>
      </w:pPr>
      <w:r>
        <w:t xml:space="preserve">ЧУКОТСКОГО АВТОНОМНОГО </w:t>
      </w:r>
      <w:r w:rsidRPr="00B77535">
        <w:t>ОКРУГА</w:t>
      </w:r>
    </w:p>
    <w:p w:rsidR="008C336E" w:rsidRPr="00F06607" w:rsidRDefault="008C336E" w:rsidP="008C336E">
      <w:pPr>
        <w:ind w:hanging="142"/>
        <w:jc w:val="center"/>
        <w:rPr>
          <w:b/>
          <w:color w:val="333333"/>
          <w:sz w:val="28"/>
          <w:szCs w:val="28"/>
        </w:rPr>
      </w:pPr>
    </w:p>
    <w:p w:rsidR="008C336E" w:rsidRPr="001E7CFC" w:rsidRDefault="008C336E" w:rsidP="008C336E">
      <w:pPr>
        <w:jc w:val="center"/>
        <w:rPr>
          <w:b/>
          <w:sz w:val="28"/>
          <w:szCs w:val="28"/>
        </w:rPr>
      </w:pPr>
      <w:r w:rsidRPr="001E7CFC">
        <w:rPr>
          <w:b/>
          <w:sz w:val="28"/>
          <w:szCs w:val="28"/>
        </w:rPr>
        <w:t>ПРИКАЗ</w:t>
      </w:r>
    </w:p>
    <w:p w:rsidR="008C336E" w:rsidRPr="00E70847" w:rsidRDefault="008C336E" w:rsidP="008C336E">
      <w:pPr>
        <w:rPr>
          <w:color w:val="333333"/>
          <w:sz w:val="28"/>
          <w:szCs w:val="28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67"/>
        <w:gridCol w:w="2694"/>
        <w:gridCol w:w="992"/>
        <w:gridCol w:w="1134"/>
        <w:gridCol w:w="2551"/>
        <w:gridCol w:w="1843"/>
      </w:tblGrid>
      <w:tr w:rsidR="008C336E" w:rsidRPr="00911444" w:rsidTr="009D7881">
        <w:tc>
          <w:tcPr>
            <w:tcW w:w="567" w:type="dxa"/>
            <w:shd w:val="clear" w:color="auto" w:fill="auto"/>
          </w:tcPr>
          <w:p w:rsidR="008C336E" w:rsidRPr="00911444" w:rsidRDefault="008C336E" w:rsidP="009D7881">
            <w:pPr>
              <w:rPr>
                <w:color w:val="333333"/>
                <w:sz w:val="28"/>
                <w:szCs w:val="28"/>
              </w:rPr>
            </w:pPr>
            <w:r w:rsidRPr="00911444">
              <w:rPr>
                <w:sz w:val="28"/>
                <w:szCs w:val="28"/>
              </w:rPr>
              <w:t>от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8C336E" w:rsidRPr="00911444" w:rsidRDefault="008C336E" w:rsidP="009D7881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C336E" w:rsidRPr="00911444" w:rsidRDefault="008C336E" w:rsidP="009D7881">
            <w:pPr>
              <w:ind w:right="33"/>
              <w:jc w:val="right"/>
              <w:rPr>
                <w:color w:val="333333"/>
                <w:sz w:val="28"/>
                <w:szCs w:val="28"/>
              </w:rPr>
            </w:pPr>
            <w:r w:rsidRPr="00911444">
              <w:rPr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C336E" w:rsidRPr="00911444" w:rsidRDefault="008C336E" w:rsidP="009D7881">
            <w:pPr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8C336E" w:rsidRPr="00911444" w:rsidRDefault="008C336E" w:rsidP="009D7881">
            <w:pPr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C336E" w:rsidRPr="00911444" w:rsidRDefault="008C336E" w:rsidP="00223018">
            <w:pPr>
              <w:rPr>
                <w:color w:val="333333"/>
                <w:sz w:val="28"/>
                <w:szCs w:val="28"/>
              </w:rPr>
            </w:pPr>
            <w:r w:rsidRPr="00911444">
              <w:rPr>
                <w:sz w:val="28"/>
                <w:szCs w:val="28"/>
              </w:rPr>
              <w:t>г. Анадырь</w:t>
            </w:r>
          </w:p>
        </w:tc>
      </w:tr>
    </w:tbl>
    <w:p w:rsidR="008C336E" w:rsidRDefault="008C336E" w:rsidP="008C336E">
      <w:pPr>
        <w:jc w:val="center"/>
        <w:rPr>
          <w:color w:val="333333"/>
          <w:sz w:val="28"/>
          <w:szCs w:val="28"/>
        </w:rPr>
      </w:pPr>
    </w:p>
    <w:p w:rsidR="008C336E" w:rsidRPr="00F06607" w:rsidRDefault="008C336E" w:rsidP="008C336E">
      <w:pPr>
        <w:jc w:val="center"/>
        <w:rPr>
          <w:color w:val="333333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103"/>
      </w:tblGrid>
      <w:tr w:rsidR="008C336E" w:rsidRPr="00ED7B65" w:rsidTr="009D7881">
        <w:trPr>
          <w:trHeight w:val="611"/>
        </w:trPr>
        <w:tc>
          <w:tcPr>
            <w:tcW w:w="5103" w:type="dxa"/>
            <w:shd w:val="clear" w:color="auto" w:fill="auto"/>
          </w:tcPr>
          <w:p w:rsidR="008C336E" w:rsidRPr="00BF0C4F" w:rsidRDefault="008C336E" w:rsidP="001E084C">
            <w:pPr>
              <w:widowControl/>
              <w:autoSpaceDE/>
              <w:autoSpaceDN/>
              <w:jc w:val="both"/>
              <w:rPr>
                <w:sz w:val="27"/>
                <w:szCs w:val="27"/>
              </w:rPr>
            </w:pPr>
            <w:r w:rsidRPr="00BF0C4F">
              <w:rPr>
                <w:sz w:val="27"/>
                <w:szCs w:val="27"/>
              </w:rPr>
              <w:t xml:space="preserve">Об утверждении Программы профилактики </w:t>
            </w:r>
            <w:r w:rsidRPr="000456A3">
              <w:rPr>
                <w:sz w:val="27"/>
                <w:szCs w:val="27"/>
              </w:rPr>
              <w:t xml:space="preserve">рисков причинения вреда (ущерба) охраняемым законом ценностям при осуществлении регионального государственного контроля (надзора) </w:t>
            </w:r>
            <w:r w:rsidR="00595534">
              <w:rPr>
                <w:sz w:val="27"/>
                <w:szCs w:val="27"/>
              </w:rPr>
              <w:t>за соблюдение</w:t>
            </w:r>
            <w:r w:rsidR="00115EFE">
              <w:rPr>
                <w:sz w:val="27"/>
                <w:szCs w:val="27"/>
              </w:rPr>
              <w:t>м</w:t>
            </w:r>
            <w:r w:rsidR="001E084C">
              <w:rPr>
                <w:sz w:val="27"/>
                <w:szCs w:val="27"/>
              </w:rPr>
              <w:t xml:space="preserve"> юридическими</w:t>
            </w:r>
            <w:r w:rsidR="00115EFE" w:rsidRPr="00115EFE">
              <w:rPr>
                <w:sz w:val="27"/>
                <w:szCs w:val="27"/>
              </w:rPr>
              <w:t xml:space="preserve"> лиц</w:t>
            </w:r>
            <w:r w:rsidR="001E084C">
              <w:rPr>
                <w:sz w:val="27"/>
                <w:szCs w:val="27"/>
              </w:rPr>
              <w:t>ами, индивидуальными предпринимателями, физическими</w:t>
            </w:r>
            <w:r w:rsidR="00115EFE" w:rsidRPr="00115EFE">
              <w:rPr>
                <w:sz w:val="27"/>
                <w:szCs w:val="27"/>
              </w:rPr>
              <w:t xml:space="preserve"> лиц</w:t>
            </w:r>
            <w:r w:rsidR="001E084C">
              <w:rPr>
                <w:sz w:val="27"/>
                <w:szCs w:val="27"/>
              </w:rPr>
              <w:t>ами</w:t>
            </w:r>
            <w:r w:rsidR="00115EFE" w:rsidRPr="00115EFE">
              <w:rPr>
                <w:sz w:val="27"/>
                <w:szCs w:val="27"/>
              </w:rPr>
              <w:t>, применяющ</w:t>
            </w:r>
            <w:r w:rsidR="001E084C">
              <w:rPr>
                <w:sz w:val="27"/>
                <w:szCs w:val="27"/>
              </w:rPr>
              <w:t>ими</w:t>
            </w:r>
            <w:r w:rsidR="00115EFE">
              <w:rPr>
                <w:sz w:val="27"/>
                <w:szCs w:val="27"/>
              </w:rPr>
              <w:t xml:space="preserve"> специальный налоговый режим «Налог на профессиональный доход»</w:t>
            </w:r>
            <w:r w:rsidR="001E084C">
              <w:rPr>
                <w:sz w:val="27"/>
                <w:szCs w:val="27"/>
              </w:rPr>
              <w:t xml:space="preserve"> и не являющимися</w:t>
            </w:r>
            <w:r w:rsidR="00115EFE" w:rsidRPr="00115EFE">
              <w:rPr>
                <w:sz w:val="27"/>
                <w:szCs w:val="27"/>
              </w:rPr>
              <w:t xml:space="preserve"> индивидуальными предпринимателями</w:t>
            </w:r>
            <w:r w:rsidR="001E084C">
              <w:rPr>
                <w:sz w:val="27"/>
                <w:szCs w:val="27"/>
              </w:rPr>
              <w:t>, осуществляющими</w:t>
            </w:r>
            <w:r w:rsidR="00115EFE" w:rsidRPr="00115EFE">
              <w:rPr>
                <w:sz w:val="27"/>
                <w:szCs w:val="27"/>
              </w:rPr>
              <w:t xml:space="preserve"> деятельность по перевозке пассажиров и багажа легковым такси</w:t>
            </w:r>
            <w:r w:rsidR="001E084C">
              <w:rPr>
                <w:sz w:val="27"/>
                <w:szCs w:val="27"/>
              </w:rPr>
              <w:t>, а также юридическими</w:t>
            </w:r>
            <w:r w:rsidR="00115EFE" w:rsidRPr="00115EFE">
              <w:rPr>
                <w:sz w:val="27"/>
                <w:szCs w:val="27"/>
              </w:rPr>
              <w:t xml:space="preserve"> лиц</w:t>
            </w:r>
            <w:r w:rsidR="001E084C">
              <w:rPr>
                <w:sz w:val="27"/>
                <w:szCs w:val="27"/>
              </w:rPr>
              <w:t>ами или индивидуальными предпринимателями</w:t>
            </w:r>
            <w:r w:rsidR="00115EFE" w:rsidRPr="00115EFE">
              <w:rPr>
                <w:sz w:val="27"/>
                <w:szCs w:val="27"/>
              </w:rPr>
              <w:t>, которым предоставлено право на осуществление деятельности по получению от лица, имеющего намерение стать фрахтователем, и (или) передаче</w:t>
            </w:r>
            <w:r w:rsidR="001E084C">
              <w:rPr>
                <w:sz w:val="27"/>
                <w:szCs w:val="27"/>
              </w:rPr>
              <w:t>й</w:t>
            </w:r>
            <w:r w:rsidR="00115EFE" w:rsidRPr="00115EFE">
              <w:rPr>
                <w:sz w:val="27"/>
                <w:szCs w:val="27"/>
              </w:rPr>
              <w:t xml:space="preserve"> лицу, имеющему намерение стать фрахтовщиком, заказа</w:t>
            </w:r>
            <w:r w:rsidR="001E084C">
              <w:rPr>
                <w:sz w:val="27"/>
                <w:szCs w:val="27"/>
              </w:rPr>
              <w:t>ми</w:t>
            </w:r>
            <w:r w:rsidR="00115EFE" w:rsidRPr="00115EFE">
              <w:rPr>
                <w:sz w:val="27"/>
                <w:szCs w:val="27"/>
              </w:rPr>
              <w:t xml:space="preserve"> легкового такси в целях последующего заключения ими публичного договора фрахтования легкового такси </w:t>
            </w:r>
            <w:r w:rsidR="00595534">
              <w:rPr>
                <w:sz w:val="27"/>
                <w:szCs w:val="27"/>
              </w:rPr>
              <w:t xml:space="preserve">требований при осуществлении деятельности по перевозке пассажиров и багажа легковыми такси </w:t>
            </w:r>
            <w:r w:rsidRPr="000456A3">
              <w:rPr>
                <w:sz w:val="27"/>
                <w:szCs w:val="27"/>
              </w:rPr>
              <w:t xml:space="preserve">на территории </w:t>
            </w:r>
            <w:r w:rsidRPr="00BF0C4F">
              <w:rPr>
                <w:sz w:val="27"/>
                <w:szCs w:val="27"/>
              </w:rPr>
              <w:t>Чукотского автономного округа</w:t>
            </w:r>
            <w:r w:rsidR="00595534">
              <w:rPr>
                <w:sz w:val="27"/>
                <w:szCs w:val="27"/>
              </w:rPr>
              <w:t xml:space="preserve"> в 202</w:t>
            </w:r>
            <w:r w:rsidR="00115EFE">
              <w:rPr>
                <w:sz w:val="27"/>
                <w:szCs w:val="27"/>
              </w:rPr>
              <w:t>4</w:t>
            </w:r>
            <w:r w:rsidR="00595534">
              <w:rPr>
                <w:sz w:val="27"/>
                <w:szCs w:val="27"/>
              </w:rPr>
              <w:t xml:space="preserve"> году</w:t>
            </w:r>
          </w:p>
        </w:tc>
      </w:tr>
    </w:tbl>
    <w:p w:rsidR="008C336E" w:rsidRDefault="008C336E" w:rsidP="008C336E">
      <w:pPr>
        <w:autoSpaceDE/>
        <w:autoSpaceDN/>
        <w:ind w:firstLine="709"/>
        <w:jc w:val="both"/>
        <w:outlineLvl w:val="2"/>
        <w:rPr>
          <w:sz w:val="28"/>
          <w:szCs w:val="28"/>
        </w:rPr>
      </w:pPr>
    </w:p>
    <w:p w:rsidR="008C336E" w:rsidRPr="000456A3" w:rsidRDefault="008C336E" w:rsidP="008C336E">
      <w:pPr>
        <w:widowControl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0456A3">
        <w:rPr>
          <w:bCs/>
          <w:sz w:val="28"/>
          <w:szCs w:val="28"/>
        </w:rPr>
        <w:t xml:space="preserve"> соответствии с </w:t>
      </w:r>
      <w:r w:rsidR="00595534">
        <w:rPr>
          <w:bCs/>
          <w:sz w:val="28"/>
          <w:szCs w:val="28"/>
        </w:rPr>
        <w:t xml:space="preserve">частью 2 </w:t>
      </w:r>
      <w:r w:rsidRPr="000456A3">
        <w:rPr>
          <w:bCs/>
          <w:sz w:val="28"/>
          <w:szCs w:val="28"/>
        </w:rPr>
        <w:t>ст</w:t>
      </w:r>
      <w:r>
        <w:rPr>
          <w:bCs/>
          <w:sz w:val="28"/>
          <w:szCs w:val="28"/>
        </w:rPr>
        <w:t>ать</w:t>
      </w:r>
      <w:r w:rsidR="00595534">
        <w:rPr>
          <w:bCs/>
          <w:sz w:val="28"/>
          <w:szCs w:val="28"/>
        </w:rPr>
        <w:t>и</w:t>
      </w:r>
      <w:r w:rsidRPr="000456A3">
        <w:rPr>
          <w:bCs/>
          <w:sz w:val="28"/>
          <w:szCs w:val="28"/>
        </w:rPr>
        <w:t xml:space="preserve"> 44 Федерального закона от 31 июля 2021 г. № 248-ФЗ «О государственном контроле (надзоре) и муниципальном </w:t>
      </w:r>
      <w:r w:rsidRPr="000456A3">
        <w:rPr>
          <w:bCs/>
          <w:sz w:val="28"/>
          <w:szCs w:val="28"/>
        </w:rPr>
        <w:lastRenderedPageBreak/>
        <w:t xml:space="preserve">контроле в Российской Федерации» и </w:t>
      </w:r>
      <w:hyperlink r:id="rId9" w:history="1">
        <w:r w:rsidRPr="000456A3">
          <w:rPr>
            <w:bCs/>
            <w:sz w:val="28"/>
            <w:szCs w:val="28"/>
          </w:rPr>
          <w:t>постановлением</w:t>
        </w:r>
      </w:hyperlink>
      <w:r w:rsidRPr="000456A3">
        <w:rPr>
          <w:bCs/>
          <w:sz w:val="28"/>
          <w:szCs w:val="28"/>
        </w:rPr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bCs/>
          <w:sz w:val="28"/>
          <w:szCs w:val="28"/>
        </w:rPr>
        <w:t>»,</w:t>
      </w:r>
    </w:p>
    <w:p w:rsidR="008C336E" w:rsidRPr="00F06607" w:rsidRDefault="008C336E" w:rsidP="008C336E">
      <w:pPr>
        <w:autoSpaceDE/>
        <w:autoSpaceDN/>
        <w:ind w:firstLine="709"/>
        <w:jc w:val="both"/>
        <w:outlineLvl w:val="2"/>
        <w:rPr>
          <w:sz w:val="28"/>
          <w:szCs w:val="28"/>
        </w:rPr>
      </w:pPr>
    </w:p>
    <w:p w:rsidR="008C336E" w:rsidRPr="00595534" w:rsidRDefault="008C336E" w:rsidP="008C336E">
      <w:pPr>
        <w:pStyle w:val="a4"/>
        <w:widowControl w:val="0"/>
        <w:tabs>
          <w:tab w:val="left" w:pos="709"/>
        </w:tabs>
        <w:suppressAutoHyphens/>
        <w:spacing w:before="0" w:beforeAutospacing="0" w:after="0" w:afterAutospacing="0"/>
        <w:jc w:val="both"/>
        <w:rPr>
          <w:b/>
          <w:sz w:val="28"/>
          <w:szCs w:val="28"/>
        </w:rPr>
      </w:pPr>
      <w:r w:rsidRPr="00ED7B65">
        <w:rPr>
          <w:b/>
          <w:sz w:val="28"/>
          <w:szCs w:val="28"/>
        </w:rPr>
        <w:tab/>
      </w:r>
      <w:r w:rsidRPr="00595534">
        <w:rPr>
          <w:b/>
          <w:sz w:val="28"/>
          <w:szCs w:val="28"/>
        </w:rPr>
        <w:t>ПРИКАЗЫВАЮ:</w:t>
      </w:r>
    </w:p>
    <w:p w:rsidR="008C336E" w:rsidRPr="00595534" w:rsidRDefault="008C336E" w:rsidP="008C336E">
      <w:pPr>
        <w:pStyle w:val="a4"/>
        <w:widowControl w:val="0"/>
        <w:tabs>
          <w:tab w:val="left" w:pos="3600"/>
        </w:tabs>
        <w:suppressAutoHyphens/>
        <w:spacing w:before="0" w:beforeAutospacing="0" w:after="0" w:afterAutospacing="0"/>
        <w:jc w:val="both"/>
        <w:rPr>
          <w:sz w:val="28"/>
          <w:szCs w:val="28"/>
        </w:rPr>
      </w:pPr>
    </w:p>
    <w:p w:rsidR="008C336E" w:rsidRPr="00595534" w:rsidRDefault="008C336E" w:rsidP="008C336E">
      <w:pPr>
        <w:pStyle w:val="BodyText21"/>
        <w:widowControl w:val="0"/>
        <w:spacing w:after="0" w:line="240" w:lineRule="auto"/>
        <w:ind w:firstLine="0"/>
        <w:rPr>
          <w:b w:val="0"/>
          <w:sz w:val="28"/>
          <w:szCs w:val="28"/>
        </w:rPr>
      </w:pPr>
      <w:r w:rsidRPr="00595534">
        <w:rPr>
          <w:b w:val="0"/>
          <w:sz w:val="28"/>
          <w:szCs w:val="28"/>
        </w:rPr>
        <w:tab/>
        <w:t xml:space="preserve">1. Утвердить Программу профилактики рисков причинения вреда (ущерба) охраняемым законом ценностям при осуществлении регионального государственного контроля (надзора) </w:t>
      </w:r>
      <w:r w:rsidR="00595534" w:rsidRPr="00595534">
        <w:rPr>
          <w:b w:val="0"/>
          <w:sz w:val="28"/>
          <w:szCs w:val="28"/>
        </w:rPr>
        <w:t>за соблюдение</w:t>
      </w:r>
      <w:r w:rsidR="00115EFE">
        <w:rPr>
          <w:b w:val="0"/>
          <w:sz w:val="28"/>
          <w:szCs w:val="28"/>
        </w:rPr>
        <w:t>м</w:t>
      </w:r>
      <w:r w:rsidR="001E084C">
        <w:rPr>
          <w:b w:val="0"/>
          <w:sz w:val="28"/>
          <w:szCs w:val="28"/>
        </w:rPr>
        <w:t xml:space="preserve"> </w:t>
      </w:r>
      <w:r w:rsidR="001E084C" w:rsidRPr="001E084C">
        <w:rPr>
          <w:b w:val="0"/>
          <w:sz w:val="28"/>
          <w:szCs w:val="28"/>
        </w:rPr>
        <w:t>юридическими лицами, индивидуальными предпринимателями, физическими лицами, применяющими специальный налоговый режим «Налог на профессиональный доход» и не являющимися индивидуальными предпринимателями, осуществляющими деятельность по перевозке пассажиров и багажа легковым такси, а также юридическими лицами или индивидуальными предпринимателями, которым предоставлено право на осуществление деятельности по получению от лица, имеющего намерение стать фрахтователем, и (или) передачей лицу, имеющему намерение стать фрахтовщиком, заказами легкового такси в целях последующего заключения ими публичного договора фрахтования легкового такси требований при осуществлении деятельности по перевозке пассажиров и багажа легковыми такси на территории Чукотского автономного округа в 2024 году</w:t>
      </w:r>
      <w:r w:rsidR="00595534" w:rsidRPr="00595534">
        <w:rPr>
          <w:b w:val="0"/>
          <w:sz w:val="28"/>
          <w:szCs w:val="28"/>
        </w:rPr>
        <w:t xml:space="preserve"> </w:t>
      </w:r>
      <w:r w:rsidRPr="00595534">
        <w:rPr>
          <w:b w:val="0"/>
          <w:sz w:val="28"/>
          <w:szCs w:val="28"/>
        </w:rPr>
        <w:t>(далее – Программа профилактики), согласно Приложению к настоящему приказу.</w:t>
      </w:r>
    </w:p>
    <w:p w:rsidR="008C336E" w:rsidRPr="00595534" w:rsidRDefault="008C336E" w:rsidP="008C336E">
      <w:pPr>
        <w:jc w:val="both"/>
        <w:rPr>
          <w:sz w:val="28"/>
          <w:szCs w:val="28"/>
        </w:rPr>
      </w:pPr>
      <w:r w:rsidRPr="00595534">
        <w:rPr>
          <w:b/>
          <w:sz w:val="28"/>
          <w:szCs w:val="28"/>
        </w:rPr>
        <w:tab/>
      </w:r>
      <w:r w:rsidR="001E084C">
        <w:rPr>
          <w:sz w:val="28"/>
          <w:szCs w:val="28"/>
        </w:rPr>
        <w:t xml:space="preserve">2. Управлению транспорта </w:t>
      </w:r>
      <w:r w:rsidRPr="00595534">
        <w:rPr>
          <w:sz w:val="28"/>
          <w:szCs w:val="28"/>
        </w:rPr>
        <w:t>и дорожного хозяйства обеспечить реализацию Программы в установленные сроки.</w:t>
      </w:r>
    </w:p>
    <w:p w:rsidR="008C336E" w:rsidRPr="00595534" w:rsidRDefault="008C336E" w:rsidP="008C336E">
      <w:pPr>
        <w:widowControl/>
        <w:autoSpaceDE/>
        <w:autoSpaceDN/>
        <w:ind w:firstLine="708"/>
        <w:jc w:val="both"/>
        <w:rPr>
          <w:rFonts w:eastAsia="Calibri"/>
          <w:sz w:val="28"/>
          <w:szCs w:val="28"/>
        </w:rPr>
      </w:pPr>
      <w:r w:rsidRPr="00595534">
        <w:rPr>
          <w:rFonts w:eastAsia="Calibri"/>
          <w:sz w:val="28"/>
          <w:szCs w:val="28"/>
        </w:rPr>
        <w:t>3. Контроль за исполнением настоящего приказа возложить</w:t>
      </w:r>
      <w:r w:rsidR="001E3F02">
        <w:rPr>
          <w:rFonts w:eastAsia="Calibri"/>
          <w:sz w:val="28"/>
          <w:szCs w:val="28"/>
        </w:rPr>
        <w:t xml:space="preserve"> на Управление транспорта</w:t>
      </w:r>
      <w:r w:rsidRPr="00595534">
        <w:rPr>
          <w:rFonts w:eastAsia="Calibri"/>
          <w:sz w:val="28"/>
          <w:szCs w:val="28"/>
        </w:rPr>
        <w:t xml:space="preserve"> и дорожного хозяйства  (Рябко О.Г.).</w:t>
      </w:r>
    </w:p>
    <w:p w:rsidR="008C336E" w:rsidRDefault="008C336E" w:rsidP="008C336E">
      <w:pPr>
        <w:widowControl/>
        <w:autoSpaceDE/>
        <w:autoSpaceDN/>
        <w:ind w:firstLine="708"/>
        <w:jc w:val="both"/>
        <w:rPr>
          <w:sz w:val="28"/>
          <w:szCs w:val="28"/>
        </w:rPr>
      </w:pPr>
    </w:p>
    <w:p w:rsidR="00F94C91" w:rsidRDefault="00F94C91" w:rsidP="008C336E">
      <w:pPr>
        <w:widowControl/>
        <w:autoSpaceDE/>
        <w:autoSpaceDN/>
        <w:ind w:firstLine="708"/>
        <w:jc w:val="both"/>
        <w:rPr>
          <w:sz w:val="28"/>
          <w:szCs w:val="28"/>
        </w:rPr>
      </w:pPr>
    </w:p>
    <w:p w:rsidR="00F94C91" w:rsidRPr="00595534" w:rsidRDefault="00F94C91" w:rsidP="008C336E">
      <w:pPr>
        <w:widowControl/>
        <w:autoSpaceDE/>
        <w:autoSpaceDN/>
        <w:ind w:firstLine="708"/>
        <w:jc w:val="both"/>
        <w:rPr>
          <w:sz w:val="28"/>
          <w:szCs w:val="28"/>
        </w:rPr>
      </w:pPr>
    </w:p>
    <w:p w:rsidR="001E3F02" w:rsidRDefault="001E3F02" w:rsidP="008C336E">
      <w:pPr>
        <w:widowControl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</w:p>
    <w:p w:rsidR="008C336E" w:rsidRPr="00595534" w:rsidRDefault="001E084C" w:rsidP="008C336E">
      <w:pPr>
        <w:widowControl/>
        <w:autoSpaceDE/>
        <w:autoSpaceDN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начальника</w:t>
      </w:r>
      <w:r w:rsidR="008C336E" w:rsidRPr="00595534">
        <w:rPr>
          <w:sz w:val="28"/>
          <w:szCs w:val="28"/>
        </w:rPr>
        <w:t xml:space="preserve"> Деп</w:t>
      </w:r>
      <w:r w:rsidR="00564384">
        <w:rPr>
          <w:sz w:val="28"/>
          <w:szCs w:val="28"/>
        </w:rPr>
        <w:t xml:space="preserve">артамента   </w:t>
      </w:r>
      <w:r w:rsidR="00564384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1E3F02">
        <w:rPr>
          <w:sz w:val="28"/>
          <w:szCs w:val="28"/>
        </w:rPr>
        <w:t xml:space="preserve"> </w:t>
      </w:r>
      <w:r w:rsidR="00564384">
        <w:rPr>
          <w:sz w:val="28"/>
          <w:szCs w:val="28"/>
        </w:rPr>
        <w:t xml:space="preserve">          </w:t>
      </w:r>
      <w:r w:rsidR="001E3F02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В.В. Бочкарев</w:t>
      </w:r>
    </w:p>
    <w:p w:rsidR="008C336E" w:rsidRPr="00ED7B65" w:rsidRDefault="008C336E" w:rsidP="008C336E">
      <w:pPr>
        <w:jc w:val="center"/>
        <w:rPr>
          <w:sz w:val="28"/>
          <w:szCs w:val="28"/>
        </w:rPr>
      </w:pPr>
    </w:p>
    <w:p w:rsidR="008C336E" w:rsidRDefault="008C336E" w:rsidP="008C336E">
      <w:pPr>
        <w:widowControl/>
        <w:autoSpaceDE/>
        <w:autoSpaceDN/>
        <w:ind w:left="4956" w:firstLine="84"/>
        <w:jc w:val="center"/>
        <w:rPr>
          <w:color w:val="000000"/>
          <w:sz w:val="28"/>
          <w:szCs w:val="28"/>
        </w:rPr>
      </w:pPr>
    </w:p>
    <w:p w:rsidR="008C336E" w:rsidRDefault="008C336E" w:rsidP="008C336E">
      <w:pPr>
        <w:widowControl/>
        <w:autoSpaceDE/>
        <w:autoSpaceDN/>
        <w:ind w:left="4956" w:firstLine="84"/>
        <w:jc w:val="center"/>
        <w:rPr>
          <w:color w:val="000000"/>
          <w:sz w:val="28"/>
          <w:szCs w:val="28"/>
        </w:rPr>
      </w:pPr>
    </w:p>
    <w:p w:rsidR="00805811" w:rsidRDefault="00805811" w:rsidP="00595534">
      <w:pPr>
        <w:widowControl/>
        <w:autoSpaceDE/>
        <w:autoSpaceDN/>
        <w:ind w:left="5387"/>
        <w:rPr>
          <w:color w:val="000000"/>
          <w:sz w:val="28"/>
          <w:szCs w:val="28"/>
        </w:rPr>
      </w:pPr>
    </w:p>
    <w:p w:rsidR="00805811" w:rsidRDefault="00805811" w:rsidP="00595534">
      <w:pPr>
        <w:widowControl/>
        <w:autoSpaceDE/>
        <w:autoSpaceDN/>
        <w:ind w:left="5387"/>
        <w:rPr>
          <w:color w:val="000000"/>
          <w:sz w:val="28"/>
          <w:szCs w:val="28"/>
        </w:rPr>
      </w:pPr>
    </w:p>
    <w:p w:rsidR="00805811" w:rsidRDefault="00805811" w:rsidP="00595534">
      <w:pPr>
        <w:widowControl/>
        <w:autoSpaceDE/>
        <w:autoSpaceDN/>
        <w:ind w:left="5387"/>
        <w:rPr>
          <w:color w:val="000000"/>
          <w:sz w:val="28"/>
          <w:szCs w:val="28"/>
        </w:rPr>
      </w:pPr>
    </w:p>
    <w:p w:rsidR="00805811" w:rsidRDefault="00805811" w:rsidP="00595534">
      <w:pPr>
        <w:widowControl/>
        <w:autoSpaceDE/>
        <w:autoSpaceDN/>
        <w:ind w:left="5387"/>
        <w:rPr>
          <w:color w:val="000000"/>
          <w:sz w:val="28"/>
          <w:szCs w:val="28"/>
        </w:rPr>
      </w:pPr>
    </w:p>
    <w:p w:rsidR="00805811" w:rsidRDefault="00805811" w:rsidP="00595534">
      <w:pPr>
        <w:widowControl/>
        <w:autoSpaceDE/>
        <w:autoSpaceDN/>
        <w:ind w:left="5387"/>
        <w:rPr>
          <w:color w:val="000000"/>
          <w:sz w:val="28"/>
          <w:szCs w:val="28"/>
        </w:rPr>
      </w:pPr>
    </w:p>
    <w:p w:rsidR="00805811" w:rsidRDefault="00805811" w:rsidP="00595534">
      <w:pPr>
        <w:widowControl/>
        <w:autoSpaceDE/>
        <w:autoSpaceDN/>
        <w:ind w:left="5387"/>
        <w:rPr>
          <w:color w:val="000000"/>
          <w:sz w:val="28"/>
          <w:szCs w:val="28"/>
        </w:rPr>
      </w:pPr>
    </w:p>
    <w:p w:rsidR="00805811" w:rsidRDefault="00805811" w:rsidP="00595534">
      <w:pPr>
        <w:widowControl/>
        <w:autoSpaceDE/>
        <w:autoSpaceDN/>
        <w:ind w:left="5387"/>
        <w:rPr>
          <w:color w:val="000000"/>
          <w:sz w:val="28"/>
          <w:szCs w:val="28"/>
        </w:rPr>
      </w:pPr>
    </w:p>
    <w:p w:rsidR="00805811" w:rsidRDefault="00805811" w:rsidP="00595534">
      <w:pPr>
        <w:widowControl/>
        <w:autoSpaceDE/>
        <w:autoSpaceDN/>
        <w:ind w:left="5387"/>
        <w:rPr>
          <w:color w:val="000000"/>
          <w:sz w:val="28"/>
          <w:szCs w:val="28"/>
        </w:rPr>
      </w:pPr>
    </w:p>
    <w:p w:rsidR="00805811" w:rsidRDefault="00805811" w:rsidP="00595534">
      <w:pPr>
        <w:widowControl/>
        <w:autoSpaceDE/>
        <w:autoSpaceDN/>
        <w:ind w:left="5387"/>
        <w:rPr>
          <w:color w:val="000000"/>
          <w:sz w:val="28"/>
          <w:szCs w:val="28"/>
        </w:rPr>
      </w:pPr>
    </w:p>
    <w:p w:rsidR="009912E6" w:rsidRDefault="009912E6" w:rsidP="009912E6">
      <w:pPr>
        <w:widowControl/>
        <w:autoSpaceDE/>
        <w:autoSpaceDN/>
        <w:rPr>
          <w:color w:val="000000"/>
          <w:sz w:val="28"/>
          <w:szCs w:val="28"/>
        </w:rPr>
      </w:pPr>
    </w:p>
    <w:p w:rsidR="009912E6" w:rsidRPr="009912E6" w:rsidRDefault="009912E6" w:rsidP="009912E6">
      <w:pPr>
        <w:widowControl/>
        <w:autoSpaceDE/>
        <w:autoSpaceDN/>
        <w:jc w:val="center"/>
        <w:rPr>
          <w:sz w:val="28"/>
          <w:szCs w:val="28"/>
        </w:rPr>
      </w:pPr>
      <w:r w:rsidRPr="009912E6">
        <w:rPr>
          <w:sz w:val="28"/>
          <w:szCs w:val="28"/>
        </w:rPr>
        <w:t>Лист согласования</w:t>
      </w:r>
    </w:p>
    <w:p w:rsidR="009912E6" w:rsidRPr="009912E6" w:rsidRDefault="009912E6" w:rsidP="009912E6">
      <w:pPr>
        <w:widowControl/>
        <w:autoSpaceDE/>
        <w:autoSpaceDN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4841"/>
        <w:gridCol w:w="2301"/>
      </w:tblGrid>
      <w:tr w:rsidR="009912E6" w:rsidRPr="009912E6" w:rsidTr="009912E6"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</w:tcPr>
          <w:p w:rsidR="009912E6" w:rsidRPr="009912E6" w:rsidRDefault="009912E6" w:rsidP="009912E6">
            <w:pPr>
              <w:widowControl/>
              <w:autoSpaceDE/>
              <w:autoSpaceDN/>
              <w:rPr>
                <w:sz w:val="28"/>
                <w:szCs w:val="28"/>
                <w:lang w:eastAsia="en-US"/>
              </w:rPr>
            </w:pPr>
          </w:p>
          <w:p w:rsidR="009912E6" w:rsidRPr="009912E6" w:rsidRDefault="009912E6" w:rsidP="009912E6">
            <w:pPr>
              <w:widowControl/>
              <w:autoSpaceDE/>
              <w:autoSpaceDN/>
              <w:rPr>
                <w:sz w:val="28"/>
                <w:szCs w:val="28"/>
                <w:lang w:eastAsia="en-US"/>
              </w:rPr>
            </w:pPr>
            <w:r w:rsidRPr="009912E6">
              <w:rPr>
                <w:sz w:val="28"/>
                <w:szCs w:val="28"/>
                <w:lang w:eastAsia="en-US"/>
              </w:rPr>
              <w:t>Подготовил:</w:t>
            </w:r>
          </w:p>
        </w:tc>
        <w:tc>
          <w:tcPr>
            <w:tcW w:w="25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2E6" w:rsidRPr="009912E6" w:rsidRDefault="009912E6" w:rsidP="009912E6">
            <w:pPr>
              <w:widowControl/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</w:tcPr>
          <w:p w:rsidR="009912E6" w:rsidRPr="009912E6" w:rsidRDefault="009912E6" w:rsidP="009912E6">
            <w:pPr>
              <w:widowControl/>
              <w:autoSpaceDE/>
              <w:autoSpaceDN/>
              <w:rPr>
                <w:sz w:val="28"/>
                <w:szCs w:val="28"/>
                <w:lang w:eastAsia="en-US"/>
              </w:rPr>
            </w:pPr>
          </w:p>
          <w:p w:rsidR="009912E6" w:rsidRPr="009912E6" w:rsidRDefault="009912E6" w:rsidP="00132184">
            <w:pPr>
              <w:widowControl/>
              <w:autoSpaceDE/>
              <w:autoSpaceDN/>
              <w:rPr>
                <w:sz w:val="28"/>
                <w:szCs w:val="28"/>
                <w:lang w:eastAsia="en-US"/>
              </w:rPr>
            </w:pPr>
            <w:r w:rsidRPr="009912E6">
              <w:rPr>
                <w:sz w:val="28"/>
                <w:szCs w:val="28"/>
                <w:lang w:eastAsia="en-US"/>
              </w:rPr>
              <w:t xml:space="preserve"> </w:t>
            </w:r>
            <w:r w:rsidR="00132184">
              <w:rPr>
                <w:sz w:val="28"/>
                <w:szCs w:val="28"/>
                <w:lang w:eastAsia="en-US"/>
              </w:rPr>
              <w:t>В.Ф. Попунова</w:t>
            </w:r>
          </w:p>
        </w:tc>
      </w:tr>
      <w:tr w:rsidR="009912E6" w:rsidRPr="009912E6" w:rsidTr="009912E6"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</w:tcPr>
          <w:p w:rsidR="009912E6" w:rsidRPr="009912E6" w:rsidRDefault="009912E6" w:rsidP="009912E6">
            <w:pPr>
              <w:widowControl/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253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12E6" w:rsidRPr="009912E6" w:rsidRDefault="009912E6" w:rsidP="009912E6">
            <w:pPr>
              <w:widowControl/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</w:tcPr>
          <w:p w:rsidR="009912E6" w:rsidRPr="009912E6" w:rsidRDefault="009912E6" w:rsidP="009912E6">
            <w:pPr>
              <w:widowControl/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</w:tr>
      <w:tr w:rsidR="009912E6" w:rsidRPr="009912E6" w:rsidTr="009912E6"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</w:tcPr>
          <w:p w:rsidR="009912E6" w:rsidRPr="009912E6" w:rsidRDefault="009912E6" w:rsidP="009912E6">
            <w:pPr>
              <w:widowControl/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912E6" w:rsidRPr="009912E6" w:rsidRDefault="009912E6" w:rsidP="009912E6">
            <w:pPr>
              <w:widowControl/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</w:tcPr>
          <w:p w:rsidR="009912E6" w:rsidRPr="009912E6" w:rsidRDefault="009912E6" w:rsidP="009912E6">
            <w:pPr>
              <w:widowControl/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</w:tr>
      <w:tr w:rsidR="009912E6" w:rsidRPr="009912E6" w:rsidTr="009912E6"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12E6" w:rsidRPr="009912E6" w:rsidRDefault="009912E6" w:rsidP="009912E6">
            <w:pPr>
              <w:widowControl/>
              <w:autoSpaceDE/>
              <w:autoSpaceDN/>
              <w:rPr>
                <w:sz w:val="28"/>
                <w:szCs w:val="28"/>
                <w:lang w:eastAsia="en-US"/>
              </w:rPr>
            </w:pPr>
            <w:r w:rsidRPr="009912E6">
              <w:rPr>
                <w:sz w:val="28"/>
                <w:szCs w:val="28"/>
                <w:lang w:eastAsia="en-US"/>
              </w:rPr>
              <w:t>Согласовано: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912E6" w:rsidRPr="009912E6" w:rsidRDefault="009912E6" w:rsidP="009912E6">
            <w:pPr>
              <w:widowControl/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12E6" w:rsidRPr="009912E6" w:rsidRDefault="001E084C" w:rsidP="009912E6">
            <w:pPr>
              <w:widowControl/>
              <w:autoSpaceDE/>
              <w:autoSpaceDN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И.В.Кузьминская</w:t>
            </w:r>
          </w:p>
        </w:tc>
      </w:tr>
      <w:tr w:rsidR="009912E6" w:rsidRPr="009912E6" w:rsidTr="009912E6"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</w:tcPr>
          <w:p w:rsidR="009912E6" w:rsidRPr="009912E6" w:rsidRDefault="009912E6" w:rsidP="009912E6">
            <w:pPr>
              <w:widowControl/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253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12E6" w:rsidRPr="009912E6" w:rsidRDefault="009912E6" w:rsidP="009912E6">
            <w:pPr>
              <w:widowControl/>
              <w:autoSpaceDE/>
              <w:autoSpaceDN/>
              <w:rPr>
                <w:sz w:val="28"/>
                <w:szCs w:val="28"/>
                <w:lang w:eastAsia="en-US"/>
              </w:rPr>
            </w:pPr>
          </w:p>
          <w:p w:rsidR="009912E6" w:rsidRPr="009912E6" w:rsidRDefault="009912E6" w:rsidP="009912E6">
            <w:pPr>
              <w:widowControl/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</w:tcPr>
          <w:p w:rsidR="009912E6" w:rsidRPr="009912E6" w:rsidRDefault="009912E6" w:rsidP="009912E6">
            <w:pPr>
              <w:widowControl/>
              <w:autoSpaceDE/>
              <w:autoSpaceDN/>
              <w:rPr>
                <w:sz w:val="28"/>
                <w:szCs w:val="28"/>
                <w:lang w:eastAsia="en-US"/>
              </w:rPr>
            </w:pPr>
          </w:p>
          <w:p w:rsidR="009912E6" w:rsidRPr="009912E6" w:rsidRDefault="009912E6" w:rsidP="009912E6">
            <w:pPr>
              <w:widowControl/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</w:tr>
      <w:tr w:rsidR="009912E6" w:rsidRPr="009912E6" w:rsidTr="009912E6"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</w:tcPr>
          <w:p w:rsidR="009912E6" w:rsidRPr="009912E6" w:rsidRDefault="009912E6" w:rsidP="009912E6">
            <w:pPr>
              <w:widowControl/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912E6" w:rsidRPr="009912E6" w:rsidRDefault="009912E6" w:rsidP="009912E6">
            <w:pPr>
              <w:widowControl/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12E6" w:rsidRPr="009912E6" w:rsidRDefault="001E084C" w:rsidP="009912E6">
            <w:pPr>
              <w:widowControl/>
              <w:autoSpaceDE/>
              <w:autoSpaceDN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Е.Н. Алимова</w:t>
            </w:r>
          </w:p>
        </w:tc>
      </w:tr>
      <w:tr w:rsidR="009912E6" w:rsidRPr="009912E6" w:rsidTr="009912E6">
        <w:trPr>
          <w:gridAfter w:val="2"/>
          <w:wAfter w:w="3722" w:type="pct"/>
          <w:trHeight w:val="1017"/>
        </w:trPr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</w:tcPr>
          <w:p w:rsidR="009912E6" w:rsidRPr="009912E6" w:rsidRDefault="009912E6" w:rsidP="009912E6">
            <w:pPr>
              <w:widowControl/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</w:tr>
    </w:tbl>
    <w:p w:rsidR="009912E6" w:rsidRPr="009912E6" w:rsidRDefault="009912E6" w:rsidP="009912E6">
      <w:pPr>
        <w:widowControl/>
        <w:autoSpaceDE/>
        <w:autoSpaceDN/>
        <w:rPr>
          <w:sz w:val="28"/>
          <w:szCs w:val="28"/>
        </w:rPr>
      </w:pPr>
    </w:p>
    <w:p w:rsidR="009912E6" w:rsidRPr="009912E6" w:rsidRDefault="009912E6" w:rsidP="009912E6">
      <w:pPr>
        <w:widowControl/>
        <w:autoSpaceDE/>
        <w:autoSpaceDN/>
        <w:rPr>
          <w:sz w:val="24"/>
          <w:szCs w:val="24"/>
        </w:rPr>
      </w:pPr>
    </w:p>
    <w:p w:rsidR="009912E6" w:rsidRPr="009912E6" w:rsidRDefault="009912E6" w:rsidP="009912E6">
      <w:pPr>
        <w:widowControl/>
        <w:autoSpaceDE/>
        <w:autoSpaceDN/>
      </w:pPr>
    </w:p>
    <w:p w:rsidR="009912E6" w:rsidRPr="009912E6" w:rsidRDefault="009912E6" w:rsidP="009912E6">
      <w:pPr>
        <w:widowControl/>
        <w:autoSpaceDE/>
        <w:autoSpaceDN/>
      </w:pPr>
    </w:p>
    <w:p w:rsidR="009912E6" w:rsidRPr="009912E6" w:rsidRDefault="009912E6" w:rsidP="009912E6">
      <w:pPr>
        <w:widowControl/>
        <w:autoSpaceDE/>
        <w:autoSpaceDN/>
      </w:pPr>
    </w:p>
    <w:p w:rsidR="009912E6" w:rsidRPr="009912E6" w:rsidRDefault="009912E6" w:rsidP="009912E6">
      <w:pPr>
        <w:widowControl/>
        <w:autoSpaceDE/>
        <w:autoSpaceDN/>
        <w:rPr>
          <w:sz w:val="28"/>
          <w:szCs w:val="28"/>
        </w:rPr>
      </w:pPr>
    </w:p>
    <w:p w:rsidR="009912E6" w:rsidRPr="009912E6" w:rsidRDefault="009912E6" w:rsidP="009912E6">
      <w:pPr>
        <w:widowControl/>
        <w:autoSpaceDE/>
        <w:autoSpaceDN/>
        <w:rPr>
          <w:sz w:val="28"/>
          <w:szCs w:val="28"/>
        </w:rPr>
      </w:pPr>
    </w:p>
    <w:p w:rsidR="009912E6" w:rsidRPr="009912E6" w:rsidRDefault="009912E6" w:rsidP="009912E6">
      <w:pPr>
        <w:widowControl/>
        <w:autoSpaceDE/>
        <w:autoSpaceDN/>
        <w:rPr>
          <w:sz w:val="28"/>
          <w:szCs w:val="28"/>
        </w:rPr>
      </w:pPr>
    </w:p>
    <w:p w:rsidR="009912E6" w:rsidRPr="009912E6" w:rsidRDefault="009912E6" w:rsidP="009912E6">
      <w:pPr>
        <w:widowControl/>
        <w:autoSpaceDE/>
        <w:autoSpaceDN/>
        <w:rPr>
          <w:sz w:val="28"/>
          <w:szCs w:val="28"/>
        </w:rPr>
      </w:pPr>
    </w:p>
    <w:p w:rsidR="009912E6" w:rsidRPr="009912E6" w:rsidRDefault="009912E6" w:rsidP="009912E6">
      <w:pPr>
        <w:widowControl/>
        <w:autoSpaceDE/>
        <w:autoSpaceDN/>
        <w:rPr>
          <w:sz w:val="28"/>
          <w:szCs w:val="28"/>
        </w:rPr>
      </w:pPr>
    </w:p>
    <w:p w:rsidR="009912E6" w:rsidRPr="009912E6" w:rsidRDefault="009912E6" w:rsidP="009912E6">
      <w:pPr>
        <w:widowControl/>
        <w:autoSpaceDE/>
        <w:autoSpaceDN/>
        <w:rPr>
          <w:sz w:val="28"/>
          <w:szCs w:val="28"/>
        </w:rPr>
      </w:pPr>
    </w:p>
    <w:p w:rsidR="009912E6" w:rsidRPr="009912E6" w:rsidRDefault="009912E6" w:rsidP="009912E6">
      <w:pPr>
        <w:widowControl/>
        <w:autoSpaceDE/>
        <w:autoSpaceDN/>
        <w:rPr>
          <w:sz w:val="28"/>
          <w:szCs w:val="28"/>
        </w:rPr>
      </w:pPr>
    </w:p>
    <w:p w:rsidR="009912E6" w:rsidRPr="009912E6" w:rsidRDefault="009912E6" w:rsidP="009912E6">
      <w:pPr>
        <w:widowControl/>
        <w:autoSpaceDE/>
        <w:autoSpaceDN/>
        <w:rPr>
          <w:sz w:val="28"/>
          <w:szCs w:val="28"/>
        </w:rPr>
      </w:pPr>
    </w:p>
    <w:p w:rsidR="009912E6" w:rsidRPr="009912E6" w:rsidRDefault="009912E6" w:rsidP="009912E6">
      <w:pPr>
        <w:widowControl/>
        <w:autoSpaceDE/>
        <w:autoSpaceDN/>
        <w:rPr>
          <w:sz w:val="28"/>
          <w:szCs w:val="28"/>
        </w:rPr>
      </w:pPr>
    </w:p>
    <w:p w:rsidR="009912E6" w:rsidRPr="009912E6" w:rsidRDefault="009912E6" w:rsidP="009912E6">
      <w:pPr>
        <w:widowControl/>
        <w:autoSpaceDE/>
        <w:autoSpaceDN/>
        <w:rPr>
          <w:sz w:val="28"/>
          <w:szCs w:val="28"/>
        </w:rPr>
      </w:pPr>
    </w:p>
    <w:p w:rsidR="009912E6" w:rsidRPr="009912E6" w:rsidRDefault="009912E6" w:rsidP="009912E6">
      <w:pPr>
        <w:widowControl/>
        <w:autoSpaceDE/>
        <w:autoSpaceDN/>
        <w:rPr>
          <w:sz w:val="28"/>
          <w:szCs w:val="28"/>
        </w:rPr>
      </w:pPr>
    </w:p>
    <w:p w:rsidR="009912E6" w:rsidRPr="009912E6" w:rsidRDefault="009912E6" w:rsidP="009912E6">
      <w:pPr>
        <w:widowControl/>
        <w:autoSpaceDE/>
        <w:autoSpaceDN/>
        <w:jc w:val="both"/>
        <w:rPr>
          <w:sz w:val="28"/>
          <w:szCs w:val="28"/>
        </w:rPr>
      </w:pPr>
    </w:p>
    <w:p w:rsidR="009912E6" w:rsidRPr="009912E6" w:rsidRDefault="009912E6" w:rsidP="009912E6">
      <w:pPr>
        <w:widowControl/>
        <w:autoSpaceDE/>
        <w:autoSpaceDN/>
        <w:jc w:val="both"/>
        <w:rPr>
          <w:sz w:val="28"/>
          <w:szCs w:val="28"/>
        </w:rPr>
      </w:pPr>
    </w:p>
    <w:p w:rsidR="009912E6" w:rsidRPr="009912E6" w:rsidRDefault="009912E6" w:rsidP="009912E6">
      <w:pPr>
        <w:widowControl/>
        <w:autoSpaceDE/>
        <w:autoSpaceDN/>
        <w:jc w:val="both"/>
        <w:rPr>
          <w:sz w:val="28"/>
          <w:szCs w:val="28"/>
        </w:rPr>
      </w:pPr>
    </w:p>
    <w:p w:rsidR="009912E6" w:rsidRPr="009912E6" w:rsidRDefault="009912E6" w:rsidP="009912E6">
      <w:pPr>
        <w:widowControl/>
        <w:autoSpaceDE/>
        <w:autoSpaceDN/>
        <w:jc w:val="both"/>
        <w:rPr>
          <w:sz w:val="28"/>
          <w:szCs w:val="28"/>
        </w:rPr>
      </w:pPr>
    </w:p>
    <w:p w:rsidR="009912E6" w:rsidRPr="009912E6" w:rsidRDefault="009912E6" w:rsidP="009912E6">
      <w:pPr>
        <w:widowControl/>
        <w:autoSpaceDE/>
        <w:autoSpaceDN/>
        <w:jc w:val="both"/>
        <w:rPr>
          <w:sz w:val="28"/>
          <w:szCs w:val="28"/>
        </w:rPr>
      </w:pPr>
    </w:p>
    <w:p w:rsidR="009912E6" w:rsidRPr="009912E6" w:rsidRDefault="009912E6" w:rsidP="009912E6">
      <w:pPr>
        <w:widowControl/>
        <w:autoSpaceDE/>
        <w:autoSpaceDN/>
        <w:jc w:val="both"/>
        <w:rPr>
          <w:sz w:val="28"/>
          <w:szCs w:val="28"/>
        </w:rPr>
      </w:pPr>
    </w:p>
    <w:p w:rsidR="009912E6" w:rsidRPr="009912E6" w:rsidRDefault="009912E6" w:rsidP="009912E6">
      <w:pPr>
        <w:widowControl/>
        <w:autoSpaceDE/>
        <w:autoSpaceDN/>
        <w:jc w:val="both"/>
        <w:rPr>
          <w:sz w:val="28"/>
          <w:szCs w:val="28"/>
        </w:rPr>
      </w:pPr>
    </w:p>
    <w:p w:rsidR="009912E6" w:rsidRPr="009912E6" w:rsidRDefault="009912E6" w:rsidP="009912E6">
      <w:pPr>
        <w:widowControl/>
        <w:autoSpaceDE/>
        <w:autoSpaceDN/>
        <w:jc w:val="both"/>
        <w:rPr>
          <w:sz w:val="28"/>
          <w:szCs w:val="28"/>
        </w:rPr>
      </w:pPr>
    </w:p>
    <w:p w:rsidR="009912E6" w:rsidRDefault="009912E6" w:rsidP="009912E6">
      <w:pPr>
        <w:widowControl/>
        <w:autoSpaceDE/>
        <w:autoSpaceDN/>
        <w:jc w:val="both"/>
        <w:rPr>
          <w:sz w:val="28"/>
          <w:szCs w:val="28"/>
        </w:rPr>
      </w:pPr>
    </w:p>
    <w:p w:rsidR="009912E6" w:rsidRDefault="009912E6" w:rsidP="009912E6">
      <w:pPr>
        <w:widowControl/>
        <w:autoSpaceDE/>
        <w:autoSpaceDN/>
        <w:jc w:val="both"/>
        <w:rPr>
          <w:sz w:val="28"/>
          <w:szCs w:val="28"/>
        </w:rPr>
      </w:pPr>
    </w:p>
    <w:p w:rsidR="009912E6" w:rsidRDefault="009912E6" w:rsidP="009912E6">
      <w:pPr>
        <w:widowControl/>
        <w:autoSpaceDE/>
        <w:autoSpaceDN/>
        <w:jc w:val="both"/>
        <w:rPr>
          <w:sz w:val="28"/>
          <w:szCs w:val="28"/>
        </w:rPr>
      </w:pPr>
    </w:p>
    <w:p w:rsidR="009912E6" w:rsidRPr="009912E6" w:rsidRDefault="009912E6" w:rsidP="009912E6">
      <w:pPr>
        <w:widowControl/>
        <w:autoSpaceDE/>
        <w:autoSpaceDN/>
        <w:jc w:val="both"/>
        <w:rPr>
          <w:sz w:val="28"/>
          <w:szCs w:val="28"/>
        </w:rPr>
      </w:pPr>
    </w:p>
    <w:p w:rsidR="009912E6" w:rsidRPr="009912E6" w:rsidRDefault="009912E6" w:rsidP="009912E6">
      <w:pPr>
        <w:widowControl/>
        <w:autoSpaceDE/>
        <w:autoSpaceDN/>
        <w:jc w:val="both"/>
        <w:rPr>
          <w:sz w:val="28"/>
          <w:szCs w:val="28"/>
        </w:rPr>
      </w:pPr>
      <w:r w:rsidRPr="009912E6">
        <w:rPr>
          <w:sz w:val="28"/>
          <w:szCs w:val="28"/>
        </w:rPr>
        <w:t>Разослано:</w:t>
      </w:r>
    </w:p>
    <w:p w:rsidR="00805811" w:rsidRDefault="009912E6" w:rsidP="009912E6">
      <w:pPr>
        <w:widowControl/>
        <w:autoSpaceDE/>
        <w:autoSpaceDN/>
        <w:jc w:val="both"/>
        <w:rPr>
          <w:color w:val="000000"/>
          <w:sz w:val="28"/>
          <w:szCs w:val="28"/>
        </w:rPr>
      </w:pPr>
      <w:r w:rsidRPr="009912E6">
        <w:rPr>
          <w:sz w:val="28"/>
          <w:szCs w:val="28"/>
        </w:rPr>
        <w:t>дел</w:t>
      </w:r>
      <w:r w:rsidR="001E084C">
        <w:rPr>
          <w:sz w:val="28"/>
          <w:szCs w:val="28"/>
        </w:rPr>
        <w:t xml:space="preserve">о; Управление транспорта </w:t>
      </w:r>
      <w:r w:rsidRPr="009912E6">
        <w:rPr>
          <w:sz w:val="28"/>
          <w:szCs w:val="28"/>
        </w:rPr>
        <w:t>и дорожного хозяйства</w:t>
      </w:r>
      <w:r w:rsidR="00065BF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65BF7">
        <w:rPr>
          <w:sz w:val="28"/>
          <w:szCs w:val="28"/>
        </w:rPr>
        <w:t xml:space="preserve"> </w:t>
      </w:r>
    </w:p>
    <w:p w:rsidR="00805811" w:rsidRDefault="00805811" w:rsidP="00595534">
      <w:pPr>
        <w:widowControl/>
        <w:autoSpaceDE/>
        <w:autoSpaceDN/>
        <w:ind w:left="5387"/>
        <w:rPr>
          <w:color w:val="000000"/>
          <w:sz w:val="28"/>
          <w:szCs w:val="28"/>
        </w:rPr>
      </w:pPr>
    </w:p>
    <w:sectPr w:rsidR="00805811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DD5" w:rsidRDefault="00330DD5" w:rsidP="008D5696">
      <w:r>
        <w:separator/>
      </w:r>
    </w:p>
  </w:endnote>
  <w:endnote w:type="continuationSeparator" w:id="0">
    <w:p w:rsidR="00330DD5" w:rsidRDefault="00330DD5" w:rsidP="008D5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DD5" w:rsidRDefault="00330DD5" w:rsidP="008D5696">
      <w:r>
        <w:separator/>
      </w:r>
    </w:p>
  </w:footnote>
  <w:footnote w:type="continuationSeparator" w:id="0">
    <w:p w:rsidR="00330DD5" w:rsidRDefault="00330DD5" w:rsidP="008D56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C50" w:rsidRDefault="00A93C50" w:rsidP="00A93C50">
    <w:pPr>
      <w:pStyle w:val="a7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6B26"/>
    <w:multiLevelType w:val="multilevel"/>
    <w:tmpl w:val="A5704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21F"/>
    <w:rsid w:val="0000292D"/>
    <w:rsid w:val="00065BF7"/>
    <w:rsid w:val="000A44BB"/>
    <w:rsid w:val="00115EFE"/>
    <w:rsid w:val="00132184"/>
    <w:rsid w:val="001410ED"/>
    <w:rsid w:val="001556EE"/>
    <w:rsid w:val="001E084C"/>
    <w:rsid w:val="001E3F02"/>
    <w:rsid w:val="00223018"/>
    <w:rsid w:val="00330DD5"/>
    <w:rsid w:val="00403655"/>
    <w:rsid w:val="00564384"/>
    <w:rsid w:val="00595534"/>
    <w:rsid w:val="00692F60"/>
    <w:rsid w:val="006F26D6"/>
    <w:rsid w:val="00805811"/>
    <w:rsid w:val="008C336E"/>
    <w:rsid w:val="008D5696"/>
    <w:rsid w:val="008E321F"/>
    <w:rsid w:val="00905B1F"/>
    <w:rsid w:val="009912E6"/>
    <w:rsid w:val="00994DB0"/>
    <w:rsid w:val="009C613D"/>
    <w:rsid w:val="00A4341E"/>
    <w:rsid w:val="00A6525F"/>
    <w:rsid w:val="00A93C50"/>
    <w:rsid w:val="00AB7119"/>
    <w:rsid w:val="00AC6744"/>
    <w:rsid w:val="00AE171A"/>
    <w:rsid w:val="00AF4327"/>
    <w:rsid w:val="00B32D2F"/>
    <w:rsid w:val="00B506DA"/>
    <w:rsid w:val="00BC1A59"/>
    <w:rsid w:val="00D4369D"/>
    <w:rsid w:val="00DD61AE"/>
    <w:rsid w:val="00F9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3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8C336E"/>
    <w:pPr>
      <w:widowControl/>
      <w:spacing w:after="120" w:line="360" w:lineRule="auto"/>
      <w:ind w:firstLine="709"/>
      <w:jc w:val="both"/>
    </w:pPr>
    <w:rPr>
      <w:b/>
      <w:bCs/>
      <w:sz w:val="24"/>
      <w:szCs w:val="24"/>
    </w:rPr>
  </w:style>
  <w:style w:type="paragraph" w:styleId="a3">
    <w:name w:val="caption"/>
    <w:basedOn w:val="a"/>
    <w:next w:val="a"/>
    <w:qFormat/>
    <w:rsid w:val="008C336E"/>
    <w:pPr>
      <w:spacing w:before="120"/>
      <w:jc w:val="center"/>
    </w:pPr>
    <w:rPr>
      <w:b/>
      <w:bCs/>
      <w:sz w:val="28"/>
      <w:szCs w:val="28"/>
    </w:rPr>
  </w:style>
  <w:style w:type="paragraph" w:styleId="a4">
    <w:name w:val="Normal (Web)"/>
    <w:basedOn w:val="a"/>
    <w:rsid w:val="008C336E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C33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336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D56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56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D56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569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3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8C336E"/>
    <w:pPr>
      <w:widowControl/>
      <w:spacing w:after="120" w:line="360" w:lineRule="auto"/>
      <w:ind w:firstLine="709"/>
      <w:jc w:val="both"/>
    </w:pPr>
    <w:rPr>
      <w:b/>
      <w:bCs/>
      <w:sz w:val="24"/>
      <w:szCs w:val="24"/>
    </w:rPr>
  </w:style>
  <w:style w:type="paragraph" w:styleId="a3">
    <w:name w:val="caption"/>
    <w:basedOn w:val="a"/>
    <w:next w:val="a"/>
    <w:qFormat/>
    <w:rsid w:val="008C336E"/>
    <w:pPr>
      <w:spacing w:before="120"/>
      <w:jc w:val="center"/>
    </w:pPr>
    <w:rPr>
      <w:b/>
      <w:bCs/>
      <w:sz w:val="28"/>
      <w:szCs w:val="28"/>
    </w:rPr>
  </w:style>
  <w:style w:type="paragraph" w:styleId="a4">
    <w:name w:val="Normal (Web)"/>
    <w:basedOn w:val="a"/>
    <w:rsid w:val="008C336E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C33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336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D56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56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D56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569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6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6A4F76B09A70EE336E1117CDEAEA35E289B8B704EF9D26339412E7BA5D81759AAE4FFA7C14FDEBE60AEB70A9g2V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Кузьминская Инга Владимировна</dc:creator>
  <cp:lastModifiedBy>Попунова Виктория Филипповна</cp:lastModifiedBy>
  <cp:revision>10</cp:revision>
  <cp:lastPrinted>2023-09-26T00:20:00Z</cp:lastPrinted>
  <dcterms:created xsi:type="dcterms:W3CDTF">2023-09-20T05:51:00Z</dcterms:created>
  <dcterms:modified xsi:type="dcterms:W3CDTF">2023-09-26T00:20:00Z</dcterms:modified>
</cp:coreProperties>
</file>