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0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page">
              <wp:posOffset>3691890</wp:posOffset>
            </wp:positionH>
            <wp:positionV relativeFrom="paragraph">
              <wp:posOffset>48895</wp:posOffset>
            </wp:positionV>
            <wp:extent cx="733425" cy="895350"/>
            <wp:effectExtent b="0" l="0" r="0" t="0"/>
            <wp:wrapTight distL="114300" distR="114300" wrapText="bothSides">
              <wp:wrapPolygon>
                <wp:start x="0" y="0"/>
                <wp:lineTo x="0" y="21140"/>
                <wp:lineTo x="21319" y="21140"/>
                <wp:lineTo x="21319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733425" cy="89535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5000000">
      <w:pPr>
        <w:widowControl w:val="1"/>
        <w:ind w:firstLine="0" w:lef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</w:p>
    <w:p w14:paraId="06000000">
      <w:pPr>
        <w:widowControl w:val="1"/>
        <w:ind w:firstLine="0" w:left="0"/>
        <w:jc w:val="center"/>
        <w:rPr>
          <w:rFonts w:ascii="Times New Roman" w:hAnsi="Times New Roman"/>
        </w:rPr>
      </w:pPr>
    </w:p>
    <w:p w14:paraId="07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08000000">
      <w:pPr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</w:p>
    <w:p w14:paraId="0A000000">
      <w:pPr>
        <w:widowControl w:val="1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ПРАВИТЕЛЬСТВО   </w:t>
      </w:r>
      <w:r>
        <w:rPr>
          <w:rFonts w:ascii="Times New Roman" w:hAnsi="Times New Roman"/>
          <w:b w:val="1"/>
          <w:sz w:val="28"/>
        </w:rPr>
        <w:t>ЧУКОТСКОГО  АВТОНОМНОГО</w:t>
      </w:r>
      <w:r>
        <w:rPr>
          <w:rFonts w:ascii="Times New Roman" w:hAnsi="Times New Roman"/>
          <w:b w:val="1"/>
          <w:sz w:val="28"/>
        </w:rPr>
        <w:t xml:space="preserve">  ОКРУГА</w:t>
      </w:r>
    </w:p>
    <w:p w14:paraId="0B000000">
      <w:pPr>
        <w:widowControl w:val="1"/>
        <w:ind w:firstLine="0" w:left="0"/>
        <w:jc w:val="left"/>
        <w:rPr>
          <w:rFonts w:ascii="Times New Roman" w:hAnsi="Times New Roman"/>
          <w:sz w:val="20"/>
        </w:rPr>
      </w:pPr>
    </w:p>
    <w:p w14:paraId="0C000000">
      <w:pPr>
        <w:keepNext w:val="1"/>
        <w:widowControl w:val="1"/>
        <w:ind w:firstLine="0" w:left="0"/>
        <w:jc w:val="center"/>
        <w:outlineLvl w:val="0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Р А С П О Р Я Ж Е Н И Е</w:t>
      </w:r>
    </w:p>
    <w:p w14:paraId="0D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534"/>
        <w:gridCol w:w="2976"/>
        <w:gridCol w:w="993"/>
        <w:gridCol w:w="1275"/>
        <w:gridCol w:w="4111"/>
      </w:tblGrid>
      <w:tr>
        <w:tc>
          <w:tcPr>
            <w:tcW w:type="dxa" w:w="534"/>
          </w:tcPr>
          <w:p w14:paraId="0E000000">
            <w:pPr>
              <w:widowControl w:val="1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2976"/>
            <w:tcBorders>
              <w:bottom w:color="000000" w:sz="4" w:val="single"/>
            </w:tcBorders>
          </w:tcPr>
          <w:p w14:paraId="0F000000">
            <w:pPr>
              <w:widowControl w:val="1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13 </w:t>
            </w:r>
            <w:r>
              <w:rPr>
                <w:rFonts w:ascii="Times New Roman" w:hAnsi="Times New Roman"/>
                <w:sz w:val="28"/>
              </w:rPr>
              <w:t>февраля 2024 года</w:t>
            </w:r>
          </w:p>
        </w:tc>
        <w:tc>
          <w:tcPr>
            <w:tcW w:type="dxa" w:w="993"/>
          </w:tcPr>
          <w:p w14:paraId="10000000">
            <w:pPr>
              <w:widowControl w:val="1"/>
              <w:ind w:firstLine="0" w:lef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275"/>
            <w:tcBorders>
              <w:bottom w:color="000000" w:sz="4" w:val="single"/>
            </w:tcBorders>
          </w:tcPr>
          <w:p w14:paraId="11000000">
            <w:pPr>
              <w:widowControl w:val="1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61-рп</w:t>
            </w:r>
          </w:p>
        </w:tc>
        <w:tc>
          <w:tcPr>
            <w:tcW w:type="dxa" w:w="4111"/>
          </w:tcPr>
          <w:p w14:paraId="12000000">
            <w:pPr>
              <w:widowControl w:val="1"/>
              <w:ind w:firstLine="0" w:left="0" w:right="175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г. Анадырь</w:t>
            </w:r>
          </w:p>
        </w:tc>
      </w:tr>
    </w:tbl>
    <w:p w14:paraId="13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</w:p>
    <w:p w14:paraId="14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6062"/>
      </w:tblGrid>
      <w:tr>
        <w:tc>
          <w:tcPr>
            <w:tcW w:type="dxa" w:w="6062"/>
            <w:shd w:fill="auto" w:val="clear"/>
          </w:tcPr>
          <w:p w14:paraId="15000000">
            <w:pPr>
              <w:widowControl w:val="1"/>
              <w:tabs>
                <w:tab w:leader="none" w:pos="4962" w:val="left"/>
              </w:tabs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Распоряжение Правительства Чукотского автономного округа от 29</w:t>
            </w:r>
            <w:r>
              <w:rPr>
                <w:rFonts w:ascii="Times New Roman" w:hAnsi="Times New Roman"/>
                <w:sz w:val="28"/>
              </w:rPr>
              <w:t xml:space="preserve"> декабря 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года</w:t>
            </w:r>
            <w:r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>4-рп</w:t>
            </w:r>
          </w:p>
        </w:tc>
      </w:tr>
    </w:tbl>
    <w:p w14:paraId="16000000">
      <w:pPr>
        <w:widowControl w:val="1"/>
        <w:spacing w:line="320" w:lineRule="exact"/>
        <w:ind w:firstLine="709" w:left="0"/>
        <w:rPr>
          <w:rFonts w:ascii="Times New Roman" w:hAnsi="Times New Roman"/>
          <w:sz w:val="28"/>
        </w:rPr>
      </w:pPr>
    </w:p>
    <w:p w14:paraId="17000000">
      <w:pPr>
        <w:widowControl w:val="1"/>
        <w:spacing w:line="320" w:lineRule="exact"/>
        <w:ind w:firstLine="709" w:left="0"/>
        <w:rPr>
          <w:rFonts w:ascii="Times New Roman" w:hAnsi="Times New Roman"/>
          <w:sz w:val="28"/>
        </w:rPr>
      </w:pPr>
    </w:p>
    <w:p w14:paraId="18000000">
      <w:pPr>
        <w:widowControl w:val="1"/>
        <w:spacing w:line="320" w:lineRule="exact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целях уточнения отдельных положений паспорта Государственной программы «</w:t>
      </w:r>
      <w:r>
        <w:rPr>
          <w:rFonts w:ascii="Times New Roman" w:hAnsi="Times New Roman"/>
          <w:sz w:val="28"/>
        </w:rPr>
        <w:t>Развитие жилищного строительства в Чукотском автономном округе</w:t>
      </w:r>
      <w:r>
        <w:rPr>
          <w:rFonts w:ascii="Times New Roman" w:hAnsi="Times New Roman"/>
          <w:sz w:val="28"/>
        </w:rPr>
        <w:t>», Правительство Чукотского автономного округа:</w:t>
      </w:r>
    </w:p>
    <w:p w14:paraId="19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</w:t>
      </w:r>
      <w:r>
        <w:rPr>
          <w:rFonts w:ascii="Times New Roman" w:hAnsi="Times New Roman"/>
          <w:sz w:val="28"/>
        </w:rPr>
        <w:t>Распоряжение Правительства Чукотского автономного округа от 29</w:t>
      </w:r>
      <w:r>
        <w:rPr>
          <w:rFonts w:ascii="Times New Roman" w:hAnsi="Times New Roman"/>
          <w:sz w:val="28"/>
        </w:rPr>
        <w:t xml:space="preserve"> декабря </w:t>
      </w:r>
      <w:r>
        <w:rPr>
          <w:rFonts w:ascii="Times New Roman" w:hAnsi="Times New Roman"/>
          <w:sz w:val="28"/>
        </w:rPr>
        <w:t xml:space="preserve">2023 </w:t>
      </w:r>
      <w:r>
        <w:rPr>
          <w:rFonts w:ascii="Times New Roman" w:hAnsi="Times New Roman"/>
          <w:sz w:val="28"/>
        </w:rPr>
        <w:t xml:space="preserve">года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4-рп</w:t>
      </w:r>
      <w:r>
        <w:rPr>
          <w:rFonts w:ascii="Times New Roman" w:hAnsi="Times New Roman"/>
          <w:sz w:val="28"/>
        </w:rPr>
        <w:t xml:space="preserve"> «Об утверждении </w:t>
      </w:r>
      <w:r>
        <w:rPr>
          <w:rFonts w:ascii="Times New Roman" w:hAnsi="Times New Roman"/>
          <w:sz w:val="28"/>
        </w:rPr>
        <w:t xml:space="preserve">паспорта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осударственной программы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Развитие жилищного строительства в Чукотском автономном округе</w:t>
      </w:r>
      <w:r>
        <w:rPr>
          <w:rFonts w:ascii="Times New Roman" w:hAnsi="Times New Roman"/>
          <w:sz w:val="28"/>
        </w:rPr>
        <w:t>» следующие изменения:</w:t>
      </w:r>
    </w:p>
    <w:p w14:paraId="1A000000">
      <w:pPr>
        <w:widowControl w:val="1"/>
        <w:tabs>
          <w:tab w:leader="none" w:pos="1134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пункте 3 слова «Департамент промышленной политики Чукотского автономного округа (Солонский К.Ю.)» заменить словами «Департамент строительства и жилищно-коммунального хозяйства Чукотского автономного округа (Гридчин В.И.)»;</w:t>
      </w:r>
    </w:p>
    <w:p w14:paraId="1B000000">
      <w:pPr>
        <w:widowControl w:val="1"/>
        <w:tabs>
          <w:tab w:leader="none" w:pos="1134" w:val="left"/>
        </w:tabs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приложении:</w:t>
      </w:r>
    </w:p>
    <w:p w14:paraId="1C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разделе 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Основные положения</w:t>
      </w:r>
      <w:r>
        <w:rPr>
          <w:rFonts w:ascii="Times New Roman" w:hAnsi="Times New Roman"/>
          <w:sz w:val="28"/>
        </w:rPr>
        <w:t>»:</w:t>
      </w:r>
    </w:p>
    <w:p w14:paraId="1D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строку</w:t>
      </w:r>
      <w:r>
        <w:rPr>
          <w:rFonts w:ascii="Times New Roman" w:hAnsi="Times New Roman"/>
          <w:sz w:val="28"/>
        </w:rPr>
        <w:t xml:space="preserve"> «Куратор государственной программы» изложить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ледующей редакции:</w:t>
      </w:r>
    </w:p>
    <w:p w14:paraId="1E000000">
      <w:pPr>
        <w:widowControl w:val="1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2416"/>
        <w:gridCol w:w="6948"/>
      </w:tblGrid>
      <w:tr>
        <w:tc>
          <w:tcPr>
            <w:tcW w:type="dxa" w:w="2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1F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Куратор государственной программы 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20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Гридчин Валерий Иванович – Временно исполняющий обязанности 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аместителя Губернатора – Председателя Правительства, начальника Департамента строительства и жилищно-коммунального хозяйства Чукотского автономного округа</w:t>
            </w:r>
          </w:p>
        </w:tc>
      </w:tr>
    </w:tbl>
    <w:p w14:paraId="21000000">
      <w:pPr>
        <w:widowControl w:val="1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»;</w:t>
      </w:r>
    </w:p>
    <w:p w14:paraId="22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строку</w:t>
      </w:r>
      <w:r>
        <w:rPr>
          <w:rFonts w:ascii="Times New Roman" w:hAnsi="Times New Roman"/>
          <w:sz w:val="28"/>
        </w:rPr>
        <w:t xml:space="preserve"> «Ответственный исполнитель государственной программы» изложить в следующей редакции:</w:t>
      </w:r>
    </w:p>
    <w:p w14:paraId="23000000">
      <w:pPr>
        <w:widowControl w:val="1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2416"/>
        <w:gridCol w:w="6948"/>
      </w:tblGrid>
      <w:tr>
        <w:tc>
          <w:tcPr>
            <w:tcW w:type="dxa" w:w="2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24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25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Гридчин Валерий Иванович – Временно исполняющий обязанности 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аместителя Губернатора – Председателя Правительства, начальника Департамента строительства и жилищно-коммунального хозяйства Чукотского автономного округа</w:t>
            </w:r>
          </w:p>
        </w:tc>
      </w:tr>
    </w:tbl>
    <w:p w14:paraId="26000000">
      <w:pPr>
        <w:widowControl w:val="1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»;</w:t>
      </w:r>
    </w:p>
    <w:p w14:paraId="27000000">
      <w:pPr>
        <w:widowControl w:val="1"/>
        <w:ind w:firstLine="709" w:left="0"/>
        <w:rPr>
          <w:rFonts w:ascii="Times New Roman" w:hAnsi="Times New Roman"/>
          <w:sz w:val="28"/>
        </w:rPr>
      </w:pPr>
    </w:p>
    <w:p w14:paraId="28000000">
      <w:pPr>
        <w:widowControl w:val="1"/>
        <w:ind w:firstLine="709" w:left="0"/>
        <w:rPr>
          <w:rFonts w:ascii="Times New Roman" w:hAnsi="Times New Roman"/>
          <w:sz w:val="28"/>
        </w:rPr>
      </w:pPr>
    </w:p>
    <w:p w14:paraId="29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разделе 2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Показатели государственной программы Чукотского автономного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:</w:t>
      </w:r>
    </w:p>
    <w:p w14:paraId="2A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под</w:t>
      </w:r>
      <w:r>
        <w:rPr>
          <w:rFonts w:ascii="Times New Roman" w:hAnsi="Times New Roman"/>
          <w:sz w:val="28"/>
        </w:rPr>
        <w:t>разделе 1 «Создание безопасных и благоприятных условий проживания граждан, реализация государственной политики в области жилищного строительства»:</w:t>
      </w:r>
    </w:p>
    <w:p w14:paraId="2B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графе 13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1.1 слово «ДПП»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C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графе 13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1.2 слово «ДПП»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D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под</w:t>
      </w:r>
      <w:r>
        <w:rPr>
          <w:rFonts w:ascii="Times New Roman" w:hAnsi="Times New Roman"/>
          <w:sz w:val="28"/>
        </w:rPr>
        <w:t>разделе 2 «Повышения уровня обеспеченности населения жильем»:</w:t>
      </w:r>
    </w:p>
    <w:p w14:paraId="2E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13 пункта 2.1 слово «ДПП»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2F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13 пункта 2.2 слово «ДПП»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30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13 пункта 3.1</w:t>
      </w:r>
      <w:r>
        <w:rPr>
          <w:rFonts w:ascii="Times New Roman" w:hAnsi="Times New Roman"/>
          <w:sz w:val="28"/>
        </w:rPr>
        <w:t xml:space="preserve"> подраздела 3 «Обеспечение устойчивого развития Чукотского автономного округа посредством актуализации документов территориального планирования и градостроительного зонирования»</w:t>
      </w:r>
      <w:r>
        <w:rPr>
          <w:rFonts w:ascii="Times New Roman" w:hAnsi="Times New Roman"/>
          <w:sz w:val="28"/>
        </w:rPr>
        <w:t xml:space="preserve"> слово «ДПП»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3100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графе 13 пункта 4.1</w:t>
      </w:r>
      <w:r>
        <w:rPr>
          <w:rFonts w:ascii="Times New Roman" w:hAnsi="Times New Roman"/>
          <w:sz w:val="28"/>
        </w:rPr>
        <w:t xml:space="preserve"> подраздела 4 «Рост доли общей площади благоустроенных жилых помещений в сельских населенных пунктах»</w:t>
      </w:r>
      <w:r>
        <w:rPr>
          <w:rFonts w:ascii="Times New Roman" w:hAnsi="Times New Roman"/>
          <w:sz w:val="28"/>
        </w:rPr>
        <w:t xml:space="preserve"> слово «ДПП» заменить словом «</w:t>
      </w:r>
      <w:r>
        <w:rPr>
          <w:rFonts w:ascii="Times New Roman" w:hAnsi="Times New Roman"/>
          <w:sz w:val="28"/>
        </w:rPr>
        <w:t>ДСиЖКХ</w:t>
      </w:r>
      <w:r>
        <w:rPr>
          <w:rFonts w:ascii="Times New Roman" w:hAnsi="Times New Roman"/>
          <w:sz w:val="28"/>
        </w:rPr>
        <w:t>»;</w:t>
      </w:r>
    </w:p>
    <w:p w14:paraId="3200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33000000">
      <w:pPr>
        <w:sectPr>
          <w:pgSz w:h="16838" w:orient="portrait" w:w="11906"/>
          <w:pgMar w:bottom="1134" w:footer="709" w:gutter="0" w:header="709" w:left="1701" w:right="851" w:top="567"/>
        </w:sectPr>
      </w:pPr>
    </w:p>
    <w:p w14:paraId="34000000">
      <w:pPr>
        <w:widowControl w:val="1"/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4 «Структура государственной программы» изложить в следующей редакции:</w:t>
      </w:r>
    </w:p>
    <w:p w14:paraId="35000000">
      <w:pPr>
        <w:ind w:firstLine="0" w:left="0"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b w:val="1"/>
        </w:rPr>
        <w:t xml:space="preserve">4. Структура государственной программы </w:t>
      </w:r>
    </w:p>
    <w:p w14:paraId="36000000">
      <w:pPr>
        <w:ind/>
        <w:jc w:val="center"/>
        <w:rPr>
          <w:rFonts w:ascii="Times New Roman" w:hAnsi="Times New Roman"/>
          <w:b w:val="1"/>
          <w:sz w:val="16"/>
        </w:rPr>
      </w:pPr>
    </w:p>
    <w:tbl>
      <w:tblPr>
        <w:tblStyle w:val="Style_3"/>
        <w:tblpPr w:bottomFromText="0" w:horzAnchor="text" w:leftFromText="180" w:rightFromText="180" w:tblpX="289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526"/>
        <w:gridCol w:w="4508"/>
        <w:gridCol w:w="2457"/>
        <w:gridCol w:w="188"/>
        <w:gridCol w:w="3713"/>
        <w:gridCol w:w="3496"/>
      </w:tblGrid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№</w:t>
            </w:r>
          </w:p>
          <w:p w14:paraId="38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п/п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39000000">
            <w:pPr>
              <w:ind w:firstLine="0" w:left="48" w:right="157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Задачи структурного элемента 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3A000000">
            <w:pPr>
              <w:ind w:firstLine="0" w:left="127" w:right="148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3B00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Связь с показателями 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3D000000">
            <w:pPr>
              <w:ind w:firstLine="0" w:left="48" w:right="157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3E000000">
            <w:pPr>
              <w:ind w:firstLine="0" w:left="127" w:right="148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3F00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</w:tr>
      <w:tr>
        <w:trPr>
          <w:trHeight w:hRule="atLeast" w:val="283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1.</w:t>
            </w:r>
          </w:p>
        </w:tc>
        <w:tc>
          <w:tcPr>
            <w:tcW w:type="dxa" w:w="143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  <w:vAlign w:val="center"/>
          </w:tcPr>
          <w:p w14:paraId="41000000">
            <w:pPr>
              <w:ind w:firstLine="0" w:left="136" w:right="15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Региональный проект «Жилье</w:t>
            </w:r>
            <w:r>
              <w:rPr>
                <w:rFonts w:ascii="Times New Roman" w:hAnsi="Times New Roman"/>
                <w:sz w:val="20"/>
              </w:rPr>
              <w:t xml:space="preserve">» </w:t>
            </w:r>
            <w:r>
              <w:rPr>
                <w:rFonts w:ascii="Times New Roman" w:hAnsi="Times New Roman"/>
                <w:b w:val="1"/>
                <w:sz w:val="20"/>
              </w:rPr>
              <w:t>(Гридчин Валерий Иванович - куратор)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15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3000000">
            <w:pPr>
              <w:ind w:firstLine="0" w:left="127" w:right="148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(Департамент строительства и </w:t>
            </w:r>
            <w:r>
              <w:rPr>
                <w:rFonts w:ascii="Times New Roman" w:hAnsi="Times New Roman"/>
                <w:b w:val="1"/>
                <w:sz w:val="20"/>
              </w:rPr>
              <w:t>жилищно</w:t>
            </w:r>
            <w:r>
              <w:rPr>
                <w:rFonts w:ascii="Times New Roman" w:hAnsi="Times New Roman"/>
                <w:b w:val="1"/>
                <w:sz w:val="20"/>
              </w:rPr>
              <w:t xml:space="preserve"> – коммунального хозяйства Чукотского автономного округа)</w:t>
            </w:r>
          </w:p>
        </w:tc>
        <w:tc>
          <w:tcPr>
            <w:tcW w:type="dxa" w:w="72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4000000">
            <w:pPr>
              <w:ind w:firstLine="0" w:left="136" w:right="152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 Срок реализации (2024 - 2030)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6000000">
            <w:pPr>
              <w:ind w:firstLine="0" w:left="48" w:right="1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мероприятий по развитию жилищного строительства 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7000000">
            <w:pPr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объемов жилищного строительства, в первую очередь, стандартного жилья, в том числе индивидуального жилищного строительства;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реализация гражданами права на безопасные и благоприятные условия проживания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800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2.</w:t>
            </w:r>
          </w:p>
        </w:tc>
        <w:tc>
          <w:tcPr>
            <w:tcW w:type="dxa" w:w="143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A000000">
            <w:pPr>
              <w:ind w:firstLine="0" w:left="136" w:right="15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«Обеспечение формирования муниципального жилищного фонда» 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9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C00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- Департамент строительства и </w:t>
            </w:r>
            <w:r>
              <w:rPr>
                <w:rFonts w:ascii="Times New Roman" w:hAnsi="Times New Roman"/>
                <w:b w:val="1"/>
                <w:sz w:val="20"/>
              </w:rPr>
              <w:t>жилищно</w:t>
            </w:r>
            <w:r>
              <w:rPr>
                <w:rFonts w:ascii="Times New Roman" w:hAnsi="Times New Roman"/>
                <w:b w:val="1"/>
                <w:sz w:val="20"/>
              </w:rPr>
              <w:t xml:space="preserve"> – коммунального хозяйства Чукотского автономного округа</w:t>
            </w:r>
          </w:p>
        </w:tc>
        <w:tc>
          <w:tcPr>
            <w:tcW w:type="dxa" w:w="73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D000000">
            <w:pPr>
              <w:ind w:firstLine="0" w:left="136" w:right="152"/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rPr>
          <w:trHeight w:hRule="atLeast" w:val="1186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.1.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4F000000">
            <w:pPr>
              <w:ind w:firstLine="0" w:left="48" w:right="15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Ремонт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0000000">
            <w:pPr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уровня и комфорта жизни населения в городской среде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100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>
        <w:trPr>
          <w:trHeight w:hRule="atLeast" w:val="165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3.</w:t>
            </w:r>
          </w:p>
        </w:tc>
        <w:tc>
          <w:tcPr>
            <w:tcW w:type="dxa" w:w="143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300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«Обеспечение документами территориального планирования и градостроительного зонирования муниципальных образований» </w:t>
            </w:r>
          </w:p>
        </w:tc>
      </w:tr>
      <w:tr>
        <w:trPr>
          <w:trHeight w:hRule="atLeast" w:val="165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5000000">
            <w:pPr>
              <w:ind w:firstLine="0" w:left="127" w:right="148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- Департамент строительства и </w:t>
            </w:r>
            <w:r>
              <w:rPr>
                <w:rFonts w:ascii="Times New Roman" w:hAnsi="Times New Roman"/>
                <w:b w:val="1"/>
                <w:sz w:val="20"/>
              </w:rPr>
              <w:t>жилищно</w:t>
            </w:r>
            <w:r>
              <w:rPr>
                <w:rFonts w:ascii="Times New Roman" w:hAnsi="Times New Roman"/>
                <w:b w:val="1"/>
                <w:sz w:val="20"/>
              </w:rPr>
              <w:t xml:space="preserve"> – коммунального хозяйства Чукотского автономного округа </w:t>
            </w:r>
          </w:p>
        </w:tc>
        <w:tc>
          <w:tcPr>
            <w:tcW w:type="dxa" w:w="73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6000000">
            <w:pPr>
              <w:ind w:firstLine="0" w:left="136" w:right="152"/>
              <w:jc w:val="left"/>
              <w:rPr>
                <w:rFonts w:ascii="Times New Roman" w:hAnsi="Times New Roman"/>
                <w:b w:val="1"/>
                <w:strike w:val="1"/>
                <w:sz w:val="20"/>
              </w:rPr>
            </w:pPr>
          </w:p>
        </w:tc>
      </w:tr>
      <w:tr>
        <w:trPr>
          <w:trHeight w:hRule="atLeast" w:val="165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00000">
            <w:pPr>
              <w:widowControl w:val="1"/>
              <w:ind w:firstLine="0" w:left="48" w:right="157"/>
              <w:jc w:val="left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органов местного самоуправления документами территориального планирования и градостроительного зонирования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9000000">
            <w:pPr>
              <w:widowControl w:val="1"/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Соответствие документов территориального планирования и градостроительного зонирования требованиям федерального и регионального законодательства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A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</w:p>
        </w:tc>
      </w:tr>
      <w:tr>
        <w:trPr>
          <w:trHeight w:hRule="atLeast" w:val="165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4508"/>
            <w:tcBorders>
              <w:top w:sz="4" w:val="nil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00000">
            <w:pPr>
              <w:ind w:firstLine="0" w:left="48" w:right="157"/>
              <w:jc w:val="left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Внесение изменений в документы территориального планирования Чукотского автономного округа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D000000">
            <w:pPr>
              <w:widowControl w:val="1"/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уровня и комфорта отдыха граждан в местах массового пребывания населения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E000000">
            <w:pPr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</w:p>
        </w:tc>
      </w:tr>
      <w:tr>
        <w:trPr>
          <w:trHeight w:hRule="atLeast" w:val="165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4.</w:t>
            </w:r>
          </w:p>
        </w:tc>
        <w:tc>
          <w:tcPr>
            <w:tcW w:type="dxa" w:w="143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0000000">
            <w:pPr>
              <w:ind w:firstLine="0" w:left="136" w:right="152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«Разработка документов ценообразования и сметного нормирования строительной отрасли Чукотского автономного округа» </w:t>
            </w:r>
          </w:p>
        </w:tc>
      </w:tr>
      <w:tr>
        <w:trPr>
          <w:trHeight w:hRule="atLeast" w:val="165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1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200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(Департамент строительства и </w:t>
            </w:r>
            <w:r>
              <w:rPr>
                <w:rFonts w:ascii="Times New Roman" w:hAnsi="Times New Roman"/>
                <w:b w:val="1"/>
                <w:sz w:val="20"/>
              </w:rPr>
              <w:t>жилищно</w:t>
            </w:r>
            <w:r>
              <w:rPr>
                <w:rFonts w:ascii="Times New Roman" w:hAnsi="Times New Roman"/>
                <w:b w:val="1"/>
                <w:sz w:val="20"/>
              </w:rPr>
              <w:t xml:space="preserve"> – коммунального хозяйства Чукотского автономного </w:t>
            </w:r>
            <w:r>
              <w:rPr>
                <w:rFonts w:ascii="Times New Roman" w:hAnsi="Times New Roman"/>
                <w:b w:val="1"/>
                <w:sz w:val="20"/>
              </w:rPr>
              <w:t>округа )</w:t>
            </w:r>
          </w:p>
          <w:p w14:paraId="6300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73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400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trike w:val="1"/>
                <w:sz w:val="20"/>
              </w:rPr>
            </w:pPr>
          </w:p>
        </w:tc>
      </w:tr>
      <w:tr>
        <w:trPr>
          <w:trHeight w:hRule="atLeast" w:val="165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6000000">
            <w:pPr>
              <w:ind w:firstLine="0" w:left="48" w:right="157"/>
              <w:rPr>
                <w:rFonts w:ascii="Times New Roman" w:hAnsi="Times New Roman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мониторинга сметных цен и расчет индексов изменения сметной стоимости строительных и ремонтных работ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00000">
            <w:pPr>
              <w:widowControl w:val="1"/>
              <w:ind w:firstLine="0" w:left="127" w:right="1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количества выполненных мероприятий по мониторингу сметных цен и расчету индексов изменения сметной стоимости строительно-монтажных работ для Чукотского автономного округа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800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</w:p>
        </w:tc>
      </w:tr>
      <w:tr>
        <w:trPr>
          <w:trHeight w:hRule="atLeast" w:val="263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5.</w:t>
            </w:r>
          </w:p>
        </w:tc>
        <w:tc>
          <w:tcPr>
            <w:tcW w:type="dxa" w:w="143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A00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«Обеспечение жителей индивидуальным жильем» </w:t>
            </w:r>
          </w:p>
        </w:tc>
      </w:tr>
      <w:tr>
        <w:trPr>
          <w:trHeight w:hRule="atLeast" w:val="263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C00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(Департамент строительства и </w:t>
            </w:r>
            <w:r>
              <w:rPr>
                <w:rFonts w:ascii="Times New Roman" w:hAnsi="Times New Roman"/>
                <w:b w:val="1"/>
                <w:sz w:val="20"/>
              </w:rPr>
              <w:t>жилищно</w:t>
            </w:r>
            <w:r>
              <w:rPr>
                <w:rFonts w:ascii="Times New Roman" w:hAnsi="Times New Roman"/>
                <w:b w:val="1"/>
                <w:sz w:val="20"/>
              </w:rPr>
              <w:t xml:space="preserve"> – коммунального хозяйства Чукотского автономного </w:t>
            </w:r>
            <w:r>
              <w:rPr>
                <w:rFonts w:ascii="Times New Roman" w:hAnsi="Times New Roman"/>
                <w:b w:val="1"/>
                <w:sz w:val="20"/>
              </w:rPr>
              <w:t>округа )</w:t>
            </w:r>
          </w:p>
        </w:tc>
        <w:tc>
          <w:tcPr>
            <w:tcW w:type="dxa" w:w="73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D000000">
            <w:pPr>
              <w:ind w:firstLine="0" w:left="136" w:right="152"/>
              <w:jc w:val="left"/>
              <w:rPr>
                <w:rFonts w:ascii="Times New Roman" w:hAnsi="Times New Roman"/>
                <w:b w:val="1"/>
                <w:strike w:val="1"/>
                <w:sz w:val="20"/>
              </w:rPr>
            </w:pPr>
          </w:p>
        </w:tc>
      </w:tr>
      <w:tr>
        <w:trPr>
          <w:trHeight w:hRule="atLeast" w:val="1158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E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6F000000">
            <w:pPr>
              <w:ind w:firstLine="0" w:left="48" w:right="157"/>
              <w:jc w:val="left"/>
              <w:rPr>
                <w:rFonts w:ascii="Times New Roman" w:hAnsi="Times New Roman"/>
                <w:b w:val="1"/>
                <w:strike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Оказание поддержки на развитие индивидуального жилищного строительства</w:t>
            </w:r>
            <w:r>
              <w:rPr>
                <w:rFonts w:ascii="Times New Roman" w:hAnsi="Times New Roman"/>
                <w:strike w:val="1"/>
                <w:sz w:val="20"/>
              </w:rPr>
              <w:t xml:space="preserve"> 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0000000">
            <w:pPr>
              <w:widowControl w:val="1"/>
              <w:ind w:firstLine="0" w:left="127" w:right="148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гражданами права на безопасные и благоприятные условия проживания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1000000">
            <w:pPr>
              <w:ind w:firstLine="2" w:left="136" w:right="15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>
        <w:trPr>
          <w:trHeight w:hRule="atLeast" w:val="263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6.</w:t>
            </w:r>
          </w:p>
        </w:tc>
        <w:tc>
          <w:tcPr>
            <w:tcW w:type="dxa" w:w="143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3000000">
            <w:pPr>
              <w:ind w:firstLine="0" w:left="136" w:right="152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«Обеспечение жителей доступным и комфортным жильем» </w:t>
            </w:r>
          </w:p>
        </w:tc>
      </w:tr>
      <w:tr>
        <w:trPr>
          <w:trHeight w:hRule="atLeast" w:val="263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69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5000000">
            <w:pPr>
              <w:ind w:firstLine="0" w:left="127" w:right="148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Ответственный за реализацию (Департамент строительства и </w:t>
            </w:r>
            <w:r>
              <w:rPr>
                <w:rFonts w:ascii="Times New Roman" w:hAnsi="Times New Roman"/>
                <w:b w:val="1"/>
                <w:sz w:val="20"/>
              </w:rPr>
              <w:t>жилищно</w:t>
            </w:r>
            <w:r>
              <w:rPr>
                <w:rFonts w:ascii="Times New Roman" w:hAnsi="Times New Roman"/>
                <w:b w:val="1"/>
                <w:sz w:val="20"/>
              </w:rPr>
              <w:t xml:space="preserve"> – коммунального хозяйства Чукотского автономного </w:t>
            </w:r>
            <w:r>
              <w:rPr>
                <w:rFonts w:ascii="Times New Roman" w:hAnsi="Times New Roman"/>
                <w:b w:val="1"/>
                <w:sz w:val="20"/>
              </w:rPr>
              <w:t>округа )</w:t>
            </w:r>
          </w:p>
        </w:tc>
        <w:tc>
          <w:tcPr>
            <w:tcW w:type="dxa" w:w="739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6000000">
            <w:pPr>
              <w:ind w:firstLine="0" w:left="136" w:right="152"/>
              <w:jc w:val="left"/>
              <w:rPr>
                <w:rFonts w:ascii="Times New Roman" w:hAnsi="Times New Roman"/>
                <w:b w:val="1"/>
                <w:strike w:val="1"/>
                <w:sz w:val="20"/>
                <w:highlight w:val="yellow"/>
              </w:rPr>
            </w:pPr>
          </w:p>
        </w:tc>
      </w:tr>
      <w:tr>
        <w:trPr>
          <w:trHeight w:hRule="atLeast" w:val="642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6.1.</w:t>
            </w:r>
          </w:p>
        </w:tc>
        <w:tc>
          <w:tcPr>
            <w:tcW w:type="dxa" w:w="45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8000000">
            <w:pPr>
              <w:ind w:firstLine="0" w:left="48" w:right="157"/>
              <w:jc w:val="left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объемов жилищного строительства</w:t>
            </w:r>
          </w:p>
        </w:tc>
        <w:tc>
          <w:tcPr>
            <w:tcW w:type="dxa" w:w="635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9000000">
            <w:pPr>
              <w:ind w:firstLine="0" w:left="48" w:right="157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условий для роста предложений на рынке жилья, соответствующего потребностям различных групп населения</w:t>
            </w:r>
          </w:p>
        </w:tc>
        <w:tc>
          <w:tcPr>
            <w:tcW w:type="dxa" w:w="34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7A000000">
            <w:pPr>
              <w:ind w:firstLine="0" w:left="136" w:right="152"/>
              <w:rPr>
                <w:rFonts w:ascii="Times New Roman" w:hAnsi="Times New Roman"/>
                <w:b w:val="1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</w:tbl>
    <w:p w14:paraId="7B000000">
      <w:pPr>
        <w:widowControl w:val="1"/>
        <w:ind w:firstLine="851" w:left="0" w:right="-8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»;</w:t>
      </w:r>
    </w:p>
    <w:p w14:paraId="7C000000">
      <w:pPr>
        <w:widowControl w:val="1"/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5 «</w:t>
      </w:r>
      <w:r>
        <w:rPr>
          <w:rFonts w:ascii="Times New Roman" w:hAnsi="Times New Roman"/>
          <w:sz w:val="28"/>
        </w:rPr>
        <w:t>Финансовое обеспечение государственной программы</w:t>
      </w:r>
      <w:r>
        <w:rPr>
          <w:rFonts w:ascii="Times New Roman" w:hAnsi="Times New Roman"/>
          <w:sz w:val="28"/>
        </w:rPr>
        <w:t>» изложить в следующей редакции:</w:t>
      </w:r>
    </w:p>
    <w:p w14:paraId="7D000000">
      <w:pPr>
        <w:ind w:firstLine="0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«</w:t>
      </w:r>
      <w:r>
        <w:rPr>
          <w:rFonts w:ascii="Times New Roman" w:hAnsi="Times New Roman"/>
          <w:b w:val="1"/>
        </w:rPr>
        <w:t>5. Финансовое обеспечение государственной программы</w:t>
      </w:r>
    </w:p>
    <w:p w14:paraId="7E000000">
      <w:pPr>
        <w:ind w:firstLine="0" w:left="0"/>
        <w:jc w:val="center"/>
        <w:rPr>
          <w:rFonts w:ascii="Times New Roman" w:hAnsi="Times New Roman"/>
          <w:b w:val="1"/>
          <w:sz w:val="16"/>
        </w:rPr>
      </w:pPr>
    </w:p>
    <w:tbl>
      <w:tblPr>
        <w:tblStyle w:val="Style_3"/>
        <w:tblpPr w:bottomFromText="160" w:horzAnchor="text" w:leftFromText="180" w:rightFromText="180" w:tblpX="392" w:tblpY="1" w:topFromText="0" w:vertAnchor="text"/>
        <w:tblW w:type="auto" w:w="0"/>
        <w:tblLayout w:type="fixed"/>
      </w:tblPr>
      <w:tblGrid>
        <w:gridCol w:w="4928"/>
        <w:gridCol w:w="1240"/>
        <w:gridCol w:w="1240"/>
        <w:gridCol w:w="1240"/>
        <w:gridCol w:w="1241"/>
        <w:gridCol w:w="1240"/>
        <w:gridCol w:w="1240"/>
        <w:gridCol w:w="1240"/>
        <w:gridCol w:w="1241"/>
      </w:tblGrid>
      <w:tr>
        <w:trPr>
          <w:trHeight w:hRule="atLeast" w:val="343"/>
        </w:trPr>
        <w:tc>
          <w:tcPr>
            <w:tcW w:type="dxa" w:w="49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7F000000">
            <w:pPr>
              <w:spacing w:line="252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Наименование государственной программы, структурного элемента / источник финансового обеспечения </w:t>
            </w:r>
          </w:p>
        </w:tc>
        <w:tc>
          <w:tcPr>
            <w:tcW w:type="dxa" w:w="992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spacing w:line="252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348"/>
        </w:trPr>
        <w:tc>
          <w:tcPr>
            <w:tcW w:type="dxa" w:w="4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/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spacing w:line="252" w:lineRule="auto"/>
              <w:ind w:hanging="8" w:left="8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spacing w:line="252" w:lineRule="auto"/>
              <w:ind w:hanging="68" w:left="68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spacing w:line="252" w:lineRule="auto"/>
              <w:ind w:firstLine="15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spacing w:line="252" w:lineRule="auto"/>
              <w:ind w:hanging="44" w:left="44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2028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spacing w:line="252" w:lineRule="auto"/>
              <w:ind w:firstLine="31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всего</w:t>
            </w:r>
          </w:p>
        </w:tc>
      </w:tr>
      <w:tr>
        <w:trPr>
          <w:trHeight w:hRule="atLeast" w:val="282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89000000">
            <w:pPr>
              <w:spacing w:line="252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spacing w:line="252" w:lineRule="auto"/>
              <w:ind w:firstLine="51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spacing w:line="252" w:lineRule="auto"/>
              <w:ind w:firstLine="74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00000">
            <w:pPr>
              <w:spacing w:line="252" w:lineRule="auto"/>
              <w:ind w:firstLine="157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spacing w:line="252" w:lineRule="auto"/>
              <w:ind w:firstLine="82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spacing w:line="252" w:lineRule="auto"/>
              <w:ind w:firstLine="18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7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spacing w:line="252" w:lineRule="auto"/>
              <w:ind w:firstLine="172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spacing w:line="252" w:lineRule="auto"/>
              <w:ind w:firstLine="180" w:left="0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</w:tr>
      <w:tr>
        <w:trPr>
          <w:trHeight w:hRule="atLeast" w:val="224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92000000">
            <w:pPr>
              <w:spacing w:line="252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Государственная программа всего, в том числе: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745 461,1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822 281,9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146 164,0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146 164,0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146 164,</w:t>
            </w:r>
            <w:r>
              <w:rPr>
                <w:rFonts w:ascii="Times New Roman" w:hAnsi="Times New Roman"/>
                <w:b w:val="1"/>
                <w:sz w:val="22"/>
              </w:rPr>
              <w:t>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146 164,0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146 164,0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line="252" w:lineRule="auto"/>
              <w:ind w:firstLine="0" w:left="-142" w:right="-108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2 298 563,0</w:t>
            </w:r>
          </w:p>
        </w:tc>
      </w:tr>
      <w:tr>
        <w:trPr>
          <w:trHeight w:hRule="atLeast" w:val="21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9B00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 (всего), из них: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745 461,1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822 281,9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146 164,0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146 164,0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146 164,0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146 164,0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146 164,0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spacing w:line="252" w:lineRule="auto"/>
              <w:ind w:firstLine="0" w:left="-142"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2 298 563,0</w:t>
            </w:r>
          </w:p>
        </w:tc>
      </w:tr>
      <w:tr>
        <w:trPr>
          <w:trHeight w:hRule="atLeast" w:val="241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A4000000">
            <w:pPr>
              <w:widowControl w:val="1"/>
              <w:spacing w:line="252" w:lineRule="auto"/>
              <w:ind w:firstLine="284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  <w:highlight w:val="red"/>
              </w:rPr>
            </w:pPr>
            <w:r>
              <w:rPr>
                <w:rFonts w:ascii="Times New Roman" w:hAnsi="Times New Roman"/>
                <w:sz w:val="22"/>
              </w:rPr>
              <w:t>540</w:t>
            </w:r>
            <w:r>
              <w:rPr>
                <w:rFonts w:ascii="Times New Roman" w:hAnsi="Times New Roman"/>
                <w:sz w:val="22"/>
              </w:rPr>
              <w:t xml:space="preserve"> 509,9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  <w:highlight w:val="red"/>
              </w:rPr>
            </w:pPr>
            <w:r>
              <w:rPr>
                <w:rFonts w:ascii="Times New Roman" w:hAnsi="Times New Roman"/>
                <w:sz w:val="22"/>
              </w:rPr>
              <w:t>749 664,9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73 984,0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73 984,0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73 984,0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73 984,0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73 984,0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line="252" w:lineRule="auto"/>
              <w:ind w:firstLine="0" w:left="-142" w:right="-108"/>
              <w:jc w:val="center"/>
              <w:rPr>
                <w:rFonts w:ascii="Times New Roman" w:hAnsi="Times New Roman"/>
                <w:sz w:val="22"/>
                <w:highlight w:val="red"/>
              </w:rPr>
            </w:pPr>
            <w:r>
              <w:rPr>
                <w:rFonts w:ascii="Times New Roman" w:hAnsi="Times New Roman"/>
                <w:sz w:val="22"/>
              </w:rPr>
              <w:t>1 660</w:t>
            </w:r>
            <w:r>
              <w:rPr>
                <w:rFonts w:ascii="Times New Roman" w:hAnsi="Times New Roman"/>
                <w:sz w:val="22"/>
              </w:rPr>
              <w:t xml:space="preserve"> 094,8</w:t>
            </w:r>
          </w:p>
        </w:tc>
      </w:tr>
      <w:tr>
        <w:trPr>
          <w:trHeight w:hRule="atLeast" w:val="250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AD000000">
            <w:pPr>
              <w:spacing w:line="252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Региональный проект «Жилье» всего, в том числе: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504 907,2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630 680,9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line="252" w:lineRule="auto"/>
              <w:ind w:firstLine="0" w:left="-142" w:right="-108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1 135 588,1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B6000000">
            <w:pPr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504 907,2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630 680,9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spacing w:line="252" w:lineRule="auto"/>
              <w:ind w:firstLine="0" w:left="-142"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1 135 588,1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BF000000">
            <w:pPr>
              <w:widowControl w:val="1"/>
              <w:spacing w:line="252" w:lineRule="auto"/>
              <w:ind w:firstLine="284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504 907,2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630 680,9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spacing w:line="252" w:lineRule="auto"/>
              <w:ind w:firstLine="0" w:left="-142" w:right="-1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1 135 588,1</w:t>
            </w:r>
          </w:p>
        </w:tc>
      </w:tr>
      <w:tr>
        <w:trPr>
          <w:trHeight w:hRule="atLeast" w:val="364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C8000000">
            <w:pPr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 xml:space="preserve">«Обеспечение формирования муниципального жилищного </w:t>
            </w:r>
            <w:r>
              <w:rPr>
                <w:rFonts w:ascii="Times New Roman" w:hAnsi="Times New Roman"/>
                <w:b w:val="1"/>
                <w:sz w:val="20"/>
              </w:rPr>
              <w:t xml:space="preserve">фонда» </w:t>
            </w:r>
            <w: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всего</w:t>
            </w:r>
            <w:r>
              <w:rPr>
                <w:rFonts w:ascii="Times New Roman" w:hAnsi="Times New Roman"/>
                <w:b w:val="1"/>
                <w:sz w:val="20"/>
              </w:rPr>
              <w:t>, в том числе: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10 602,7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70 984,0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25 984,0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25 984,0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211 506,7</w:t>
            </w:r>
          </w:p>
        </w:tc>
      </w:tr>
      <w:tr>
        <w:trPr>
          <w:trHeight w:hRule="atLeast" w:val="201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D1000000">
            <w:pPr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10 602,7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211 506,7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DA000000">
            <w:pPr>
              <w:widowControl w:val="1"/>
              <w:spacing w:line="252" w:lineRule="auto"/>
              <w:ind w:firstLine="284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10 602,7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25 984,0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211 506,7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E3000000">
            <w:pPr>
              <w:spacing w:line="252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</w:t>
            </w:r>
            <w:r>
              <w:rPr>
                <w:rFonts w:ascii="Times New Roman" w:hAnsi="Times New Roman"/>
                <w:b w:val="1"/>
                <w:sz w:val="20"/>
              </w:rPr>
              <w:t>Обеспечение жителей доступным и комфортным жильем</w:t>
            </w:r>
            <w:r>
              <w:rPr>
                <w:rFonts w:ascii="Times New Roman" w:hAnsi="Times New Roman"/>
                <w:b w:val="1"/>
                <w:sz w:val="20"/>
              </w:rPr>
              <w:t>» всего, в том числе: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188 451,2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188 451,2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EC000000">
            <w:pPr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188 451,2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188 451,2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F5000000">
            <w:pPr>
              <w:spacing w:line="252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«Обеспечение документами территориального планирования и градостроительного зонирования муниципальных образований» всего, в том числе: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12 500,0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13 180,0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13 180,0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91 580,0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FE000000">
            <w:pPr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12 500,0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13 180,0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13 180,0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13 180,0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91 580,0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07010000">
            <w:pPr>
              <w:widowControl w:val="1"/>
              <w:spacing w:line="252" w:lineRule="auto"/>
              <w:ind w:firstLine="284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5 000,0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5 000,0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10010000">
            <w:pPr>
              <w:spacing w:line="252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 xml:space="preserve">«Разработка документов ценообразования и сметного нормирования строительной отрасли Чукотского автономного </w:t>
            </w:r>
            <w:r>
              <w:rPr>
                <w:rFonts w:ascii="Times New Roman" w:hAnsi="Times New Roman"/>
                <w:b w:val="1"/>
                <w:sz w:val="20"/>
              </w:rPr>
              <w:t xml:space="preserve">округа» </w:t>
            </w:r>
            <w:r>
              <w:rPr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всего</w:t>
            </w:r>
            <w:r>
              <w:rPr>
                <w:rFonts w:ascii="Times New Roman" w:hAnsi="Times New Roman"/>
                <w:b w:val="1"/>
                <w:sz w:val="20"/>
              </w:rPr>
              <w:t>, в том числе: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63 000,0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19010000">
            <w:pPr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63 000,0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22010000">
            <w:pPr>
              <w:spacing w:line="252" w:lineRule="auto"/>
              <w:ind w:firstLine="0" w:left="0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 w:val="1"/>
                <w:sz w:val="20"/>
              </w:rPr>
              <w:t>«Обеспечение жителей индивидуальным жильем» всего, в том числе: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98 437,0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98 000,0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98 000,0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608 437,0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2B010000">
            <w:pPr>
              <w:spacing w:line="252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Региональный бюджет, из них: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98 437,0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608 437,0</w:t>
            </w:r>
          </w:p>
        </w:tc>
      </w:tr>
      <w:tr>
        <w:trPr>
          <w:trHeight w:hRule="atLeast" w:val="298"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vAlign w:val="center"/>
          </w:tcPr>
          <w:p w14:paraId="34010000">
            <w:pPr>
              <w:widowControl w:val="1"/>
              <w:spacing w:line="252" w:lineRule="auto"/>
              <w:ind w:firstLine="284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48 000,0</w:t>
            </w:r>
          </w:p>
        </w:tc>
        <w:tc>
          <w:tcPr>
            <w:tcW w:type="dxa" w:w="1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48 000,0</w:t>
            </w:r>
          </w:p>
        </w:tc>
        <w:tc>
          <w:tcPr>
            <w:tcW w:type="dxa" w:w="12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308 000,0</w:t>
            </w:r>
          </w:p>
        </w:tc>
      </w:tr>
    </w:tbl>
    <w:p w14:paraId="3D010000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ДСиЖКХ</w:t>
      </w:r>
      <w:r>
        <w:rPr>
          <w:rFonts w:ascii="Times New Roman" w:hAnsi="Times New Roman"/>
          <w:sz w:val="20"/>
        </w:rPr>
        <w:t xml:space="preserve"> ЧАО - Департамент строительства и жилищно-коммунального хозяйства Чукотского автономного округа.</w:t>
      </w:r>
      <w:r>
        <w:rPr>
          <w:rFonts w:ascii="Times New Roman" w:hAnsi="Times New Roman"/>
          <w:sz w:val="28"/>
        </w:rPr>
        <w:t>».</w:t>
      </w:r>
    </w:p>
    <w:p w14:paraId="3E010000">
      <w:pPr>
        <w:sectPr>
          <w:pgSz w:h="11906" w:orient="landscape" w:w="16838"/>
          <w:pgMar w:bottom="851" w:footer="709" w:gutter="0" w:header="709" w:left="907" w:right="851" w:top="1701"/>
        </w:sectPr>
      </w:pPr>
    </w:p>
    <w:p w14:paraId="3F010000">
      <w:pPr>
        <w:widowControl w:val="1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Контроль за исполнением настоящего </w:t>
      </w:r>
      <w:r>
        <w:rPr>
          <w:rFonts w:ascii="Times New Roman" w:hAnsi="Times New Roman"/>
          <w:sz w:val="28"/>
        </w:rPr>
        <w:t>распоряжения</w:t>
      </w:r>
      <w:r>
        <w:rPr>
          <w:rFonts w:ascii="Times New Roman" w:hAnsi="Times New Roman"/>
          <w:sz w:val="28"/>
        </w:rPr>
        <w:t xml:space="preserve"> возложить на Департамент строительства и </w:t>
      </w:r>
      <w:r>
        <w:rPr>
          <w:rFonts w:ascii="Times New Roman" w:hAnsi="Times New Roman"/>
          <w:sz w:val="28"/>
        </w:rPr>
        <w:t>жилищно</w:t>
      </w:r>
      <w:r>
        <w:rPr>
          <w:rFonts w:ascii="Times New Roman" w:hAnsi="Times New Roman"/>
          <w:sz w:val="28"/>
        </w:rPr>
        <w:t xml:space="preserve"> – коммунального хозяйства Чукотского автономного округа (Гридчин В.И.).</w:t>
      </w:r>
    </w:p>
    <w:p w14:paraId="40010000">
      <w:pPr>
        <w:widowControl w:val="1"/>
        <w:ind w:firstLine="851" w:left="0"/>
        <w:rPr>
          <w:rFonts w:ascii="Times New Roman" w:hAnsi="Times New Roman"/>
          <w:sz w:val="28"/>
        </w:rPr>
      </w:pPr>
    </w:p>
    <w:p w14:paraId="41010000">
      <w:pPr>
        <w:widowControl w:val="1"/>
        <w:ind w:firstLine="851" w:left="0"/>
        <w:rPr>
          <w:rFonts w:ascii="Times New Roman" w:hAnsi="Times New Roman"/>
          <w:sz w:val="28"/>
        </w:rPr>
      </w:pPr>
    </w:p>
    <w:p w14:paraId="42010000">
      <w:pPr>
        <w:widowControl w:val="1"/>
        <w:ind w:firstLine="851" w:left="0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5068"/>
        <w:gridCol w:w="4538"/>
      </w:tblGrid>
      <w:tr>
        <w:tc>
          <w:tcPr>
            <w:tcW w:type="dxa" w:w="5068"/>
          </w:tcPr>
          <w:p w14:paraId="43010000">
            <w:pPr>
              <w:widowControl w:val="1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</w:t>
            </w:r>
          </w:p>
        </w:tc>
        <w:tc>
          <w:tcPr>
            <w:tcW w:type="dxa" w:w="4538"/>
          </w:tcPr>
          <w:p w14:paraId="44010000">
            <w:pPr>
              <w:widowControl w:val="1"/>
              <w:ind w:firstLine="0" w:lef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В.Г. Кузнецов</w:t>
            </w:r>
          </w:p>
        </w:tc>
      </w:tr>
    </w:tbl>
    <w:p w14:paraId="4501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601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701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801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9010000">
      <w:pPr>
        <w:widowControl w:val="1"/>
        <w:ind w:firstLine="0" w:left="0"/>
        <w:jc w:val="right"/>
        <w:rPr>
          <w:rFonts w:ascii="Times New Roman" w:hAnsi="Times New Roman"/>
          <w:sz w:val="22"/>
        </w:rPr>
      </w:pPr>
    </w:p>
    <w:p w14:paraId="4A010000">
      <w:pPr>
        <w:widowControl w:val="1"/>
        <w:ind w:firstLine="0" w:left="0"/>
        <w:rPr>
          <w:rFonts w:ascii="Times New Roman" w:hAnsi="Times New Roman"/>
          <w:sz w:val="22"/>
        </w:rPr>
      </w:pPr>
    </w:p>
    <w:p w14:paraId="4B010000">
      <w:pPr>
        <w:widowControl w:val="1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2"/>
        </w:rPr>
        <w:br w:type="column"/>
      </w:r>
    </w:p>
    <w:sectPr>
      <w:headerReference r:id="rId1" w:type="default"/>
      <w:headerReference r:id="rId2" w:type="first"/>
      <w:pgSz w:h="16838" w:orient="portrait" w:w="11906"/>
      <w:pgMar w:bottom="1134" w:footer="709" w:gutter="0" w:header="709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Times New Roman CYR" w:hAnsi="Times New Roman CYR"/>
      <w:sz w:val="24"/>
    </w:rPr>
  </w:style>
  <w:style w:default="1" w:styleId="Style_4_ch" w:type="character">
    <w:name w:val="Normal"/>
    <w:link w:val="Style_4"/>
    <w:rPr>
      <w:rFonts w:ascii="Times New Roman CYR" w:hAnsi="Times New Roman CYR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ConsPlusTitle"/>
    <w:link w:val="Style_6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6_ch" w:type="character">
    <w:name w:val="ConsPlusTitle"/>
    <w:link w:val="Style_6"/>
    <w:rPr>
      <w:rFonts w:ascii="Calibri" w:hAnsi="Calibri"/>
      <w:b w:val="1"/>
    </w:rPr>
  </w:style>
  <w:style w:styleId="Style_7" w:type="paragraph">
    <w:name w:val="Заголовок 3 Знак1"/>
    <w:basedOn w:val="Style_8"/>
    <w:link w:val="Style_7_ch"/>
    <w:rPr>
      <w:rFonts w:asciiTheme="majorAscii" w:hAnsiTheme="majorHAnsi"/>
      <w:b w:val="1"/>
      <w:color w:themeColor="accent1" w:val="5B9BD5"/>
      <w:sz w:val="24"/>
    </w:rPr>
  </w:style>
  <w:style w:styleId="Style_7_ch" w:type="character">
    <w:name w:val="Заголовок 3 Знак1"/>
    <w:basedOn w:val="Style_8_ch"/>
    <w:link w:val="Style_7"/>
    <w:rPr>
      <w:rFonts w:asciiTheme="majorAscii" w:hAnsiTheme="majorHAnsi"/>
      <w:b w:val="1"/>
      <w:color w:themeColor="accent1" w:val="5B9BD5"/>
      <w:sz w:val="24"/>
    </w:rPr>
  </w:style>
  <w:style w:styleId="Style_2" w:type="paragraph">
    <w:name w:val="Верхний колонтитул1"/>
    <w:basedOn w:val="Style_4"/>
    <w:next w:val="Style_1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Верхний колонтитул1"/>
    <w:basedOn w:val="Style_4_ch"/>
    <w:link w:val="Style_2"/>
  </w:style>
  <w:style w:styleId="Style_9" w:type="paragraph">
    <w:name w:val="toc 4"/>
    <w:next w:val="Style_4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Прижатый влево"/>
    <w:basedOn w:val="Style_4"/>
    <w:next w:val="Style_4"/>
    <w:link w:val="Style_12_ch"/>
    <w:pPr>
      <w:ind w:firstLine="0" w:left="0"/>
      <w:jc w:val="left"/>
    </w:pPr>
  </w:style>
  <w:style w:styleId="Style_12_ch" w:type="character">
    <w:name w:val="Прижатый влево"/>
    <w:basedOn w:val="Style_4_ch"/>
    <w:link w:val="Style_12"/>
  </w:style>
  <w:style w:styleId="Style_13" w:type="paragraph">
    <w:name w:val="Обычный (веб)1"/>
    <w:basedOn w:val="Style_4"/>
    <w:next w:val="Style_14"/>
    <w:link w:val="Style_13_ch"/>
    <w:pPr>
      <w:widowControl w:val="1"/>
      <w:spacing w:after="90" w:before="90"/>
      <w:ind w:firstLine="675" w:left="0"/>
    </w:pPr>
    <w:rPr>
      <w:rFonts w:ascii="Times New Roman" w:hAnsi="Times New Roman"/>
    </w:rPr>
  </w:style>
  <w:style w:styleId="Style_13_ch" w:type="character">
    <w:name w:val="Обычный (веб)1"/>
    <w:basedOn w:val="Style_4_ch"/>
    <w:link w:val="Style_13"/>
    <w:rPr>
      <w:rFonts w:ascii="Times New Roman" w:hAnsi="Times New Roman"/>
    </w:rPr>
  </w:style>
  <w:style w:styleId="Style_15" w:type="paragraph">
    <w:name w:val="footer"/>
    <w:basedOn w:val="Style_4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4_ch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4"/>
    <w:next w:val="Style_4"/>
    <w:link w:val="Style_17_ch"/>
    <w:uiPriority w:val="9"/>
    <w:qFormat/>
    <w:pPr>
      <w:keepNext w:val="1"/>
      <w:keepLines w:val="1"/>
      <w:spacing w:before="200"/>
      <w:ind/>
      <w:outlineLvl w:val="2"/>
    </w:pPr>
    <w:rPr>
      <w:rFonts w:ascii="Cambria" w:hAnsi="Cambria"/>
      <w:b w:val="1"/>
      <w:color w:val="4F81BD"/>
    </w:rPr>
  </w:style>
  <w:style w:styleId="Style_17_ch" w:type="character">
    <w:name w:val="heading 3"/>
    <w:basedOn w:val="Style_4_ch"/>
    <w:link w:val="Style_17"/>
    <w:rPr>
      <w:rFonts w:ascii="Cambria" w:hAnsi="Cambria"/>
      <w:b w:val="1"/>
      <w:color w:val="4F81BD"/>
    </w:rPr>
  </w:style>
  <w:style w:styleId="Style_18" w:type="paragraph">
    <w:name w:val="Заголовок 31"/>
    <w:basedOn w:val="Style_4"/>
    <w:next w:val="Style_4"/>
    <w:link w:val="Style_18_ch"/>
    <w:pPr>
      <w:keepNext w:val="1"/>
      <w:keepLines w:val="1"/>
      <w:spacing w:before="200"/>
      <w:ind/>
      <w:outlineLvl w:val="2"/>
    </w:pPr>
    <w:rPr>
      <w:rFonts w:ascii="Cambria" w:hAnsi="Cambria"/>
      <w:b w:val="1"/>
      <w:color w:val="4F81BD"/>
    </w:rPr>
  </w:style>
  <w:style w:styleId="Style_18_ch" w:type="character">
    <w:name w:val="Заголовок 31"/>
    <w:basedOn w:val="Style_4_ch"/>
    <w:link w:val="Style_18"/>
    <w:rPr>
      <w:rFonts w:ascii="Cambria" w:hAnsi="Cambria"/>
      <w:b w:val="1"/>
      <w:color w:val="4F81BD"/>
    </w:rPr>
  </w:style>
  <w:style w:styleId="Style_19" w:type="paragraph">
    <w:name w:val="toc 3"/>
    <w:next w:val="Style_4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Знак Знак Знак"/>
    <w:basedOn w:val="Style_4"/>
    <w:link w:val="Style_20_ch"/>
    <w:pPr>
      <w:widowControl w:val="1"/>
      <w:spacing w:after="160" w:line="240" w:lineRule="exact"/>
      <w:ind w:firstLine="0" w:left="0"/>
      <w:jc w:val="left"/>
    </w:pPr>
    <w:rPr>
      <w:rFonts w:ascii="Verdana" w:hAnsi="Verdana"/>
      <w:sz w:val="20"/>
    </w:rPr>
  </w:style>
  <w:style w:styleId="Style_20_ch" w:type="character">
    <w:name w:val="Знак Знак Знак"/>
    <w:basedOn w:val="Style_4_ch"/>
    <w:link w:val="Style_20"/>
    <w:rPr>
      <w:rFonts w:ascii="Verdana" w:hAnsi="Verdana"/>
      <w:sz w:val="2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1" w:type="paragraph">
    <w:name w:val="heading 5"/>
    <w:next w:val="Style_4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basedOn w:val="Style_4"/>
    <w:next w:val="Style_4"/>
    <w:link w:val="Style_22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22_ch" w:type="character">
    <w:name w:val="heading 1"/>
    <w:basedOn w:val="Style_4_ch"/>
    <w:link w:val="Style_22"/>
    <w:rPr>
      <w:rFonts w:asciiTheme="majorAscii" w:hAnsiTheme="majorHAnsi"/>
      <w:b w:val="1"/>
      <w:color w:themeColor="accent1" w:themeShade="BF" w:val="2E75B5"/>
      <w:sz w:val="28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4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edx"/>
    <w:basedOn w:val="Style_8"/>
    <w:link w:val="Style_27_ch"/>
  </w:style>
  <w:style w:styleId="Style_27_ch" w:type="character">
    <w:name w:val="edx"/>
    <w:basedOn w:val="Style_8_ch"/>
    <w:link w:val="Style_27"/>
  </w:style>
  <w:style w:styleId="Style_28" w:type="paragraph">
    <w:name w:val="toc 9"/>
    <w:next w:val="Style_4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List Paragraph"/>
    <w:basedOn w:val="Style_4"/>
    <w:link w:val="Style_29_ch"/>
    <w:pPr>
      <w:ind w:firstLine="0" w:left="720"/>
      <w:contextualSpacing w:val="1"/>
    </w:pPr>
  </w:style>
  <w:style w:styleId="Style_29_ch" w:type="character">
    <w:name w:val="List Paragraph"/>
    <w:basedOn w:val="Style_4_ch"/>
    <w:link w:val="Style_29"/>
  </w:style>
  <w:style w:styleId="Style_30" w:type="paragraph">
    <w:name w:val="Цветовое выделение для Текст"/>
    <w:link w:val="Style_30_ch"/>
    <w:rPr>
      <w:rFonts w:ascii="Times New Roman CYR" w:hAnsi="Times New Roman CYR"/>
    </w:rPr>
  </w:style>
  <w:style w:styleId="Style_30_ch" w:type="character">
    <w:name w:val="Цветовое выделение для Текст"/>
    <w:link w:val="Style_30"/>
    <w:rPr>
      <w:rFonts w:ascii="Times New Roman CYR" w:hAnsi="Times New Roman CYR"/>
    </w:rPr>
  </w:style>
  <w:style w:styleId="Style_31" w:type="paragraph">
    <w:name w:val="toc 8"/>
    <w:next w:val="Style_4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Balloon Text"/>
    <w:basedOn w:val="Style_4"/>
    <w:link w:val="Style_32_ch"/>
    <w:rPr>
      <w:rFonts w:ascii="Segoe UI" w:hAnsi="Segoe UI"/>
      <w:sz w:val="18"/>
    </w:rPr>
  </w:style>
  <w:style w:styleId="Style_32_ch" w:type="character">
    <w:name w:val="Balloon Text"/>
    <w:basedOn w:val="Style_4_ch"/>
    <w:link w:val="Style_32"/>
    <w:rPr>
      <w:rFonts w:ascii="Segoe UI" w:hAnsi="Segoe UI"/>
      <w:sz w:val="18"/>
    </w:rPr>
  </w:style>
  <w:style w:styleId="Style_33" w:type="paragraph">
    <w:name w:val="formattext"/>
    <w:basedOn w:val="Style_4"/>
    <w:link w:val="Style_33_ch"/>
    <w:pPr>
      <w:widowControl w:val="1"/>
      <w:spacing w:afterAutospacing="on" w:beforeAutospacing="on"/>
      <w:ind w:firstLine="0" w:left="0"/>
      <w:jc w:val="left"/>
    </w:pPr>
    <w:rPr>
      <w:rFonts w:ascii="Times New Roman" w:hAnsi="Times New Roman"/>
    </w:rPr>
  </w:style>
  <w:style w:styleId="Style_33_ch" w:type="character">
    <w:name w:val="formattext"/>
    <w:basedOn w:val="Style_4_ch"/>
    <w:link w:val="Style_33"/>
    <w:rPr>
      <w:rFonts w:ascii="Times New Roman" w:hAnsi="Times New Roman"/>
    </w:rPr>
  </w:style>
  <w:style w:styleId="Style_34" w:type="paragraph">
    <w:name w:val="x-btn-inner"/>
    <w:basedOn w:val="Style_8"/>
    <w:link w:val="Style_34_ch"/>
  </w:style>
  <w:style w:styleId="Style_34_ch" w:type="character">
    <w:name w:val="x-btn-inner"/>
    <w:basedOn w:val="Style_8_ch"/>
    <w:link w:val="Style_34"/>
  </w:style>
  <w:style w:styleId="Style_35" w:type="paragraph">
    <w:name w:val="Нижний колонтитул1"/>
    <w:basedOn w:val="Style_4"/>
    <w:next w:val="Style_15"/>
    <w:link w:val="Style_35_ch"/>
    <w:pPr>
      <w:tabs>
        <w:tab w:leader="none" w:pos="4677" w:val="center"/>
        <w:tab w:leader="none" w:pos="9355" w:val="right"/>
      </w:tabs>
      <w:ind/>
    </w:pPr>
  </w:style>
  <w:style w:styleId="Style_35_ch" w:type="character">
    <w:name w:val="Нижний колонтитул1"/>
    <w:basedOn w:val="Style_4_ch"/>
    <w:link w:val="Style_35"/>
  </w:style>
  <w:style w:styleId="Style_36" w:type="paragraph">
    <w:name w:val="toc 5"/>
    <w:next w:val="Style_4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Нормальный (таблица)"/>
    <w:basedOn w:val="Style_4"/>
    <w:next w:val="Style_4"/>
    <w:link w:val="Style_37_ch"/>
    <w:pPr>
      <w:ind w:firstLine="0" w:left="0"/>
    </w:pPr>
  </w:style>
  <w:style w:styleId="Style_37_ch" w:type="character">
    <w:name w:val="Нормальный (таблица)"/>
    <w:basedOn w:val="Style_4_ch"/>
    <w:link w:val="Style_37"/>
  </w:style>
  <w:style w:styleId="Style_38" w:type="paragraph">
    <w:name w:val="ConsPlusNormal"/>
    <w:link w:val="Style_38_ch"/>
    <w:pPr>
      <w:widowControl w:val="0"/>
      <w:spacing w:after="0" w:line="240" w:lineRule="auto"/>
      <w:ind/>
    </w:pPr>
    <w:rPr>
      <w:rFonts w:ascii="Calibri" w:hAnsi="Calibri"/>
    </w:rPr>
  </w:style>
  <w:style w:styleId="Style_38_ch" w:type="character">
    <w:name w:val="ConsPlusNormal"/>
    <w:link w:val="Style_38"/>
    <w:rPr>
      <w:rFonts w:ascii="Calibri" w:hAnsi="Calibri"/>
    </w:rPr>
  </w:style>
  <w:style w:styleId="Style_14" w:type="paragraph">
    <w:name w:val="Normal (Web)"/>
    <w:basedOn w:val="Style_4"/>
    <w:link w:val="Style_14_ch"/>
    <w:rPr>
      <w:rFonts w:ascii="Times New Roman" w:hAnsi="Times New Roman"/>
    </w:rPr>
  </w:style>
  <w:style w:styleId="Style_14_ch" w:type="character">
    <w:name w:val="Normal (Web)"/>
    <w:basedOn w:val="Style_4_ch"/>
    <w:link w:val="Style_14"/>
    <w:rPr>
      <w:rFonts w:ascii="Times New Roman" w:hAnsi="Times New Roman"/>
    </w:rPr>
  </w:style>
  <w:style w:styleId="Style_39" w:type="paragraph">
    <w:name w:val="cmd"/>
    <w:basedOn w:val="Style_8"/>
    <w:link w:val="Style_39_ch"/>
  </w:style>
  <w:style w:styleId="Style_39_ch" w:type="character">
    <w:name w:val="cmd"/>
    <w:basedOn w:val="Style_8_ch"/>
    <w:link w:val="Style_39"/>
  </w:style>
  <w:style w:styleId="Style_40" w:type="paragraph">
    <w:name w:val="ed"/>
    <w:basedOn w:val="Style_8"/>
    <w:link w:val="Style_40_ch"/>
  </w:style>
  <w:style w:styleId="Style_40_ch" w:type="character">
    <w:name w:val="ed"/>
    <w:basedOn w:val="Style_8_ch"/>
    <w:link w:val="Style_40"/>
  </w:style>
  <w:style w:styleId="Style_41" w:type="paragraph">
    <w:name w:val="Subtitle"/>
    <w:next w:val="Style_4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42" w:type="paragraph">
    <w:name w:val="Title"/>
    <w:next w:val="Style_4"/>
    <w:link w:val="Style_4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2_ch" w:type="character">
    <w:name w:val="Title"/>
    <w:link w:val="Style_42"/>
    <w:rPr>
      <w:rFonts w:ascii="XO Thames" w:hAnsi="XO Thames"/>
      <w:b w:val="1"/>
      <w:caps w:val="1"/>
      <w:sz w:val="40"/>
    </w:rPr>
  </w:style>
  <w:style w:styleId="Style_43" w:type="paragraph">
    <w:name w:val="heading 4"/>
    <w:next w:val="Style_4"/>
    <w:link w:val="Style_4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3_ch" w:type="character">
    <w:name w:val="heading 4"/>
    <w:link w:val="Style_43"/>
    <w:rPr>
      <w:rFonts w:ascii="XO Thames" w:hAnsi="XO Thames"/>
      <w:b w:val="1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44" w:type="paragraph">
    <w:name w:val="Гипертекстовая ссылка"/>
    <w:basedOn w:val="Style_8"/>
    <w:link w:val="Style_44_ch"/>
    <w:rPr>
      <w:b w:val="0"/>
      <w:color w:val="106BBE"/>
    </w:rPr>
  </w:style>
  <w:style w:styleId="Style_44_ch" w:type="character">
    <w:name w:val="Гипертекстовая ссылка"/>
    <w:basedOn w:val="Style_8_ch"/>
    <w:link w:val="Style_44"/>
    <w:rPr>
      <w:b w:val="0"/>
      <w:color w:val="106BBE"/>
    </w:rPr>
  </w:style>
  <w:style w:styleId="Style_45" w:type="paragraph">
    <w:name w:val="heading 2"/>
    <w:next w:val="Style_4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Цветовое выделение"/>
    <w:link w:val="Style_46_ch"/>
    <w:rPr>
      <w:b w:val="1"/>
      <w:color w:val="26282F"/>
    </w:rPr>
  </w:style>
  <w:style w:styleId="Style_46_ch" w:type="character">
    <w:name w:val="Цветовое выделение"/>
    <w:link w:val="Style_46"/>
    <w:rPr>
      <w:b w:val="1"/>
      <w:color w:val="26282F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7" w:type="table">
    <w:name w:val="Сетка таблицы1"/>
    <w:basedOn w:val="Style_3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2025-03-05T06:41:11Z</dcterms:modified>
</cp:coreProperties>
</file>