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center"/>
        <w:outlineLvl w:val="0"/>
        <w:rPr>
          <w:b/>
          <w:sz w:val="28"/>
          <w:szCs w:val="28"/>
        </w:rPr>
      </w:pPr>
      <w:r w:rsidRPr="000B4F4C">
        <w:rPr>
          <w:b/>
          <w:sz w:val="28"/>
          <w:szCs w:val="28"/>
        </w:rPr>
        <w:t xml:space="preserve">Руководство по соблюдению юридическими лицами, индивидуальными предпринимателями и физическими лицами обязательных требований в рамках осуществления  регионального государственного надзора за обеспечением сохранности автомобильных дорог общего пользования регионального или межмуниципального значения </w:t>
      </w:r>
    </w:p>
    <w:p w:rsidR="00C826DF" w:rsidRPr="000B4F4C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center"/>
        <w:outlineLvl w:val="0"/>
        <w:rPr>
          <w:b/>
          <w:sz w:val="28"/>
          <w:szCs w:val="28"/>
        </w:rPr>
      </w:pPr>
      <w:r w:rsidRPr="000B4F4C">
        <w:rPr>
          <w:b/>
          <w:sz w:val="28"/>
          <w:szCs w:val="28"/>
        </w:rPr>
        <w:t>Чукотского автономного округа</w:t>
      </w:r>
      <w:r>
        <w:rPr>
          <w:b/>
          <w:sz w:val="28"/>
          <w:szCs w:val="28"/>
        </w:rPr>
        <w:t>.</w:t>
      </w:r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 региональным государственным надзором </w:t>
      </w:r>
      <w:r w:rsidRPr="000B4F4C">
        <w:rPr>
          <w:sz w:val="28"/>
          <w:szCs w:val="28"/>
        </w:rPr>
        <w:t>за обеспечением сохранности автомобильных дорог общего пользования регионального или межмуниципального значения Чукотского автономного округа</w:t>
      </w:r>
      <w:r>
        <w:rPr>
          <w:sz w:val="28"/>
          <w:szCs w:val="28"/>
        </w:rPr>
        <w:t xml:space="preserve"> (далее – региональный государственный надзор) понимаются действия должностных лиц Отдела дорожного хозяйства Управления транспорта, связи и дорожного хозяйства Департамента промышленной политики Чукотского автономного округа, направленные на предупреждение, выявление и пресечение нарушений юридическими лицами, их руководителями и иными должностными лицами, </w:t>
      </w:r>
      <w:r w:rsidRPr="00A71527">
        <w:rPr>
          <w:sz w:val="28"/>
          <w:szCs w:val="28"/>
        </w:rPr>
        <w:t>индивидуальными предпринимателями и физическими лицами</w:t>
      </w:r>
      <w:r>
        <w:rPr>
          <w:sz w:val="28"/>
          <w:szCs w:val="28"/>
        </w:rPr>
        <w:t xml:space="preserve"> (далее – субъекты надзора) требований, установленных международными договорами Российской Федерации, федеральными законами </w:t>
      </w:r>
      <w:r w:rsidRPr="00634F77">
        <w:rPr>
          <w:sz w:val="28"/>
          <w:szCs w:val="28"/>
        </w:rPr>
        <w:t>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C826DF" w:rsidRDefault="00C826DF" w:rsidP="00C826DF">
      <w:pPr>
        <w:tabs>
          <w:tab w:val="left" w:pos="567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634F77">
          <w:rPr>
            <w:sz w:val="28"/>
            <w:szCs w:val="28"/>
          </w:rPr>
          <w:t xml:space="preserve">Перечень нормативно-правовых актов или их отдельных частей, содержащих обязательные требования, соблюдение которых оценивается при проведении мероприятий по региональному государственному надзору за обеспечением сохранности автомобильных дорог регионального и межмуниципального значения </w:t>
        </w:r>
        <w:r>
          <w:rPr>
            <w:sz w:val="28"/>
            <w:szCs w:val="28"/>
          </w:rPr>
          <w:t>Чукотского</w:t>
        </w:r>
      </w:hyperlink>
      <w:r>
        <w:rPr>
          <w:sz w:val="28"/>
          <w:szCs w:val="28"/>
        </w:rPr>
        <w:t xml:space="preserve"> автономного округа</w:t>
      </w:r>
      <w:r w:rsidRPr="00634F77">
        <w:rPr>
          <w:sz w:val="28"/>
          <w:szCs w:val="28"/>
        </w:rPr>
        <w:t>, утвержден Приказ</w:t>
      </w:r>
      <w:r>
        <w:rPr>
          <w:sz w:val="28"/>
          <w:szCs w:val="28"/>
        </w:rPr>
        <w:t>ом</w:t>
      </w:r>
      <w:r w:rsidRPr="00634F77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634F77">
        <w:rPr>
          <w:sz w:val="28"/>
          <w:szCs w:val="28"/>
        </w:rPr>
        <w:t>промышленной и сельскохозяйственной политики Чукотского автономно</w:t>
      </w:r>
      <w:r>
        <w:rPr>
          <w:sz w:val="28"/>
          <w:szCs w:val="28"/>
        </w:rPr>
        <w:t>го округа</w:t>
      </w:r>
      <w:r>
        <w:rPr>
          <w:sz w:val="28"/>
          <w:szCs w:val="28"/>
        </w:rPr>
        <w:br/>
        <w:t>от 5 декабря 2016 г. № 20</w:t>
      </w:r>
      <w:r>
        <w:rPr>
          <w:sz w:val="28"/>
          <w:szCs w:val="28"/>
        </w:rPr>
        <w:br/>
        <w:t>«</w:t>
      </w:r>
      <w:r w:rsidRPr="00634F77">
        <w:rPr>
          <w:sz w:val="28"/>
          <w:szCs w:val="28"/>
        </w:rPr>
        <w:t>Об утверждении Административного регламента Департамента промышленной и сельскохозяйственной политики Чукотского автономного округа по исполнению государственной функции "Осуществление регионального государственного надзора за обеспечением сохранности автомобильных дорог регионального или межмуниципального значени</w:t>
      </w:r>
      <w:r>
        <w:rPr>
          <w:sz w:val="28"/>
          <w:szCs w:val="28"/>
        </w:rPr>
        <w:t xml:space="preserve">я Чукотского автономного округа». Данный Перечень размещена официальном сайте Чукотского автономного округа по адресу: </w:t>
      </w:r>
      <w:hyperlink r:id="rId6" w:history="1">
        <w:r w:rsidRPr="008F5307">
          <w:rPr>
            <w:rStyle w:val="a3"/>
            <w:sz w:val="28"/>
            <w:szCs w:val="28"/>
          </w:rPr>
          <w:t>http://chaogov.ru/vlast/organy-vlasti/depprom/upravlenie-transporta-svyazi-i-dorozhnogo-khozyaystva/</w:t>
        </w:r>
      </w:hyperlink>
      <w:r>
        <w:rPr>
          <w:sz w:val="28"/>
          <w:szCs w:val="28"/>
        </w:rPr>
        <w:t xml:space="preserve">. </w:t>
      </w:r>
    </w:p>
    <w:p w:rsidR="00C826DF" w:rsidRPr="00634F77" w:rsidRDefault="00C826DF" w:rsidP="00C826DF">
      <w:pPr>
        <w:tabs>
          <w:tab w:val="left" w:pos="567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634F77">
        <w:rPr>
          <w:sz w:val="28"/>
          <w:szCs w:val="28"/>
        </w:rPr>
        <w:t xml:space="preserve">бъектами регионального государственного надзора являются автомобильные дороги регионального и межмуниципального значения </w:t>
      </w:r>
      <w:r>
        <w:rPr>
          <w:sz w:val="28"/>
          <w:szCs w:val="28"/>
        </w:rPr>
        <w:t>Чукотского автономного округа</w:t>
      </w:r>
      <w:r w:rsidRPr="00634F77">
        <w:rPr>
          <w:sz w:val="28"/>
          <w:szCs w:val="28"/>
        </w:rPr>
        <w:t xml:space="preserve"> (далее - автомобильные дороги), здания, </w:t>
      </w:r>
      <w:r w:rsidRPr="00634F77">
        <w:rPr>
          <w:sz w:val="28"/>
          <w:szCs w:val="28"/>
        </w:rPr>
        <w:lastRenderedPageBreak/>
        <w:t>сооружения и иные объекты дорожного сервиса, расположенные на придорожных полосах автомобильных дорог, рекламные конструкции, расположенные в полосе отвода и придорожных полосах автомобильных дорог, полосы отвода и придорожные полосы автомобильных дорог.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4F77">
        <w:rPr>
          <w:sz w:val="28"/>
          <w:szCs w:val="28"/>
        </w:rPr>
        <w:t>Субъектами, в отношении которых осуществляется региональный государственный надзор, являются: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4F77">
        <w:rPr>
          <w:sz w:val="28"/>
          <w:szCs w:val="28"/>
        </w:rPr>
        <w:t>- пользователи автомобильных дорог (юридические</w:t>
      </w:r>
      <w:r>
        <w:rPr>
          <w:sz w:val="28"/>
          <w:szCs w:val="28"/>
        </w:rPr>
        <w:t>,</w:t>
      </w:r>
      <w:r w:rsidRPr="00634F77">
        <w:rPr>
          <w:sz w:val="28"/>
          <w:szCs w:val="28"/>
        </w:rPr>
        <w:t xml:space="preserve"> физические лица</w:t>
      </w:r>
      <w:r>
        <w:rPr>
          <w:sz w:val="28"/>
          <w:szCs w:val="28"/>
        </w:rPr>
        <w:t>, индивидуальные предприниматели</w:t>
      </w:r>
      <w:r w:rsidRPr="00634F77">
        <w:rPr>
          <w:sz w:val="28"/>
          <w:szCs w:val="28"/>
        </w:rPr>
        <w:t>).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4F77">
        <w:rPr>
          <w:sz w:val="28"/>
          <w:szCs w:val="28"/>
        </w:rPr>
        <w:t>- владе</w:t>
      </w:r>
      <w:r>
        <w:rPr>
          <w:sz w:val="28"/>
          <w:szCs w:val="28"/>
        </w:rPr>
        <w:t>льцы объектов дорожного сервиса.</w:t>
      </w:r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b/>
          <w:sz w:val="28"/>
          <w:szCs w:val="28"/>
        </w:rPr>
      </w:pP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713147">
        <w:rPr>
          <w:b/>
          <w:sz w:val="28"/>
          <w:szCs w:val="28"/>
        </w:rPr>
        <w:t xml:space="preserve">       Пользователям автомобильных дорог запрещается: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4F77">
        <w:rPr>
          <w:sz w:val="28"/>
          <w:szCs w:val="28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4F77">
        <w:rPr>
          <w:sz w:val="28"/>
          <w:szCs w:val="28"/>
        </w:rPr>
        <w:t>2) осуществлять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превышает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соответствии с положениями статьи 31 Федеральн</w:t>
      </w:r>
      <w:r>
        <w:rPr>
          <w:sz w:val="28"/>
          <w:szCs w:val="28"/>
        </w:rPr>
        <w:t>ого закона от 8 ноября 2007 г. 257-ФЗ «</w:t>
      </w:r>
      <w:r w:rsidRPr="00634F7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34F77">
        <w:rPr>
          <w:sz w:val="28"/>
          <w:szCs w:val="28"/>
        </w:rPr>
        <w:t>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b/>
          <w:sz w:val="28"/>
          <w:szCs w:val="28"/>
        </w:rPr>
      </w:pPr>
      <w:r w:rsidRPr="00713147">
        <w:rPr>
          <w:b/>
          <w:sz w:val="28"/>
          <w:szCs w:val="28"/>
        </w:rPr>
        <w:t xml:space="preserve">        Пользователям автомобильных дорог и иным осуществляющим использование автомобильных дорог лицам запрещается:</w:t>
      </w:r>
    </w:p>
    <w:p w:rsidR="00C826DF" w:rsidRPr="00634F77" w:rsidRDefault="00C826DF" w:rsidP="00C826DF">
      <w:pPr>
        <w:tabs>
          <w:tab w:val="left" w:pos="567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4F77">
        <w:rPr>
          <w:sz w:val="28"/>
          <w:szCs w:val="28"/>
        </w:rPr>
        <w:t>1) загрязнять дорожное покрытие, полосы отвода и придорожные полосы автомобильных дорог;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4F77">
        <w:rPr>
          <w:sz w:val="28"/>
          <w:szCs w:val="28"/>
        </w:rPr>
        <w:t>2) использовать водоотводные сооружения автомобильных дорог для стока или сброса вод;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4F77">
        <w:rPr>
          <w:sz w:val="28"/>
          <w:szCs w:val="28"/>
        </w:rPr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4F77">
        <w:rPr>
          <w:sz w:val="28"/>
          <w:szCs w:val="28"/>
        </w:rPr>
        <w:t>4) создавать условия, препятствующие обеспечению безопасности дорожного движения;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634F77">
        <w:rPr>
          <w:sz w:val="28"/>
          <w:szCs w:val="28"/>
        </w:rPr>
        <w:t>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C826DF" w:rsidRPr="00634F7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634F77">
        <w:rPr>
          <w:sz w:val="28"/>
          <w:szCs w:val="28"/>
        </w:rPr>
        <w:t xml:space="preserve">) нарушать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Чукотского автономного округа</w:t>
      </w:r>
      <w:r w:rsidRPr="00634F77">
        <w:rPr>
          <w:sz w:val="28"/>
          <w:szCs w:val="28"/>
        </w:rPr>
        <w:t xml:space="preserve"> требования к ограничению использования автомобильных дорог, их полос отвода и придорожных полос.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13147">
        <w:rPr>
          <w:sz w:val="28"/>
          <w:szCs w:val="28"/>
        </w:rPr>
        <w:t>Контроль соблюдения требований действующего законодательства и применения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3147">
        <w:rPr>
          <w:sz w:val="28"/>
          <w:szCs w:val="28"/>
        </w:rPr>
        <w:t>- </w:t>
      </w:r>
      <w:hyperlink r:id="rId7" w:history="1">
        <w:r w:rsidRPr="00713147">
          <w:rPr>
            <w:sz w:val="28"/>
            <w:szCs w:val="28"/>
          </w:rPr>
          <w:t>Конституцией Российской Федерации</w:t>
        </w:r>
      </w:hyperlink>
      <w:r w:rsidRPr="00713147">
        <w:rPr>
          <w:sz w:val="28"/>
          <w:szCs w:val="28"/>
        </w:rPr>
        <w:t>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 w:rsidRPr="00713147">
        <w:rPr>
          <w:sz w:val="28"/>
          <w:szCs w:val="28"/>
        </w:rPr>
        <w:t xml:space="preserve">     - </w:t>
      </w:r>
      <w:hyperlink r:id="rId8" w:history="1">
        <w:r w:rsidRPr="00713147">
          <w:rPr>
            <w:sz w:val="28"/>
            <w:szCs w:val="28"/>
          </w:rPr>
          <w:t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713147">
        <w:rPr>
          <w:sz w:val="28"/>
          <w:szCs w:val="28"/>
        </w:rPr>
        <w:t>»;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 w:rsidRPr="007131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13147">
        <w:rPr>
          <w:sz w:val="28"/>
          <w:szCs w:val="28"/>
        </w:rPr>
        <w:t xml:space="preserve"> - </w:t>
      </w:r>
      <w:hyperlink r:id="rId9" w:history="1">
        <w:r w:rsidRPr="00713147">
          <w:rPr>
            <w:sz w:val="28"/>
            <w:szCs w:val="28"/>
          </w:rPr>
  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713147">
        <w:rPr>
          <w:sz w:val="28"/>
          <w:szCs w:val="28"/>
        </w:rPr>
        <w:t>»;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 w:rsidRPr="00713147">
        <w:rPr>
          <w:sz w:val="28"/>
          <w:szCs w:val="28"/>
        </w:rPr>
        <w:t xml:space="preserve">     - иными нормативными правовыми актами.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center"/>
        <w:outlineLvl w:val="0"/>
        <w:rPr>
          <w:b/>
          <w:sz w:val="28"/>
          <w:szCs w:val="28"/>
        </w:rPr>
      </w:pPr>
      <w:r w:rsidRPr="00713147">
        <w:rPr>
          <w:b/>
          <w:sz w:val="28"/>
          <w:szCs w:val="28"/>
        </w:rPr>
        <w:t>Действия должностных лиц, уполномоченных на осуществление государственного надзора за обеспечением сохранности автомобильных дорог, по пресечению нарушений обязательных требований и (или) устранению таких нарушений</w:t>
      </w:r>
    </w:p>
    <w:p w:rsidR="00C826DF" w:rsidRPr="00713147" w:rsidRDefault="00C826DF" w:rsidP="00C826DF">
      <w:pPr>
        <w:tabs>
          <w:tab w:val="left" w:pos="567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z w:val="28"/>
          <w:szCs w:val="28"/>
        </w:rPr>
        <w:t xml:space="preserve">        </w:t>
      </w:r>
      <w:r w:rsidRPr="00713147">
        <w:rPr>
          <w:sz w:val="28"/>
          <w:szCs w:val="28"/>
        </w:rPr>
        <w:t xml:space="preserve">Должностными лицами, осуществляющими региональный государственный надзор за обеспечением сохранности автомобильных дорог на территории </w:t>
      </w:r>
      <w:r>
        <w:rPr>
          <w:sz w:val="28"/>
          <w:szCs w:val="28"/>
        </w:rPr>
        <w:t>Чукотского автономного округа</w:t>
      </w:r>
      <w:r w:rsidRPr="00713147">
        <w:rPr>
          <w:sz w:val="28"/>
          <w:szCs w:val="28"/>
        </w:rPr>
        <w:t>, проводится следующая работа по пресечению нарушений обязательных требований и (или) устранению таких нарушений: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3147">
        <w:rPr>
          <w:sz w:val="28"/>
          <w:szCs w:val="28"/>
        </w:rPr>
        <w:t>- проведение консультационной работы с юридическими лицами, индивидуальными предпринимателями и физическими лицами, направленной на предотвращение нарушений действующего законодательства;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>- проведение ежегодного анализа и оценки эффективности государственного надзора;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 xml:space="preserve">- размещение информации на официальном сайте </w:t>
      </w:r>
      <w:r>
        <w:rPr>
          <w:sz w:val="28"/>
          <w:szCs w:val="28"/>
        </w:rPr>
        <w:t>Чукотского автономного округа;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 xml:space="preserve">- реализация возможности обращения заинтересованными лицами с заявлениями, жалобами или предложениями в письменной форме лично, почтой в адрес </w:t>
      </w:r>
      <w:r>
        <w:rPr>
          <w:sz w:val="28"/>
          <w:szCs w:val="28"/>
        </w:rPr>
        <w:t>Департамента промышленной политики Чукотского автономного округа</w:t>
      </w:r>
      <w:r w:rsidRPr="00713147">
        <w:rPr>
          <w:sz w:val="28"/>
          <w:szCs w:val="28"/>
        </w:rPr>
        <w:t>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 xml:space="preserve">- размещение текстов нормативных правовых актов, содержащих обязательные требования, соблюдение которых оценивается при проведении мероприятий по осуществлению государственного надзора, на официальном сайте </w:t>
      </w:r>
      <w:r>
        <w:rPr>
          <w:sz w:val="28"/>
          <w:szCs w:val="28"/>
        </w:rPr>
        <w:t>Чукотского автономного округа</w:t>
      </w:r>
      <w:r w:rsidRPr="00713147">
        <w:rPr>
          <w:sz w:val="28"/>
          <w:szCs w:val="28"/>
        </w:rPr>
        <w:t>.</w:t>
      </w:r>
    </w:p>
    <w:p w:rsidR="00C826DF" w:rsidRPr="00713147" w:rsidRDefault="00C826DF" w:rsidP="00C826DF">
      <w:pPr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>Основные задачи в вопросах осуществления регионального государственного надзора</w:t>
      </w:r>
      <w:r>
        <w:rPr>
          <w:sz w:val="28"/>
          <w:szCs w:val="28"/>
        </w:rPr>
        <w:t>: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>1) дальнейшее повышение эффективности и результативности осуществления регионального государственного надзора за счет принятия комплекса мер, предусмотренных действующим законодательство</w:t>
      </w:r>
      <w:r>
        <w:rPr>
          <w:sz w:val="28"/>
          <w:szCs w:val="28"/>
        </w:rPr>
        <w:t>м</w:t>
      </w:r>
      <w:r w:rsidRPr="00713147">
        <w:rPr>
          <w:sz w:val="28"/>
          <w:szCs w:val="28"/>
        </w:rPr>
        <w:t>, направленного на предупреждение, выявление и пресечений нарушений;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>2) составление и выполнение в полном объеме плановых проверок по соблюдению действующего законодательства;</w:t>
      </w:r>
    </w:p>
    <w:p w:rsidR="00C826DF" w:rsidRPr="00713147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3147">
        <w:rPr>
          <w:sz w:val="28"/>
          <w:szCs w:val="28"/>
        </w:rPr>
        <w:t xml:space="preserve">3) проведение документарных </w:t>
      </w:r>
      <w:r>
        <w:rPr>
          <w:sz w:val="28"/>
          <w:szCs w:val="28"/>
        </w:rPr>
        <w:t xml:space="preserve">и </w:t>
      </w:r>
      <w:r w:rsidRPr="00713147">
        <w:rPr>
          <w:sz w:val="28"/>
          <w:szCs w:val="28"/>
        </w:rPr>
        <w:t>выездных проверок;</w:t>
      </w:r>
      <w:bookmarkStart w:id="0" w:name="_GoBack"/>
      <w:bookmarkEnd w:id="0"/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Pr="00713147">
        <w:rPr>
          <w:sz w:val="28"/>
          <w:szCs w:val="28"/>
        </w:rPr>
        <w:t>) взаимодействие с органами прокуратуры и иными органами и должностными лицами, чья деятельность связана с реализацией функций в области регионального государственного надзора;</w:t>
      </w:r>
    </w:p>
    <w:p w:rsidR="00C826DF" w:rsidRDefault="00C826DF" w:rsidP="00C826DF">
      <w:pPr>
        <w:tabs>
          <w:tab w:val="left" w:pos="1134"/>
        </w:tabs>
        <w:suppressAutoHyphens/>
        <w:autoSpaceDE w:val="0"/>
        <w:autoSpaceDN w:val="0"/>
        <w:adjustRightInd w:val="0"/>
        <w:ind w:right="-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713147">
        <w:rPr>
          <w:sz w:val="28"/>
          <w:szCs w:val="28"/>
        </w:rPr>
        <w:t>) своевременная подготовка проектов планов проведения плановых проверок по соблюдению действующего законодательства юридическими лицами, индивидуальными и гражданами.</w:t>
      </w:r>
    </w:p>
    <w:p w:rsidR="00E75F59" w:rsidRDefault="00E75F59"/>
    <w:sectPr w:rsidR="00E75F59" w:rsidSect="00C826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19"/>
    <w:rsid w:val="007C0819"/>
    <w:rsid w:val="00C826DF"/>
    <w:rsid w:val="00E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26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26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aogov.ru/vlast/organy-vlasti/depprom/upravlenie-transporta-svyazi-i-dorozhnogo-khozyayst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502579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Кузьминская Инга Владимировна</cp:lastModifiedBy>
  <cp:revision>2</cp:revision>
  <dcterms:created xsi:type="dcterms:W3CDTF">2020-01-21T03:24:00Z</dcterms:created>
  <dcterms:modified xsi:type="dcterms:W3CDTF">2020-01-21T03:26:00Z</dcterms:modified>
</cp:coreProperties>
</file>