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ИНФОРМАЦИЯ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D3D5E"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CD3D5E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CD3D5E">
        <w:rPr>
          <w:rFonts w:ascii="Times New Roman" w:hAnsi="Times New Roman"/>
          <w:b/>
          <w:sz w:val="28"/>
          <w:u w:val="single"/>
        </w:rPr>
        <w:t xml:space="preserve">в </w:t>
      </w:r>
      <w:r w:rsidR="005A324B" w:rsidRPr="00CD3D5E">
        <w:rPr>
          <w:rFonts w:ascii="Times New Roman" w:hAnsi="Times New Roman"/>
          <w:b/>
          <w:sz w:val="28"/>
          <w:u w:val="single"/>
        </w:rPr>
        <w:t>ию</w:t>
      </w:r>
      <w:r w:rsidR="006406E3" w:rsidRPr="00CD3D5E">
        <w:rPr>
          <w:rFonts w:ascii="Times New Roman" w:hAnsi="Times New Roman"/>
          <w:b/>
          <w:sz w:val="28"/>
          <w:u w:val="single"/>
        </w:rPr>
        <w:t>л</w:t>
      </w:r>
      <w:r w:rsidR="005A324B" w:rsidRPr="00CD3D5E">
        <w:rPr>
          <w:rFonts w:ascii="Times New Roman" w:hAnsi="Times New Roman"/>
          <w:b/>
          <w:sz w:val="28"/>
          <w:u w:val="single"/>
        </w:rPr>
        <w:t>е</w:t>
      </w:r>
      <w:r w:rsidRPr="00CD3D5E">
        <w:rPr>
          <w:rFonts w:ascii="Times New Roman" w:hAnsi="Times New Roman"/>
          <w:b/>
          <w:sz w:val="28"/>
          <w:u w:val="single"/>
        </w:rPr>
        <w:t xml:space="preserve"> 2024 года </w:t>
      </w:r>
    </w:p>
    <w:p w:rsidR="00B73EF8" w:rsidRPr="00CD3D5E" w:rsidRDefault="00B73EF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rPr>
          <w:trHeight w:val="829"/>
        </w:trPr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Павлюкевич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CD3D5E" w:rsidRDefault="00223F19" w:rsidP="005A32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6/</w:t>
            </w:r>
            <w:r w:rsidR="005A324B" w:rsidRPr="00CD3D5E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 w:rsidR="00B73EF8" w:rsidRPr="00CD3D5E">
        <w:tc>
          <w:tcPr>
            <w:tcW w:w="3711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B73EF8" w:rsidRPr="00CD3D5E" w:rsidRDefault="001B7B85">
            <w:pPr>
              <w:spacing w:after="0" w:line="240" w:lineRule="auto"/>
              <w:ind w:left="17" w:hanging="15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Не представлялись.</w:t>
            </w:r>
          </w:p>
        </w:tc>
      </w:tr>
    </w:tbl>
    <w:p w:rsidR="00B73EF8" w:rsidRPr="00CD3D5E" w:rsidRDefault="00223F19">
      <w:pPr>
        <w:pStyle w:val="1"/>
        <w:ind w:left="0" w:firstLine="0"/>
      </w:pPr>
      <w:r w:rsidRPr="00CD3D5E">
        <w:t>Деятельность антикоррупционного органа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B73EF8" w:rsidRPr="00CD3D5E" w:rsidRDefault="00223F19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D3D5E"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6406E3" w:rsidRPr="00CD3D5E" w:rsidRDefault="006406E3" w:rsidP="006406E3">
            <w:pPr>
              <w:spacing w:after="0" w:line="240" w:lineRule="auto"/>
              <w:ind w:firstLine="182"/>
              <w:jc w:val="both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соблюдения гражданами, замещавшими должности государственной гражданской (муниципальной) службы Чукотского автономного округа, отвечающие критериям, указанным в статье 12 Федерального закона «О противодействии коррупции», уволившихся во втором квартале 2024 года. Результаты мониторинга обобщены, информация направлена в прокуратуру Чукотского автономного округа;</w:t>
            </w:r>
          </w:p>
          <w:p w:rsidR="006406E3" w:rsidRPr="00CD3D5E" w:rsidRDefault="006406E3" w:rsidP="006406E3">
            <w:pPr>
              <w:spacing w:after="0" w:line="240" w:lineRule="auto"/>
              <w:ind w:firstLine="182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организации работы комиссии по соблюдению требований к служебному поведению и урегулированию конфликта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интересов государственных гражданских (муниципальных) служащих во втором квартале 2024 года. Результаты мониторинга обобщены, информация направлена в прокуратуру Чукотского автономного округа;</w:t>
            </w:r>
          </w:p>
          <w:p w:rsidR="006406E3" w:rsidRPr="00CD3D5E" w:rsidRDefault="006406E3" w:rsidP="006406E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</w:pPr>
            <w:r w:rsidRPr="00CD3D5E">
              <w:rPr>
                <w:rFonts w:ascii="Times New Roman" w:hAnsi="Times New Roman"/>
                <w:sz w:val="28"/>
              </w:rPr>
              <w:t>организации работы по привлечению к дисциплинарной ответственности служащих в связи с несоблюдением запретов, ограничений, обязанностей, предусмотренных антикоррупционным законодательством во втором квартале 2024 года. Результаты мониторинга обобщены, информация направлена в прокуратуру Чукотского автономного округа;</w:t>
            </w:r>
          </w:p>
          <w:p w:rsidR="006406E3" w:rsidRPr="00CD3D5E" w:rsidRDefault="006406E3" w:rsidP="003E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реализации ведомственных планов профилактики и противодействия коррупции исполнительными органами власти и муниципальных программ профилактики и противодействия коррупции органами местного самоуправления округа (ежеквартально);</w:t>
            </w:r>
          </w:p>
          <w:p w:rsidR="006406E3" w:rsidRPr="00CD3D5E" w:rsidRDefault="006406E3" w:rsidP="003E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наполнения подраздела «Нормативные правовые и иные акты в сфере противодействия коррупции» раздела «Противодействие коррупции» официальных сайтов органов исполнительной власти округа, результаты мониторинга направлены в адрес руководителей органов власти</w:t>
            </w:r>
            <w:r w:rsidR="003E4BE3" w:rsidRPr="00CD3D5E">
              <w:rPr>
                <w:rFonts w:ascii="Times New Roman" w:hAnsi="Times New Roman"/>
                <w:sz w:val="28"/>
              </w:rPr>
              <w:t>;</w:t>
            </w:r>
          </w:p>
          <w:p w:rsidR="003E4BE3" w:rsidRPr="00CD3D5E" w:rsidRDefault="003E4BE3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исполнения пункта 39 Национального плана противодействия коррупции на 2021-2024 годы органами исполнительной власти и органами местного самоуправления округа в первом полугодии 2024 года.</w:t>
            </w:r>
          </w:p>
          <w:p w:rsidR="003E4BE3" w:rsidRPr="00CD3D5E" w:rsidRDefault="003E4BE3" w:rsidP="003E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E4BE3" w:rsidRPr="00CD3D5E" w:rsidRDefault="003E4BE3" w:rsidP="00A0453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  <w:u w:val="single"/>
              </w:rPr>
              <w:t>Осуществлена</w:t>
            </w:r>
            <w:r w:rsidRPr="00CD3D5E">
              <w:rPr>
                <w:rFonts w:ascii="Times New Roman" w:hAnsi="Times New Roman"/>
                <w:sz w:val="28"/>
              </w:rPr>
              <w:t xml:space="preserve"> актуализация </w:t>
            </w:r>
            <w:r w:rsidR="00A0453B" w:rsidRPr="00CD3D5E">
              <w:rPr>
                <w:rFonts w:ascii="Times New Roman" w:hAnsi="Times New Roman"/>
                <w:sz w:val="28"/>
              </w:rPr>
              <w:t>реестра (базы данных) нормативных правовых и иных актов по вопросам противодействию коррупции, принятых органами исполнительной власти и органами местного самоуправления по состоянию на 1 июля 2024 года.</w:t>
            </w:r>
          </w:p>
          <w:p w:rsidR="006406E3" w:rsidRPr="00CD3D5E" w:rsidRDefault="006406E3" w:rsidP="003E7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73EF8" w:rsidRPr="00CD3D5E" w:rsidRDefault="00223F19">
            <w:pPr>
              <w:pStyle w:val="ConsPlusNormal"/>
              <w:ind w:firstLine="168"/>
              <w:jc w:val="both"/>
              <w:rPr>
                <w:u w:val="single"/>
              </w:rPr>
            </w:pPr>
            <w:r w:rsidRPr="00CD3D5E">
              <w:rPr>
                <w:u w:val="single"/>
              </w:rPr>
              <w:t>Осуществлен контроль:</w:t>
            </w:r>
          </w:p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исполнения соответствующих пунктов Программы профилактики и противодействия коррупции в Чукотском автономном округе на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 xml:space="preserve">2021-2024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касающейся, со сроками исполнения в </w:t>
            </w:r>
            <w:r w:rsidR="00FF1500" w:rsidRPr="00CD3D5E">
              <w:rPr>
                <w:rFonts w:ascii="Times New Roman" w:hAnsi="Times New Roman"/>
                <w:sz w:val="28"/>
              </w:rPr>
              <w:t>июле</w:t>
            </w:r>
            <w:r w:rsidRPr="00CD3D5E">
              <w:rPr>
                <w:rFonts w:ascii="Times New Roman" w:hAnsi="Times New Roman"/>
                <w:sz w:val="28"/>
              </w:rPr>
              <w:t xml:space="preserve"> 2024 года;</w:t>
            </w:r>
          </w:p>
          <w:p w:rsidR="00B73EF8" w:rsidRPr="00CD3D5E" w:rsidRDefault="00223F19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</w:t>
            </w:r>
            <w:r w:rsidR="00C965CB" w:rsidRPr="00CD3D5E">
              <w:rPr>
                <w:rFonts w:ascii="Times New Roman" w:hAnsi="Times New Roman"/>
                <w:sz w:val="28"/>
              </w:rPr>
              <w:t>ию</w:t>
            </w:r>
            <w:r w:rsidR="00FF1500" w:rsidRPr="00CD3D5E">
              <w:rPr>
                <w:rFonts w:ascii="Times New Roman" w:hAnsi="Times New Roman"/>
                <w:sz w:val="28"/>
              </w:rPr>
              <w:t>л</w:t>
            </w:r>
            <w:r w:rsidR="00C965CB" w:rsidRPr="00CD3D5E">
              <w:rPr>
                <w:rFonts w:ascii="Times New Roman" w:hAnsi="Times New Roman"/>
                <w:sz w:val="28"/>
              </w:rPr>
              <w:t>е</w:t>
            </w:r>
            <w:r w:rsidRPr="00CD3D5E">
              <w:rPr>
                <w:rFonts w:ascii="Times New Roman" w:hAnsi="Times New Roman"/>
                <w:sz w:val="28"/>
              </w:rPr>
              <w:t xml:space="preserve"> 2024 года.</w:t>
            </w:r>
          </w:p>
          <w:p w:rsidR="00B73EF8" w:rsidRPr="00CD3D5E" w:rsidRDefault="00B73EF8">
            <w:pPr>
              <w:spacing w:after="0" w:line="240" w:lineRule="auto"/>
              <w:jc w:val="both"/>
            </w:pPr>
          </w:p>
          <w:p w:rsidR="00B73EF8" w:rsidRPr="00CD3D5E" w:rsidRDefault="00223F1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D3D5E">
              <w:rPr>
                <w:rFonts w:ascii="Times New Roman" w:hAnsi="Times New Roman"/>
                <w:sz w:val="28"/>
                <w:u w:val="single"/>
              </w:rPr>
              <w:t xml:space="preserve">Проведено </w:t>
            </w:r>
            <w:r w:rsidR="00565AF7" w:rsidRPr="00CD3D5E">
              <w:rPr>
                <w:rFonts w:ascii="Times New Roman" w:hAnsi="Times New Roman"/>
                <w:sz w:val="28"/>
                <w:u w:val="single"/>
              </w:rPr>
              <w:t>8</w:t>
            </w:r>
            <w:r w:rsidRPr="00CD3D5E">
              <w:rPr>
                <w:rFonts w:ascii="Times New Roman" w:hAnsi="Times New Roman"/>
                <w:sz w:val="28"/>
                <w:u w:val="single"/>
              </w:rPr>
              <w:t xml:space="preserve"> консультаци</w:t>
            </w:r>
            <w:r w:rsidR="00565AF7" w:rsidRPr="00CD3D5E">
              <w:rPr>
                <w:rFonts w:ascii="Times New Roman" w:hAnsi="Times New Roman"/>
                <w:sz w:val="28"/>
                <w:u w:val="single"/>
              </w:rPr>
              <w:t>й</w:t>
            </w:r>
            <w:r w:rsidRPr="00CD3D5E">
              <w:rPr>
                <w:rFonts w:ascii="Times New Roman" w:hAnsi="Times New Roman"/>
                <w:sz w:val="28"/>
                <w:u w:val="single"/>
              </w:rPr>
              <w:t xml:space="preserve"> по вопросам:</w:t>
            </w:r>
          </w:p>
          <w:p w:rsidR="000C7DF0" w:rsidRPr="00CD3D5E" w:rsidRDefault="00223F19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– установки программного обеспечения «Мониторинг К – Экспресс» и шаблонов отчетов</w:t>
            </w:r>
            <w:r w:rsidR="00565AF7" w:rsidRPr="00CD3D5E">
              <w:rPr>
                <w:rFonts w:ascii="Times New Roman" w:hAnsi="Times New Roman"/>
                <w:sz w:val="28"/>
              </w:rPr>
              <w:t xml:space="preserve"> (5)</w:t>
            </w:r>
            <w:r w:rsidRPr="00CD3D5E">
              <w:rPr>
                <w:rFonts w:ascii="Times New Roman" w:hAnsi="Times New Roman"/>
                <w:sz w:val="28"/>
              </w:rPr>
              <w:t>;</w:t>
            </w:r>
          </w:p>
          <w:p w:rsidR="00B73EF8" w:rsidRPr="00CD3D5E" w:rsidRDefault="000C7DF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</w:t>
            </w:r>
            <w:r w:rsidR="00FF1500" w:rsidRPr="00CD3D5E">
              <w:rPr>
                <w:rFonts w:ascii="Times New Roman" w:hAnsi="Times New Roman"/>
                <w:sz w:val="28"/>
              </w:rPr>
              <w:t xml:space="preserve"> о привлечении к ответственности за совершение коррупционных правонарушений в упрощенном порядке;</w:t>
            </w:r>
          </w:p>
          <w:p w:rsidR="00FF1500" w:rsidRPr="00CD3D5E" w:rsidRDefault="00FF150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об определении должностного лица, ответственного за работу по профилактике и противодействию коррупции, в органе исполнительной власти;</w:t>
            </w:r>
          </w:p>
          <w:p w:rsidR="00FF1500" w:rsidRPr="00CD3D5E" w:rsidRDefault="00FF150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</w:t>
            </w:r>
            <w:r w:rsidR="00565AF7" w:rsidRPr="00CD3D5E">
              <w:rPr>
                <w:rFonts w:ascii="Times New Roman" w:hAnsi="Times New Roman"/>
                <w:sz w:val="28"/>
              </w:rPr>
              <w:t>о профессиональной подготовке должностных лиц, ответственных за работу по профилактике и противодействию коррупции, в органе исполнительной власти.</w:t>
            </w:r>
          </w:p>
          <w:p w:rsidR="00B73EF8" w:rsidRPr="00CD3D5E" w:rsidRDefault="00B73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FE779"/>
              </w:rPr>
            </w:pPr>
          </w:p>
          <w:p w:rsidR="00B73EF8" w:rsidRPr="00CD3D5E" w:rsidRDefault="00223F19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D3D5E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B73EF8" w:rsidRPr="00CD3D5E" w:rsidRDefault="00223F19" w:rsidP="003E4B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правонарушений, в</w:t>
            </w:r>
            <w:r w:rsidR="00B37690" w:rsidRPr="00CD3D5E">
              <w:rPr>
                <w:rFonts w:ascii="Times New Roman" w:hAnsi="Times New Roman"/>
                <w:sz w:val="28"/>
              </w:rPr>
              <w:t xml:space="preserve"> </w:t>
            </w:r>
            <w:r w:rsidR="003E4BE3" w:rsidRPr="00CD3D5E">
              <w:rPr>
                <w:rFonts w:ascii="Times New Roman" w:hAnsi="Times New Roman"/>
                <w:sz w:val="28"/>
              </w:rPr>
              <w:t>ООО «Межрегиональный центр делового и профессионального развития», АО «ПФ «СКБ Контур», ООО «Межрегиональный центр делового и профессионального образования», АНО ДПО «Университет управления и экономики».</w:t>
            </w:r>
          </w:p>
        </w:tc>
      </w:tr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 xml:space="preserve">Сведения об участии в работе комиссий по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223F19" w:rsidRPr="00CD3D5E" w:rsidRDefault="00A0453B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Участие не принимал</w:t>
            </w:r>
            <w:r w:rsidR="008E1DE1" w:rsidRPr="00CD3D5E">
              <w:rPr>
                <w:rFonts w:ascii="Times New Roman" w:hAnsi="Times New Roman"/>
                <w:sz w:val="28"/>
              </w:rPr>
              <w:t>и</w:t>
            </w:r>
            <w:r w:rsidR="00D20CE0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73EF8" w:rsidRPr="00CD3D5E">
        <w:tc>
          <w:tcPr>
            <w:tcW w:w="3686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B73EF8" w:rsidRPr="00CD3D5E" w:rsidRDefault="00D20CE0" w:rsidP="00CD3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осуществлялось.</w:t>
            </w:r>
          </w:p>
        </w:tc>
      </w:tr>
      <w:tr w:rsidR="00B73EF8" w:rsidRPr="00CD3D5E">
        <w:trPr>
          <w:trHeight w:val="1635"/>
        </w:trPr>
        <w:tc>
          <w:tcPr>
            <w:tcW w:w="3686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964CC8" w:rsidRPr="00CD3D5E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В отчетном периоде в разделе «Противодействие коррупции» официального сайта Чукотского автономного округа ЧУКОТКА.РФ размещены следующие материалы: </w:t>
            </w:r>
          </w:p>
          <w:p w:rsidR="00964CC8" w:rsidRPr="00CD3D5E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D3D5E">
              <w:rPr>
                <w:rFonts w:ascii="Times New Roman" w:hAnsi="Times New Roman"/>
                <w:sz w:val="28"/>
                <w:u w:val="single"/>
              </w:rPr>
              <w:t>в подразделе «Новости»:</w:t>
            </w:r>
          </w:p>
          <w:p w:rsidR="00964CC8" w:rsidRPr="00CD3D5E" w:rsidRDefault="00964CC8" w:rsidP="00964CC8">
            <w:pPr>
              <w:pStyle w:val="3"/>
              <w:spacing w:before="0" w:line="240" w:lineRule="auto"/>
              <w:ind w:firstLine="175"/>
              <w:jc w:val="both"/>
              <w:outlineLvl w:val="2"/>
              <w:rPr>
                <w:rFonts w:ascii="Open Sans" w:hAnsi="Open Sans"/>
                <w:color w:val="1C1C1C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</w:t>
            </w:r>
            <w:r w:rsidRPr="00CD3D5E">
              <w:rPr>
                <w:rFonts w:ascii="Times New Roman" w:hAnsi="Times New Roman"/>
                <w:color w:val="000000"/>
                <w:sz w:val="28"/>
              </w:rPr>
              <w:t>«Антикоррупционная экспертиза» - об особенностях аккредитации юридических и физических лиц, изъявивших желание проводить антикоррупционную экспертизу нормативных правовых актов в качестве независимых экспертов</w:t>
            </w:r>
          </w:p>
          <w:p w:rsidR="00964CC8" w:rsidRPr="00CD3D5E" w:rsidRDefault="00964CC8" w:rsidP="00964CC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Style w:val="39"/>
                <w:rFonts w:ascii="Times New Roman" w:hAnsi="Times New Roman"/>
                <w:sz w:val="28"/>
              </w:rPr>
              <w:t>https://чукотка.рф/gossluzhba/antikorruptsionnaya-deyatelnost/novosti/?ELEMENT_ID=19981</w:t>
            </w:r>
            <w:r w:rsidRPr="00CD3D5E">
              <w:rPr>
                <w:rFonts w:ascii="Times New Roman" w:hAnsi="Times New Roman"/>
                <w:sz w:val="28"/>
              </w:rPr>
              <w:t>;</w:t>
            </w:r>
          </w:p>
          <w:p w:rsidR="00964CC8" w:rsidRPr="00CD3D5E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964CC8" w:rsidRPr="00CD3D5E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D3D5E">
              <w:rPr>
                <w:rFonts w:ascii="Times New Roman" w:hAnsi="Times New Roman"/>
                <w:sz w:val="28"/>
                <w:u w:val="single"/>
              </w:rPr>
              <w:t>в подразделе «Нормативные правовые и иные акты в сфере противодействия коррупции»:</w:t>
            </w:r>
          </w:p>
          <w:p w:rsidR="00964CC8" w:rsidRPr="00CD3D5E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– Обзор изменений законодательства в сфере противодействия коррупции за 2 квартал 2024 года</w:t>
            </w:r>
          </w:p>
          <w:p w:rsidR="00964CC8" w:rsidRPr="00CD3D5E" w:rsidRDefault="00964CC8" w:rsidP="00964CC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u w:val="single"/>
              </w:rPr>
            </w:pPr>
            <w:r w:rsidRPr="00CD3D5E">
              <w:rPr>
                <w:rStyle w:val="39"/>
                <w:rFonts w:ascii="Times New Roman" w:hAnsi="Times New Roman"/>
                <w:sz w:val="28"/>
              </w:rPr>
              <w:t>https://чукотка.рф/gossluzhba/antikorruptsionnaya-deyatelnost/izmeneniya-zakonodatelstva-o-protivodeystvii-korruptsii/</w:t>
            </w:r>
          </w:p>
          <w:p w:rsidR="00964CC8" w:rsidRPr="00CD3D5E" w:rsidRDefault="00964CC8" w:rsidP="00964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4CC8" w:rsidRPr="00CD3D5E" w:rsidRDefault="00964CC8" w:rsidP="00964CC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в подразделе </w:t>
            </w:r>
            <w:r w:rsidRPr="00CD3D5E">
              <w:rPr>
                <w:rFonts w:ascii="Times New Roman" w:hAnsi="Times New Roman"/>
                <w:sz w:val="28"/>
                <w:u w:val="single"/>
              </w:rPr>
              <w:t>«Комиссия по координации работы по противодействию коррупции»:</w:t>
            </w:r>
          </w:p>
          <w:p w:rsidR="00964CC8" w:rsidRPr="00CD3D5E" w:rsidRDefault="00964CC8" w:rsidP="00964CC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Протокол заседания Комиссии по координации работы по противодействию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коррупции в Чукотском автономном округе от 4 июля 2024 года</w:t>
            </w:r>
          </w:p>
          <w:p w:rsidR="00964CC8" w:rsidRPr="00CD3D5E" w:rsidRDefault="00D20CE0" w:rsidP="00964CC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964CC8" w:rsidRPr="00CD3D5E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https://чукотка.рф/gossluzhba/antikorruptsionnaya-deyatelnost/komissiya-po-koordinatsii-raboty-po-protivodeystviyu-korruptsii-2024-god/</w:t>
              </w:r>
            </w:hyperlink>
            <w:r w:rsidR="00964CC8" w:rsidRPr="00CD3D5E">
              <w:rPr>
                <w:rFonts w:ascii="Times New Roman" w:hAnsi="Times New Roman"/>
                <w:sz w:val="28"/>
              </w:rPr>
              <w:t xml:space="preserve"> </w:t>
            </w:r>
          </w:p>
          <w:p w:rsidR="00964CC8" w:rsidRPr="00CD3D5E" w:rsidRDefault="00964CC8" w:rsidP="00964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4CC8" w:rsidRPr="00CD3D5E" w:rsidRDefault="00964CC8" w:rsidP="00964CC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подразделе «</w:t>
            </w:r>
            <w:r w:rsidRPr="00CD3D5E"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 w:rsidRPr="00CD3D5E">
              <w:rPr>
                <w:rFonts w:ascii="Times New Roman" w:hAnsi="Times New Roman"/>
                <w:sz w:val="28"/>
              </w:rPr>
              <w:t>»:</w:t>
            </w:r>
          </w:p>
          <w:p w:rsidR="00964CC8" w:rsidRPr="00CD3D5E" w:rsidRDefault="00964CC8" w:rsidP="00964CC8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информация о деятельности Управления за май, июнь 2024 года.</w:t>
            </w:r>
          </w:p>
          <w:p w:rsidR="00B73EF8" w:rsidRPr="00CD3D5E" w:rsidRDefault="00D20CE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964CC8" w:rsidRPr="00CD3D5E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https://чукотка.рф/gossluzhba/antikorruptsionnaya-deyatelnost/informatsiya-o-deyatelnosti-upravleniya-po-profilaktike-antikorupt-agip/informatsiya-o-deyatelnosti-upravleniya-po-profilaktike-korruptsionnykh-i-inykh-pravonarusheniy-24/</w:t>
              </w:r>
            </w:hyperlink>
            <w:r w:rsidR="00964CC8" w:rsidRPr="00CD3D5E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73EF8" w:rsidRPr="00CD3D5E">
        <w:trPr>
          <w:trHeight w:val="699"/>
        </w:trPr>
        <w:tc>
          <w:tcPr>
            <w:tcW w:w="3686" w:type="dxa"/>
          </w:tcPr>
          <w:p w:rsidR="00B73EF8" w:rsidRPr="00CD3D5E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B73EF8" w:rsidRPr="00CD3D5E" w:rsidRDefault="00A0453B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По инициативе Управления:</w:t>
            </w:r>
          </w:p>
          <w:p w:rsidR="00A0453B" w:rsidRPr="00CD3D5E" w:rsidRDefault="00223F19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</w:t>
            </w:r>
            <w:r w:rsidR="00A90804" w:rsidRPr="00CD3D5E">
              <w:rPr>
                <w:rFonts w:ascii="Times New Roman" w:hAnsi="Times New Roman"/>
                <w:sz w:val="28"/>
              </w:rPr>
              <w:t xml:space="preserve">разработан </w:t>
            </w:r>
            <w:r w:rsidR="00A0453B" w:rsidRPr="00CD3D5E">
              <w:rPr>
                <w:rFonts w:ascii="Times New Roman" w:hAnsi="Times New Roman"/>
                <w:sz w:val="28"/>
              </w:rPr>
              <w:t>проект постановления Губернатора Чукотского автономного округа ««О внесении изменений в Постановление Губернатора Чукотского автономного округа от 15 июля 2015 года № 57»;</w:t>
            </w:r>
          </w:p>
          <w:p w:rsidR="00A0453B" w:rsidRPr="00CD3D5E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</w:t>
            </w:r>
            <w:r w:rsidR="00A90804" w:rsidRPr="00CD3D5E">
              <w:rPr>
                <w:rFonts w:ascii="Times New Roman" w:hAnsi="Times New Roman"/>
                <w:sz w:val="28"/>
              </w:rPr>
              <w:t xml:space="preserve"> разработан</w:t>
            </w:r>
            <w:r w:rsidRPr="00CD3D5E">
              <w:rPr>
                <w:rFonts w:ascii="Times New Roman" w:hAnsi="Times New Roman"/>
                <w:sz w:val="28"/>
              </w:rPr>
              <w:t xml:space="preserve"> проект распоряжения Губернатора Чукотского автономного округа «О внесении изменения в Распоряжение Губернатора Чукотского автономного округа от 8 июля 2024 года № 223-рг»;</w:t>
            </w:r>
          </w:p>
          <w:p w:rsidR="003C20AC" w:rsidRPr="00CD3D5E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</w:t>
            </w:r>
            <w:r w:rsidR="00A90804" w:rsidRPr="00CD3D5E">
              <w:rPr>
                <w:rFonts w:ascii="Times New Roman" w:hAnsi="Times New Roman"/>
                <w:sz w:val="28"/>
              </w:rPr>
              <w:t xml:space="preserve">разработан </w:t>
            </w:r>
            <w:r w:rsidRPr="00CD3D5E">
              <w:rPr>
                <w:rFonts w:ascii="Times New Roman" w:hAnsi="Times New Roman"/>
                <w:sz w:val="28"/>
              </w:rPr>
              <w:t>проект распоряжения Губернатора Чукотского автономного округа «О внесении изменения в Распоряжение Губернатора Чукотского автономного округа от 19 августа 2022 года № 272-рг»;</w:t>
            </w:r>
          </w:p>
          <w:p w:rsidR="003C20AC" w:rsidRPr="00CD3D5E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</w:t>
            </w:r>
            <w:r w:rsidR="00A90804" w:rsidRPr="00CD3D5E">
              <w:rPr>
                <w:rFonts w:ascii="Times New Roman" w:hAnsi="Times New Roman"/>
                <w:sz w:val="28"/>
              </w:rPr>
              <w:t xml:space="preserve">разработан </w:t>
            </w:r>
            <w:r w:rsidRPr="00CD3D5E">
              <w:rPr>
                <w:rFonts w:ascii="Times New Roman" w:hAnsi="Times New Roman"/>
                <w:sz w:val="28"/>
              </w:rPr>
              <w:t>проект распоряжения Правительства Чукотского автономного округа «О внесении изменений в Распоряжение Правительства Чукотского автономного округа от 14 мая 2018 года № 205-рп»</w:t>
            </w:r>
            <w:r w:rsidR="00A90804" w:rsidRPr="00CD3D5E">
              <w:rPr>
                <w:rFonts w:ascii="Times New Roman" w:hAnsi="Times New Roman"/>
                <w:sz w:val="28"/>
              </w:rPr>
              <w:t>;</w:t>
            </w:r>
          </w:p>
          <w:p w:rsidR="00A90804" w:rsidRPr="00CD3D5E" w:rsidRDefault="00A90804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- издано Распоряжение Губернатора Чукотского автономного округа от 8 июля 2024 года </w:t>
            </w:r>
            <w:r w:rsidRPr="00CD3D5E">
              <w:rPr>
                <w:rFonts w:ascii="Times New Roman" w:hAnsi="Times New Roman"/>
                <w:sz w:val="28"/>
              </w:rPr>
              <w:br/>
              <w:t xml:space="preserve">№ 223-рг «Об определении порядка использования государственной информационной системы в области противодействия коррупции «Посейдон» и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должностных лиц, уполномоченных на работу с ней».</w:t>
            </w:r>
          </w:p>
          <w:p w:rsidR="003C20AC" w:rsidRPr="00CD3D5E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</w:p>
          <w:p w:rsidR="003C20AC" w:rsidRPr="00CD3D5E" w:rsidRDefault="003C20AC" w:rsidP="003C20AC">
            <w:pPr>
              <w:pStyle w:val="ab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Подготовлен обзор изменений законодательства о противодействии коррупции за 2 квартал 2024 года.</w:t>
            </w:r>
          </w:p>
          <w:p w:rsidR="00737E47" w:rsidRPr="00CD3D5E" w:rsidRDefault="00737E47" w:rsidP="00412E23">
            <w:pPr>
              <w:tabs>
                <w:tab w:val="left" w:pos="1134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</w:tc>
      </w:tr>
    </w:tbl>
    <w:p w:rsidR="00B73EF8" w:rsidRPr="00CD3D5E" w:rsidRDefault="00223F19">
      <w:pPr>
        <w:pStyle w:val="1"/>
      </w:pPr>
      <w:r w:rsidRPr="00CD3D5E">
        <w:lastRenderedPageBreak/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CD3D5E" w:rsidRDefault="0061035A" w:rsidP="00BC6D9A">
            <w:pPr>
              <w:spacing w:after="0" w:line="240" w:lineRule="auto"/>
              <w:jc w:val="both"/>
            </w:pPr>
            <w:r w:rsidRPr="00CD3D5E">
              <w:rPr>
                <w:rFonts w:ascii="Times New Roman" w:hAnsi="Times New Roman"/>
                <w:sz w:val="28"/>
              </w:rPr>
              <w:t>Не назначались.</w:t>
            </w:r>
            <w:r w:rsidR="008E1DE1" w:rsidRPr="00CD3D5E">
              <w:t xml:space="preserve"> </w:t>
            </w:r>
          </w:p>
        </w:tc>
      </w:tr>
      <w:tr w:rsidR="00B73EF8" w:rsidRPr="00CD3D5E" w:rsidTr="008E1DE1"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CD3D5E" w:rsidRDefault="00B73EF8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3EF8" w:rsidRPr="00CD3D5E" w:rsidTr="008E1DE1">
        <w:tc>
          <w:tcPr>
            <w:tcW w:w="9638" w:type="dxa"/>
            <w:gridSpan w:val="2"/>
          </w:tcPr>
          <w:p w:rsidR="00B73EF8" w:rsidRPr="00CD3D5E" w:rsidRDefault="00223F19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Назначены проверки:</w:t>
            </w:r>
          </w:p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- достоверности и полноты сведений о доходах, расходах, об имуществе и обязательствах имущественного характера, в отношении лица, замещающего муниципальную должность (</w:t>
            </w:r>
            <w:r w:rsidR="00CD3D5E" w:rsidRPr="00CD3D5E">
              <w:rPr>
                <w:rFonts w:ascii="Times New Roman" w:hAnsi="Times New Roman"/>
                <w:sz w:val="28"/>
              </w:rPr>
              <w:t xml:space="preserve">шести </w:t>
            </w:r>
            <w:r w:rsidRPr="00CD3D5E">
              <w:rPr>
                <w:rFonts w:ascii="Times New Roman" w:hAnsi="Times New Roman"/>
                <w:sz w:val="28"/>
              </w:rPr>
              <w:t>глав муниципальных образований округа);</w:t>
            </w:r>
          </w:p>
          <w:p w:rsidR="008E1DE1" w:rsidRPr="00CD3D5E" w:rsidRDefault="008E1DE1" w:rsidP="00CD3D5E">
            <w:pPr>
              <w:spacing w:after="0" w:line="240" w:lineRule="auto"/>
              <w:jc w:val="both"/>
            </w:pPr>
            <w:r w:rsidRPr="00CD3D5E">
              <w:rPr>
                <w:rFonts w:ascii="Times New Roman" w:hAnsi="Times New Roman"/>
                <w:sz w:val="28"/>
              </w:rPr>
              <w:t>- об осуществлении контроля за соответствием расходов лица, замещающего муниципальную должность, а также расходов его несовершеннолетних детей, их доходам (в отношении главы сельского поселения).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Проверка не завершена.</w:t>
            </w:r>
          </w:p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8E1DE1" w:rsidRPr="00CD3D5E" w:rsidTr="008E1DE1">
        <w:trPr>
          <w:trHeight w:val="414"/>
        </w:trPr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8E1DE1" w:rsidRPr="00CD3D5E" w:rsidRDefault="008E1DE1" w:rsidP="00D20CE0">
            <w:pPr>
              <w:spacing w:after="0" w:line="240" w:lineRule="auto"/>
              <w:ind w:firstLine="144"/>
              <w:jc w:val="both"/>
            </w:pPr>
            <w:r w:rsidRPr="00CD3D5E">
              <w:rPr>
                <w:rFonts w:ascii="Times New Roman" w:hAnsi="Times New Roman"/>
                <w:sz w:val="28"/>
              </w:rPr>
              <w:t>1</w:t>
            </w:r>
            <w:r w:rsidR="00D20CE0">
              <w:rPr>
                <w:rFonts w:ascii="Times New Roman" w:hAnsi="Times New Roman"/>
                <w:sz w:val="28"/>
              </w:rPr>
              <w:t>5</w:t>
            </w:r>
            <w:r w:rsidRPr="00CD3D5E">
              <w:rPr>
                <w:rFonts w:ascii="Times New Roman" w:hAnsi="Times New Roman"/>
                <w:sz w:val="28"/>
              </w:rPr>
              <w:t xml:space="preserve"> ию</w:t>
            </w:r>
            <w:r w:rsidR="00D20CE0">
              <w:rPr>
                <w:rFonts w:ascii="Times New Roman" w:hAnsi="Times New Roman"/>
                <w:sz w:val="28"/>
              </w:rPr>
              <w:t>ля</w:t>
            </w:r>
            <w:r w:rsidRPr="00CD3D5E">
              <w:rPr>
                <w:rFonts w:ascii="Times New Roman" w:hAnsi="Times New Roman"/>
                <w:sz w:val="28"/>
              </w:rPr>
              <w:t xml:space="preserve"> 2024 года начальник Управления принял участие в рабочем совещании с участием </w:t>
            </w:r>
            <w:r w:rsidR="00D20CE0">
              <w:rPr>
                <w:rFonts w:ascii="Times New Roman" w:hAnsi="Times New Roman"/>
                <w:sz w:val="28"/>
              </w:rPr>
              <w:t>П</w:t>
            </w:r>
            <w:r w:rsidRPr="00CD3D5E">
              <w:rPr>
                <w:rFonts w:ascii="Times New Roman" w:hAnsi="Times New Roman"/>
                <w:sz w:val="28"/>
              </w:rPr>
              <w:t xml:space="preserve">ервого заместителя </w:t>
            </w:r>
            <w:r w:rsidR="00D20CE0">
              <w:rPr>
                <w:rFonts w:ascii="Times New Roman" w:hAnsi="Times New Roman"/>
                <w:sz w:val="28"/>
              </w:rPr>
              <w:t xml:space="preserve">руководителя Аппарата Губернатора и Правительства Чукотского автономного округа </w:t>
            </w:r>
            <w:r w:rsidRPr="00CD3D5E">
              <w:rPr>
                <w:rFonts w:ascii="Times New Roman" w:hAnsi="Times New Roman"/>
                <w:sz w:val="28"/>
              </w:rPr>
              <w:t xml:space="preserve">по вопросу рассмотрения </w:t>
            </w:r>
            <w:proofErr w:type="spellStart"/>
            <w:r w:rsidRPr="00CD3D5E">
              <w:rPr>
                <w:rFonts w:ascii="Times New Roman" w:hAnsi="Times New Roman"/>
                <w:sz w:val="28"/>
              </w:rPr>
              <w:t>Билибинским</w:t>
            </w:r>
            <w:proofErr w:type="spellEnd"/>
            <w:r w:rsidRPr="00CD3D5E">
              <w:rPr>
                <w:rFonts w:ascii="Times New Roman" w:hAnsi="Times New Roman"/>
                <w:sz w:val="28"/>
              </w:rPr>
              <w:t xml:space="preserve"> районным судом административных исковых заявлений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 xml:space="preserve">прокуратуры </w:t>
            </w:r>
            <w:proofErr w:type="spellStart"/>
            <w:r w:rsidRPr="00CD3D5E">
              <w:rPr>
                <w:rFonts w:ascii="Times New Roman" w:hAnsi="Times New Roman"/>
                <w:sz w:val="28"/>
              </w:rPr>
              <w:t>Билибинского</w:t>
            </w:r>
            <w:proofErr w:type="spellEnd"/>
            <w:r w:rsidRPr="00CD3D5E">
              <w:rPr>
                <w:rFonts w:ascii="Times New Roman" w:hAnsi="Times New Roman"/>
                <w:sz w:val="28"/>
              </w:rPr>
              <w:t xml:space="preserve"> района  о снятии полномочий с депутатов Совета депутатов </w:t>
            </w:r>
            <w:proofErr w:type="spellStart"/>
            <w:r w:rsidRPr="00CD3D5E">
              <w:rPr>
                <w:rFonts w:ascii="Times New Roman" w:hAnsi="Times New Roman"/>
                <w:sz w:val="28"/>
              </w:rPr>
              <w:t>Билибинского</w:t>
            </w:r>
            <w:proofErr w:type="spellEnd"/>
            <w:r w:rsidRPr="00CD3D5E">
              <w:rPr>
                <w:rFonts w:ascii="Times New Roman" w:hAnsi="Times New Roman"/>
                <w:sz w:val="28"/>
              </w:rPr>
              <w:t xml:space="preserve"> муниципального района в связи с несоблюдением требований законодательства о противодействии коррупции в части непринятия мер по недопущению или урегулированию конфликта интересов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В части направленных на обеспечение соблюдения запретов и ограничений, </w:t>
            </w:r>
            <w:r w:rsidRPr="00CD3D5E">
              <w:rPr>
                <w:rFonts w:ascii="Times New Roman" w:hAnsi="Times New Roman"/>
                <w:sz w:val="28"/>
              </w:rPr>
              <w:lastRenderedPageBreak/>
              <w:t>установленных в целях противодействия коррупции.</w:t>
            </w:r>
          </w:p>
        </w:tc>
        <w:tc>
          <w:tcPr>
            <w:tcW w:w="5789" w:type="dxa"/>
            <w:vMerge/>
          </w:tcPr>
          <w:p w:rsidR="008E1DE1" w:rsidRPr="00CD3D5E" w:rsidRDefault="008E1DE1" w:rsidP="008E1DE1"/>
        </w:tc>
      </w:tr>
      <w:tr w:rsidR="008E1DE1" w:rsidRPr="00CD3D5E" w:rsidTr="008E1DE1">
        <w:tc>
          <w:tcPr>
            <w:tcW w:w="9638" w:type="dxa"/>
            <w:gridSpan w:val="2"/>
          </w:tcPr>
          <w:p w:rsidR="008E1DE1" w:rsidRPr="00CD3D5E" w:rsidRDefault="008E1DE1" w:rsidP="008E1DE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D3D5E">
              <w:rPr>
                <w:rFonts w:ascii="Times New Roman" w:hAnsi="Times New Roman"/>
                <w:b/>
                <w:sz w:val="28"/>
              </w:rPr>
              <w:lastRenderedPageBreak/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D20CE0" w:rsidP="008E1DE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Не поступали.</w:t>
            </w:r>
          </w:p>
        </w:tc>
      </w:tr>
      <w:tr w:rsidR="008E1DE1" w:rsidRPr="00CD3D5E" w:rsidTr="008E1DE1">
        <w:trPr>
          <w:trHeight w:val="2849"/>
        </w:trPr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 w:rsidR="008E1DE1" w:rsidRPr="00CD3D5E" w:rsidTr="008E1DE1">
        <w:tc>
          <w:tcPr>
            <w:tcW w:w="3849" w:type="dxa"/>
          </w:tcPr>
          <w:p w:rsidR="008E1DE1" w:rsidRPr="00CD3D5E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CD3D5E" w:rsidRDefault="008E1DE1" w:rsidP="008E1DE1">
            <w:pPr>
              <w:pStyle w:val="ad"/>
              <w:spacing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:rsidR="00B73EF8" w:rsidRPr="00CD3D5E" w:rsidRDefault="00223F19">
      <w:pPr>
        <w:pStyle w:val="1"/>
      </w:pPr>
      <w:r w:rsidRPr="00CD3D5E">
        <w:lastRenderedPageBreak/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>
        <w:trPr>
          <w:trHeight w:val="2468"/>
        </w:trPr>
        <w:tc>
          <w:tcPr>
            <w:tcW w:w="3849" w:type="dxa"/>
          </w:tcPr>
          <w:p w:rsidR="00B73EF8" w:rsidRPr="00CD3D5E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B73EF8" w:rsidRPr="00CD3D5E" w:rsidRDefault="008E1DE1" w:rsidP="000439D9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4 июля 2024 года проведено заочное заседание Комиссии по координации работы по противодействию коррупции в Чукотском автономном округе</w:t>
            </w:r>
            <w:r w:rsidR="0061035A" w:rsidRPr="00CD3D5E">
              <w:rPr>
                <w:rFonts w:ascii="Times New Roman" w:hAnsi="Times New Roman"/>
                <w:sz w:val="28"/>
              </w:rPr>
              <w:t xml:space="preserve"> со следующей повесткой:</w:t>
            </w:r>
          </w:p>
          <w:p w:rsidR="0061035A" w:rsidRPr="00CD3D5E" w:rsidRDefault="0061035A" w:rsidP="0061035A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 xml:space="preserve">1. О реализации ведомственного плана мероприятий, направленных на профилактику и противодействие коррупции на 2021 – 2024 годы в Департаменте природных ресурсов и экологии Чукотского автономного округа»; </w:t>
            </w:r>
          </w:p>
          <w:p w:rsidR="0061035A" w:rsidRPr="00CD3D5E" w:rsidRDefault="0061035A" w:rsidP="0061035A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2. О совершенствовании работы по профилактике правонарушений коррупционной направленности при реализации национального проекта «Жилье и городская среда»;</w:t>
            </w:r>
          </w:p>
          <w:p w:rsidR="0061035A" w:rsidRDefault="0061035A" w:rsidP="0061035A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CD3D5E">
              <w:rPr>
                <w:rFonts w:ascii="Times New Roman" w:hAnsi="Times New Roman"/>
                <w:sz w:val="28"/>
              </w:rPr>
              <w:t>3. Об эффективности деятельности в сфере антикоррупционного просвещения и антикоррупционной пропаганды, осуществляемой в ходе реализации программ (планов) органов исполнительной власти и органов местного самоуправления Чукотского автономного округа.</w:t>
            </w:r>
          </w:p>
        </w:tc>
      </w:tr>
    </w:tbl>
    <w:p w:rsidR="00B73EF8" w:rsidRDefault="00B73EF8">
      <w:pPr>
        <w:spacing w:after="0" w:line="240" w:lineRule="auto"/>
        <w:jc w:val="both"/>
      </w:pPr>
      <w:bookmarkStart w:id="0" w:name="_GoBack"/>
      <w:bookmarkEnd w:id="0"/>
    </w:p>
    <w:sectPr w:rsidR="00B73EF8">
      <w:footerReference w:type="default" r:id="rId9"/>
      <w:pgSz w:w="11908" w:h="16848"/>
      <w:pgMar w:top="1134" w:right="709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D20CE0">
          <w:rPr>
            <w:rFonts w:ascii="Times New Roman" w:hAnsi="Times New Roman"/>
            <w:noProof/>
          </w:rPr>
          <w:t>1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439D9"/>
    <w:rsid w:val="000A4DFC"/>
    <w:rsid w:val="000C7DF0"/>
    <w:rsid w:val="00101C44"/>
    <w:rsid w:val="001039D3"/>
    <w:rsid w:val="001B7B85"/>
    <w:rsid w:val="001C29B8"/>
    <w:rsid w:val="00223F19"/>
    <w:rsid w:val="00253FD7"/>
    <w:rsid w:val="002F3D07"/>
    <w:rsid w:val="00394601"/>
    <w:rsid w:val="003C20AC"/>
    <w:rsid w:val="003E4BE3"/>
    <w:rsid w:val="003E7DC2"/>
    <w:rsid w:val="00401057"/>
    <w:rsid w:val="00412E23"/>
    <w:rsid w:val="00466EA4"/>
    <w:rsid w:val="00473C10"/>
    <w:rsid w:val="00565AF7"/>
    <w:rsid w:val="005A324B"/>
    <w:rsid w:val="005B5C2F"/>
    <w:rsid w:val="005F0E0D"/>
    <w:rsid w:val="0061035A"/>
    <w:rsid w:val="006406E3"/>
    <w:rsid w:val="00656B60"/>
    <w:rsid w:val="00686926"/>
    <w:rsid w:val="006B2447"/>
    <w:rsid w:val="00737E47"/>
    <w:rsid w:val="007F7CCB"/>
    <w:rsid w:val="0086211D"/>
    <w:rsid w:val="008E1DE1"/>
    <w:rsid w:val="008F5FFD"/>
    <w:rsid w:val="00911551"/>
    <w:rsid w:val="00964CC8"/>
    <w:rsid w:val="00975A0B"/>
    <w:rsid w:val="009B062F"/>
    <w:rsid w:val="009E4F2E"/>
    <w:rsid w:val="00A0453B"/>
    <w:rsid w:val="00A90804"/>
    <w:rsid w:val="00B22420"/>
    <w:rsid w:val="00B230CD"/>
    <w:rsid w:val="00B37690"/>
    <w:rsid w:val="00B70C0F"/>
    <w:rsid w:val="00B73EF8"/>
    <w:rsid w:val="00BC6D9A"/>
    <w:rsid w:val="00C66A55"/>
    <w:rsid w:val="00C823D8"/>
    <w:rsid w:val="00C965CB"/>
    <w:rsid w:val="00C96BD9"/>
    <w:rsid w:val="00CD3D5E"/>
    <w:rsid w:val="00CF1C40"/>
    <w:rsid w:val="00D20CE0"/>
    <w:rsid w:val="00D4000A"/>
    <w:rsid w:val="00D62726"/>
    <w:rsid w:val="00DD5CDE"/>
    <w:rsid w:val="00DF3299"/>
    <w:rsid w:val="00E33DBF"/>
    <w:rsid w:val="00E67396"/>
    <w:rsid w:val="00EC1AD1"/>
    <w:rsid w:val="00F03AE9"/>
    <w:rsid w:val="00F56266"/>
    <w:rsid w:val="00F97C49"/>
    <w:rsid w:val="00FB6883"/>
    <w:rsid w:val="00FD3F2A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BEE1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sz w:val="20"/>
    </w:rPr>
  </w:style>
  <w:style w:type="paragraph" w:customStyle="1" w:styleId="14">
    <w:name w:val="Неразрешенное упоминание1"/>
    <w:basedOn w:val="15"/>
    <w:link w:val="16"/>
    <w:rPr>
      <w:color w:val="808080"/>
      <w:shd w:val="clear" w:color="auto" w:fill="E6E6E6"/>
    </w:rPr>
  </w:style>
  <w:style w:type="character" w:customStyle="1" w:styleId="16">
    <w:name w:val="Неразрешенное упоминание1"/>
    <w:basedOn w:val="17"/>
    <w:link w:val="14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</w:style>
  <w:style w:type="paragraph" w:customStyle="1" w:styleId="18">
    <w:name w:val="Просмотренная гиперссылка1"/>
    <w:basedOn w:val="19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8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9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0"/>
    <w:link w:val="ab"/>
    <w:rPr>
      <w:rFonts w:ascii="Courier New" w:hAnsi="Courier New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0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0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gossluzhba/antikorruptsionnaya-deyatelnost/informatsiya-o-deyatelnosti-upravleniya-po-profilaktike-antikorupt-agip/informatsiya-o-deyatelnosti-upravleniya-po-profilaktike-korruptsionnykh-i-inykh-pravonarusheniy-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komissiya-po-koordinatsii-raboty-po-protivodeystviyu-korruptsii-2024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 Валерий Владимирович</dc:creator>
  <cp:lastModifiedBy>Банеева Долгор Цыдыповна</cp:lastModifiedBy>
  <cp:revision>49</cp:revision>
  <cp:lastPrinted>2024-07-08T23:38:00Z</cp:lastPrinted>
  <dcterms:created xsi:type="dcterms:W3CDTF">2024-07-04T05:39:00Z</dcterms:created>
  <dcterms:modified xsi:type="dcterms:W3CDTF">2024-08-09T05:30:00Z</dcterms:modified>
</cp:coreProperties>
</file>