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ИНФОРМАЦИЯ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211044">
        <w:rPr>
          <w:rFonts w:ascii="Times New Roman" w:hAnsi="Times New Roman"/>
          <w:b/>
          <w:sz w:val="28"/>
          <w:u w:val="single"/>
        </w:rPr>
        <w:t xml:space="preserve">в </w:t>
      </w:r>
      <w:r w:rsidR="00042CD5">
        <w:rPr>
          <w:rFonts w:ascii="Times New Roman" w:hAnsi="Times New Roman"/>
          <w:b/>
          <w:sz w:val="28"/>
          <w:u w:val="single"/>
        </w:rPr>
        <w:t>сентябре</w:t>
      </w:r>
      <w:r w:rsidRPr="00211044">
        <w:rPr>
          <w:rFonts w:ascii="Times New Roman" w:hAnsi="Times New Roman"/>
          <w:b/>
          <w:sz w:val="28"/>
          <w:u w:val="single"/>
        </w:rPr>
        <w:t xml:space="preserve"> 202</w:t>
      </w:r>
      <w:r w:rsidR="00000C02" w:rsidRPr="00211044">
        <w:rPr>
          <w:rFonts w:ascii="Times New Roman" w:hAnsi="Times New Roman"/>
          <w:b/>
          <w:sz w:val="28"/>
          <w:u w:val="single"/>
        </w:rPr>
        <w:t>5</w:t>
      </w:r>
      <w:r w:rsidRPr="00211044">
        <w:rPr>
          <w:rFonts w:ascii="Times New Roman" w:hAnsi="Times New Roman"/>
          <w:b/>
          <w:sz w:val="28"/>
          <w:u w:val="single"/>
        </w:rPr>
        <w:t xml:space="preserve"> года </w:t>
      </w:r>
    </w:p>
    <w:p w:rsidR="00B73EF8" w:rsidRPr="00211044" w:rsidRDefault="00B73E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rPr>
          <w:trHeight w:val="829"/>
        </w:trPr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Павлюкевич Елена Михайловна </w:t>
            </w:r>
            <w:r w:rsidR="00453321" w:rsidRPr="00211044">
              <w:rPr>
                <w:rFonts w:ascii="Times New Roman" w:hAnsi="Times New Roman"/>
                <w:sz w:val="28"/>
              </w:rPr>
              <w:t>-</w:t>
            </w:r>
            <w:r w:rsidRPr="00211044">
              <w:rPr>
                <w:rFonts w:ascii="Times New Roman" w:hAnsi="Times New Roman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и иных правонарушений Чукотского автономного округа</w:t>
            </w:r>
            <w:r w:rsidR="00487D67" w:rsidRPr="0021104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211044" w:rsidRDefault="00223F19" w:rsidP="00F509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6/</w:t>
            </w:r>
            <w:r w:rsidR="00F50935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Не проводились.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8639B7" w:rsidRPr="008639B7" w:rsidRDefault="00042CD5" w:rsidP="008639B7">
            <w:pPr>
              <w:widowControl w:val="0"/>
              <w:tabs>
                <w:tab w:val="left" w:pos="0"/>
                <w:tab w:val="left" w:pos="4056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Доклады не предоставлялись.</w:t>
            </w:r>
          </w:p>
          <w:p w:rsidR="000F0949" w:rsidRPr="00211044" w:rsidRDefault="000F0949" w:rsidP="00954F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211044">
              <w:rPr>
                <w:rFonts w:ascii="Times New Roman" w:hAnsi="Times New Roman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BE5F97" w:rsidRDefault="00BE5F97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анализ:</w:t>
            </w:r>
          </w:p>
          <w:p w:rsidR="00B56631" w:rsidRDefault="002E2E93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- справок о доходах,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 xml:space="preserve">расходах,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об имуществе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2F740E">
              <w:rPr>
                <w:rFonts w:ascii="Times New Roman" w:hAnsi="Times New Roman"/>
                <w:color w:val="auto"/>
                <w:sz w:val="28"/>
              </w:rPr>
              <w:br/>
            </w:r>
            <w:r w:rsidR="00B56631">
              <w:rPr>
                <w:rFonts w:ascii="Times New Roman" w:hAnsi="Times New Roman"/>
                <w:color w:val="auto"/>
                <w:sz w:val="28"/>
              </w:rPr>
              <w:t xml:space="preserve">в рамках проверки </w:t>
            </w:r>
            <w:r w:rsidR="00A96993">
              <w:rPr>
                <w:rFonts w:ascii="Times New Roman" w:hAnsi="Times New Roman"/>
                <w:color w:val="auto"/>
                <w:sz w:val="28"/>
              </w:rPr>
              <w:t>1</w:t>
            </w:r>
            <w:r w:rsidR="0062494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к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андидат</w:t>
            </w:r>
            <w:r w:rsidR="00A96993">
              <w:rPr>
                <w:rFonts w:ascii="Times New Roman" w:hAnsi="Times New Roman"/>
                <w:color w:val="auto"/>
                <w:sz w:val="28"/>
              </w:rPr>
              <w:t>а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 на должность </w:t>
            </w:r>
            <w:r w:rsidR="00146399">
              <w:rPr>
                <w:rFonts w:ascii="Times New Roman" w:hAnsi="Times New Roman"/>
                <w:color w:val="auto"/>
                <w:sz w:val="28"/>
              </w:rPr>
              <w:t>руководител</w:t>
            </w:r>
            <w:r w:rsidR="00D47261">
              <w:rPr>
                <w:rFonts w:ascii="Times New Roman" w:hAnsi="Times New Roman"/>
                <w:color w:val="auto"/>
                <w:sz w:val="28"/>
              </w:rPr>
              <w:t>я</w:t>
            </w:r>
            <w:r w:rsidR="001463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166C50">
              <w:rPr>
                <w:rFonts w:ascii="Times New Roman" w:hAnsi="Times New Roman"/>
                <w:color w:val="auto"/>
                <w:sz w:val="28"/>
              </w:rPr>
              <w:t>подведомственн</w:t>
            </w:r>
            <w:r w:rsidR="00D47261">
              <w:rPr>
                <w:rFonts w:ascii="Times New Roman" w:hAnsi="Times New Roman"/>
                <w:color w:val="auto"/>
                <w:sz w:val="28"/>
              </w:rPr>
              <w:t>ого</w:t>
            </w:r>
            <w:r w:rsidR="00166C5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учреждени</w:t>
            </w:r>
            <w:r w:rsidR="00D47261">
              <w:rPr>
                <w:rFonts w:ascii="Times New Roman" w:hAnsi="Times New Roman"/>
                <w:color w:val="auto"/>
                <w:sz w:val="28"/>
              </w:rPr>
              <w:t>я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="00166C50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A96993" w:rsidRPr="00CE347B" w:rsidRDefault="00A96993" w:rsidP="00A9699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D48A5">
              <w:rPr>
                <w:rFonts w:ascii="Times New Roman" w:hAnsi="Times New Roman"/>
                <w:color w:val="auto"/>
                <w:sz w:val="28"/>
              </w:rPr>
              <w:t xml:space="preserve">- справок о доходах,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расходах, 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 xml:space="preserve">об имуществе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в отношении 7 руководителей подведомственных 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>учреждени</w:t>
            </w:r>
            <w:r>
              <w:rPr>
                <w:rFonts w:ascii="Times New Roman" w:hAnsi="Times New Roman"/>
                <w:color w:val="auto"/>
                <w:sz w:val="28"/>
              </w:rPr>
              <w:t>й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 рамках проведения контрольных проверок по соблюдению требований статьи 275 ТК РФ и статьи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8 Закона 273-ФЗ «О противодействии коррупции».</w:t>
            </w:r>
          </w:p>
          <w:p w:rsidR="0065532B" w:rsidRPr="0065532B" w:rsidRDefault="0065532B" w:rsidP="002E2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65532B">
              <w:rPr>
                <w:rFonts w:ascii="Times New Roman" w:hAnsi="Times New Roman"/>
                <w:sz w:val="28"/>
                <w:u w:val="single"/>
              </w:rPr>
              <w:lastRenderedPageBreak/>
              <w:t>Осуществлен мониторинг:</w:t>
            </w:r>
          </w:p>
          <w:p w:rsidR="000B6899" w:rsidRPr="000B6899" w:rsidRDefault="000B6899" w:rsidP="000B689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соответствия локальных актов </w:t>
            </w:r>
            <w:r w:rsidR="00173F57">
              <w:rPr>
                <w:rFonts w:ascii="Times New Roman" w:hAnsi="Times New Roman"/>
                <w:sz w:val="28"/>
              </w:rPr>
              <w:t xml:space="preserve">органов исполнительной власти и органов местного самоуправления </w:t>
            </w:r>
            <w:r>
              <w:rPr>
                <w:rFonts w:ascii="Times New Roman" w:hAnsi="Times New Roman"/>
                <w:sz w:val="28"/>
              </w:rPr>
              <w:t xml:space="preserve">положениям 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 xml:space="preserve"> Губернатора Чукотского автономного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>от 07.07.2025 № 118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части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>сообщения о возникновении личной заинтересованности руководителями государственных учреждений (предприятий) Чукотского автономного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r w:rsidR="000F77BA">
              <w:rPr>
                <w:rFonts w:ascii="Times New Roman" w:hAnsi="Times New Roman"/>
                <w:sz w:val="28"/>
                <w:szCs w:val="28"/>
              </w:rPr>
              <w:t xml:space="preserve">также </w:t>
            </w:r>
            <w:r w:rsidR="000F77BA" w:rsidRPr="000B6899">
              <w:rPr>
                <w:rFonts w:ascii="Times New Roman" w:hAnsi="Times New Roman"/>
                <w:sz w:val="28"/>
                <w:szCs w:val="28"/>
              </w:rPr>
              <w:t>в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 xml:space="preserve"> части определения процедуры рассмотрения вышеназванных </w:t>
            </w:r>
            <w:r>
              <w:rPr>
                <w:rFonts w:ascii="Times New Roman" w:hAnsi="Times New Roman"/>
                <w:sz w:val="28"/>
                <w:szCs w:val="28"/>
              </w:rPr>
              <w:t>сообщений</w:t>
            </w:r>
            <w:r w:rsidRPr="000B68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6302" w:rsidRPr="00E67342" w:rsidRDefault="00EC6302" w:rsidP="00EC6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67342">
              <w:rPr>
                <w:rFonts w:ascii="Times New Roman" w:hAnsi="Times New Roman"/>
                <w:sz w:val="28"/>
              </w:rPr>
              <w:t>- реализации ведомственных планов профилактики и противодействия коррупции исполнительными органами власти и муниципальных программ профилактики и противодействия коррупции органами местного самоуправления округа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="00166C50">
              <w:rPr>
                <w:rFonts w:ascii="Times New Roman" w:hAnsi="Times New Roman"/>
                <w:sz w:val="28"/>
              </w:rPr>
              <w:t>в сентябре 2025 года.</w:t>
            </w:r>
          </w:p>
          <w:p w:rsidR="002F740E" w:rsidRDefault="002F740E" w:rsidP="00BE5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41DC6" w:rsidRPr="00356E8B" w:rsidRDefault="00741DC6" w:rsidP="00741DC6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356E8B">
              <w:rPr>
                <w:color w:val="auto"/>
                <w:u w:val="single"/>
              </w:rPr>
              <w:t>Осуществлен контроль:</w:t>
            </w:r>
          </w:p>
          <w:p w:rsidR="00401DB8" w:rsidRDefault="00741DC6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в соответствии с утвержденным Губернатором Чукот</w:t>
            </w:r>
            <w:r w:rsidR="002F740E">
              <w:rPr>
                <w:rFonts w:ascii="Times New Roman" w:hAnsi="Times New Roman"/>
                <w:color w:val="auto"/>
                <w:sz w:val="28"/>
              </w:rPr>
              <w:t>ского автономного округа планом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осуществлен контроль за соблюдением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требований трудового законодательства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 закона о противодействии коррупции в части представления сведений о доходах, расходах,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8"/>
              </w:rPr>
              <w:t>об имуществе и обязательствах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имущественного характера лицами, замещающими должности руководителей </w:t>
            </w:r>
            <w:r w:rsidR="003E1217">
              <w:rPr>
                <w:rFonts w:ascii="Times New Roman" w:hAnsi="Times New Roman"/>
                <w:color w:val="auto"/>
                <w:sz w:val="28"/>
              </w:rPr>
              <w:t>государственных учреждений</w:t>
            </w:r>
            <w:r w:rsidR="00C91625">
              <w:rPr>
                <w:rFonts w:ascii="Times New Roman" w:hAnsi="Times New Roman"/>
                <w:color w:val="auto"/>
                <w:sz w:val="28"/>
              </w:rPr>
              <w:t xml:space="preserve"> (предприятий)</w:t>
            </w:r>
            <w:r w:rsidR="003E1217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округа,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находящихся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        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в ведомственном подчинении органов исполнительной власти:</w:t>
            </w:r>
          </w:p>
          <w:p w:rsidR="00401DB8" w:rsidRDefault="00444F1C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 w:rsidR="00042CD5">
              <w:rPr>
                <w:rFonts w:ascii="Times New Roman" w:hAnsi="Times New Roman"/>
                <w:color w:val="auto"/>
                <w:sz w:val="28"/>
              </w:rPr>
              <w:t>культуры и туризма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округа;</w:t>
            </w:r>
          </w:p>
          <w:p w:rsidR="00401DB8" w:rsidRDefault="00EF75BA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 w:rsidR="00042CD5">
              <w:rPr>
                <w:rFonts w:ascii="Times New Roman" w:hAnsi="Times New Roman"/>
                <w:color w:val="auto"/>
                <w:sz w:val="28"/>
              </w:rPr>
              <w:t>физической культуры и спорта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401DB8" w:rsidRDefault="00401DB8" w:rsidP="002E2E9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Справки о результатах контроля направлены руководителям указанны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>х органов исполнительной власти</w:t>
            </w:r>
            <w:r w:rsidR="00AC6B0B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E60820" w:rsidRPr="00E60820" w:rsidRDefault="00E60820" w:rsidP="00E6082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E60820">
              <w:rPr>
                <w:rFonts w:ascii="Times New Roman" w:hAnsi="Times New Roman"/>
                <w:color w:val="auto"/>
                <w:sz w:val="28"/>
              </w:rPr>
              <w:t xml:space="preserve">- в соответствии с утвержденным Губернатором Чукотского автономного округа планом, осуществлен контроль за соблюдением законодательства Российской Федерации о противодействии коррупции в органах исполнительной власти Чукотского </w:t>
            </w:r>
            <w:r w:rsidRPr="00E60820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автономного округа и реализацией мер по профилактике коррупционных правонарушений в Департаменте </w:t>
            </w:r>
            <w:r>
              <w:rPr>
                <w:rFonts w:ascii="Times New Roman" w:hAnsi="Times New Roman"/>
                <w:color w:val="auto"/>
                <w:sz w:val="28"/>
              </w:rPr>
              <w:t>экономики и инвестиций</w:t>
            </w:r>
            <w:r w:rsidRPr="00E60820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 </w:t>
            </w:r>
            <w:r w:rsidRPr="00E60820">
              <w:rPr>
                <w:rFonts w:ascii="Times New Roman" w:hAnsi="Times New Roman"/>
                <w:color w:val="auto"/>
                <w:sz w:val="28"/>
                <w:szCs w:val="28"/>
              </w:rPr>
              <w:t>(проверяемый</w:t>
            </w:r>
            <w:r w:rsidRPr="00E60820">
              <w:rPr>
                <w:rFonts w:ascii="Times New Roman" w:hAnsi="Times New Roman"/>
                <w:color w:val="auto"/>
                <w:sz w:val="28"/>
              </w:rPr>
              <w:t xml:space="preserve"> период – 2023-2024 годы</w:t>
            </w:r>
            <w:r w:rsidR="000331CB">
              <w:rPr>
                <w:rFonts w:ascii="Times New Roman" w:hAnsi="Times New Roman"/>
                <w:color w:val="auto"/>
                <w:sz w:val="28"/>
              </w:rPr>
              <w:t>, 1 полугодие 2025 года</w:t>
            </w:r>
            <w:r w:rsidRPr="00E60820"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166C50" w:rsidRDefault="00166C50" w:rsidP="00166C5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5"/>
              </w:rPr>
            </w:pPr>
            <w:r w:rsidRPr="00BF5F44">
              <w:rPr>
                <w:rFonts w:ascii="Times New Roman" w:hAnsi="Times New Roman"/>
                <w:sz w:val="28"/>
              </w:rPr>
              <w:t xml:space="preserve">- исполнения решений Комиссии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  <w:r w:rsidRPr="00BF5F44">
              <w:rPr>
                <w:rFonts w:ascii="Times New Roman" w:hAnsi="Times New Roman"/>
                <w:sz w:val="28"/>
              </w:rPr>
              <w:t xml:space="preserve">по координации работы по противодействию коррупции в Чукотском автономном округе исполнительными органами государственной власти и органами местного самоуправления Чукотского автономного округа со сроками исполнения в </w:t>
            </w:r>
            <w:r>
              <w:rPr>
                <w:rFonts w:ascii="Times New Roman" w:hAnsi="Times New Roman"/>
                <w:sz w:val="28"/>
              </w:rPr>
              <w:t>сентябре</w:t>
            </w:r>
            <w:r w:rsidRPr="00BF5F44">
              <w:rPr>
                <w:rFonts w:ascii="Times New Roman" w:hAnsi="Times New Roman"/>
                <w:sz w:val="28"/>
              </w:rPr>
              <w:t xml:space="preserve"> 202</w:t>
            </w:r>
            <w:r w:rsidRPr="0072550E">
              <w:rPr>
                <w:rFonts w:ascii="Times New Roman" w:hAnsi="Times New Roman"/>
                <w:sz w:val="28"/>
              </w:rPr>
              <w:t>5</w:t>
            </w:r>
            <w:r w:rsidRPr="00BF5F44">
              <w:rPr>
                <w:rFonts w:ascii="Times New Roman" w:hAnsi="Times New Roman"/>
                <w:sz w:val="28"/>
              </w:rPr>
              <w:t xml:space="preserve"> года.</w:t>
            </w:r>
            <w:r w:rsidRPr="0063732E">
              <w:rPr>
                <w:rFonts w:ascii="Times New Roman" w:hAnsi="Times New Roman"/>
                <w:color w:val="auto"/>
                <w:sz w:val="28"/>
                <w:szCs w:val="25"/>
              </w:rPr>
              <w:t xml:space="preserve"> </w:t>
            </w:r>
          </w:p>
          <w:p w:rsidR="00183927" w:rsidRDefault="00183927" w:rsidP="007744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BE5F97" w:rsidRDefault="00BE5F97" w:rsidP="00BE5F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Проведено консультирование по вопросам:</w:t>
            </w:r>
          </w:p>
          <w:p w:rsidR="00741A0D" w:rsidRDefault="00173F57" w:rsidP="00443F62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71A87">
              <w:rPr>
                <w:rFonts w:ascii="Times New Roman" w:hAnsi="Times New Roman"/>
                <w:sz w:val="28"/>
              </w:rPr>
              <w:t>исполнения бывшими государственными гражданскими служащими требований статьи 12 Федерального закона №273-ФЗ «О противодействии коррупции»</w:t>
            </w:r>
            <w:r w:rsidR="005367B9">
              <w:rPr>
                <w:rFonts w:ascii="Times New Roman" w:hAnsi="Times New Roman"/>
                <w:sz w:val="28"/>
              </w:rPr>
              <w:t>;</w:t>
            </w:r>
          </w:p>
          <w:p w:rsidR="005367B9" w:rsidRPr="00211044" w:rsidRDefault="005367B9" w:rsidP="00F00FBF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 отражении в </w:t>
            </w:r>
            <w:r w:rsidR="00353AF4">
              <w:rPr>
                <w:rFonts w:ascii="Times New Roman" w:hAnsi="Times New Roman"/>
                <w:sz w:val="28"/>
              </w:rPr>
              <w:t xml:space="preserve">отчете «Мониторинг К-экспресс» сведений в случае привлечения к ответственности служащего </w:t>
            </w:r>
            <w:r w:rsidR="00F00FBF">
              <w:rPr>
                <w:rFonts w:ascii="Times New Roman" w:hAnsi="Times New Roman"/>
                <w:sz w:val="28"/>
              </w:rPr>
              <w:t xml:space="preserve">в </w:t>
            </w:r>
            <w:r w:rsidR="00353AF4">
              <w:rPr>
                <w:rFonts w:ascii="Times New Roman" w:hAnsi="Times New Roman"/>
                <w:sz w:val="28"/>
              </w:rPr>
              <w:t>упрощенно</w:t>
            </w:r>
            <w:r w:rsidR="00F00FBF">
              <w:rPr>
                <w:rFonts w:ascii="Times New Roman" w:hAnsi="Times New Roman"/>
                <w:sz w:val="28"/>
              </w:rPr>
              <w:t>м</w:t>
            </w:r>
            <w:r w:rsidR="00353AF4">
              <w:rPr>
                <w:rFonts w:ascii="Times New Roman" w:hAnsi="Times New Roman"/>
                <w:sz w:val="28"/>
              </w:rPr>
              <w:t xml:space="preserve"> </w:t>
            </w:r>
            <w:r w:rsidR="00F00FBF">
              <w:rPr>
                <w:rFonts w:ascii="Times New Roman" w:hAnsi="Times New Roman"/>
                <w:sz w:val="28"/>
              </w:rPr>
              <w:t>порядке</w:t>
            </w:r>
            <w:bookmarkStart w:id="0" w:name="_GoBack"/>
            <w:bookmarkEnd w:id="0"/>
            <w:r w:rsidR="00353AF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Сведения об участии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BE5F97" w:rsidRDefault="006F34EC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участвовали.</w:t>
            </w:r>
          </w:p>
          <w:p w:rsidR="006F34EC" w:rsidRDefault="006F34EC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115DB9" w:rsidRPr="00211044" w:rsidRDefault="00115DB9" w:rsidP="00BE5F97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73EF8" w:rsidRPr="00211044" w:rsidTr="00572CCC">
        <w:trPr>
          <w:trHeight w:val="1830"/>
        </w:trPr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AB7F21" w:rsidRDefault="00443F62" w:rsidP="00ED55D3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30 сентября 2025 года проведена рабочая встреча с представителем </w:t>
            </w:r>
            <w:bookmarkStart w:id="1" w:name="_Hlk126068452"/>
            <w:r w:rsidR="00ED55D3" w:rsidRP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>Автономн</w:t>
            </w:r>
            <w:r w:rsid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 xml:space="preserve">ой </w:t>
            </w:r>
            <w:r w:rsidR="00ED55D3" w:rsidRP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>некоммерческ</w:t>
            </w:r>
            <w:r w:rsid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>ой</w:t>
            </w:r>
            <w:r w:rsidR="00ED55D3" w:rsidRP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 xml:space="preserve"> организаци</w:t>
            </w:r>
            <w:r w:rsidR="0007322E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>и</w:t>
            </w:r>
            <w:r w:rsidR="00ED55D3" w:rsidRP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 xml:space="preserve"> «Информационное агентство «Чукотка»</w:t>
            </w:r>
            <w:bookmarkEnd w:id="1"/>
            <w:r w:rsidR="00ED55D3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 xml:space="preserve"> по вопросу сроков предоставления результатов </w:t>
            </w:r>
            <w:r w:rsidR="0007322E">
              <w:rPr>
                <w:rFonts w:ascii="Times New Roman" w:hAnsi="Times New Roman"/>
                <w:color w:val="auto"/>
                <w:spacing w:val="-4"/>
                <w:sz w:val="28"/>
                <w:szCs w:val="24"/>
              </w:rPr>
              <w:t>п</w:t>
            </w:r>
            <w:r w:rsidR="00ED55D3" w:rsidRPr="00ED55D3">
              <w:rPr>
                <w:rFonts w:ascii="Times New Roman" w:eastAsia="Calibri" w:hAnsi="Times New Roman"/>
                <w:color w:val="auto"/>
                <w:sz w:val="28"/>
                <w:szCs w:val="24"/>
              </w:rPr>
              <w:t>роведени</w:t>
            </w:r>
            <w:r w:rsidR="00ED55D3">
              <w:rPr>
                <w:rFonts w:ascii="Times New Roman" w:eastAsia="Calibri" w:hAnsi="Times New Roman"/>
                <w:color w:val="auto"/>
                <w:sz w:val="28"/>
                <w:szCs w:val="24"/>
              </w:rPr>
              <w:t>я</w:t>
            </w:r>
            <w:r w:rsidR="00ED55D3" w:rsidRPr="00ED55D3">
              <w:rPr>
                <w:rFonts w:ascii="Times New Roman" w:eastAsia="Calibri" w:hAnsi="Times New Roman"/>
                <w:color w:val="auto"/>
                <w:sz w:val="28"/>
                <w:szCs w:val="24"/>
              </w:rPr>
              <w:t xml:space="preserve"> социологического исследования в целях оценки уровня коррупции в</w:t>
            </w:r>
            <w:r w:rsidR="00ED55D3" w:rsidRPr="00ED55D3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 Чукотском автономном округе</w:t>
            </w:r>
            <w:r w:rsidR="00D320F9">
              <w:rPr>
                <w:rFonts w:ascii="Times New Roman" w:hAnsi="Times New Roman"/>
                <w:color w:val="auto"/>
                <w:sz w:val="28"/>
                <w:szCs w:val="24"/>
              </w:rPr>
              <w:t>.</w:t>
            </w:r>
          </w:p>
          <w:p w:rsidR="002133F3" w:rsidRPr="00211044" w:rsidRDefault="002133F3" w:rsidP="00ED55D3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B73EF8" w:rsidRPr="00211044" w:rsidTr="00BE5F97">
        <w:trPr>
          <w:trHeight w:val="983"/>
        </w:trPr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C22239" w:rsidRDefault="00C22239" w:rsidP="00C2223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211044">
              <w:rPr>
                <w:rFonts w:ascii="Times New Roman" w:hAnsi="Times New Roman"/>
                <w:sz w:val="28"/>
              </w:rPr>
              <w:t>В отчетном периоде на официальном сайте Чукотского автономного округа ЧУКОТКА.РФ</w:t>
            </w:r>
            <w:r w:rsidR="000D5D66">
              <w:rPr>
                <w:rFonts w:ascii="Times New Roman" w:hAnsi="Times New Roman"/>
                <w:sz w:val="28"/>
              </w:rPr>
              <w:t xml:space="preserve"> </w:t>
            </w:r>
            <w:r w:rsidR="00864F47">
              <w:rPr>
                <w:rFonts w:ascii="Times New Roman" w:hAnsi="Times New Roman"/>
                <w:sz w:val="28"/>
              </w:rPr>
              <w:t xml:space="preserve">информация не размещалась. </w:t>
            </w:r>
            <w:r w:rsidRPr="00211044">
              <w:rPr>
                <w:rFonts w:ascii="Times New Roman" w:hAnsi="Times New Roman"/>
                <w:sz w:val="28"/>
              </w:rPr>
              <w:t xml:space="preserve"> </w:t>
            </w:r>
          </w:p>
          <w:p w:rsidR="00BD0952" w:rsidRDefault="00BD0952" w:rsidP="002E2E9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BD0952">
              <w:rPr>
                <w:rFonts w:ascii="Times New Roman" w:hAnsi="Times New Roman"/>
                <w:sz w:val="36"/>
              </w:rPr>
              <w:t xml:space="preserve"> </w:t>
            </w:r>
          </w:p>
          <w:p w:rsidR="00BD0952" w:rsidRPr="00211044" w:rsidRDefault="00BD0952" w:rsidP="002E2E9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B73EF8" w:rsidRPr="00211044" w:rsidTr="008F5ED3">
        <w:trPr>
          <w:trHeight w:val="699"/>
        </w:trPr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506CF0" w:rsidRPr="0060123D" w:rsidRDefault="0060123D" w:rsidP="00506CF0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Нормативные правовые акты не </w:t>
            </w:r>
            <w:r w:rsidR="00C057FE">
              <w:rPr>
                <w:rFonts w:ascii="Times New Roman" w:hAnsi="Times New Roman"/>
                <w:color w:val="auto"/>
                <w:sz w:val="28"/>
                <w:szCs w:val="28"/>
              </w:rPr>
              <w:t>принимались.</w:t>
            </w:r>
          </w:p>
          <w:p w:rsidR="00E72F62" w:rsidRPr="00211044" w:rsidRDefault="00E72F62" w:rsidP="00FA3D77">
            <w:pPr>
              <w:pStyle w:val="ab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EF8" w:rsidRPr="00211044" w:rsidRDefault="00223F19">
      <w:pPr>
        <w:pStyle w:val="1"/>
      </w:pPr>
      <w:r w:rsidRPr="00211044">
        <w:lastRenderedPageBreak/>
        <w:t xml:space="preserve"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</w:t>
      </w:r>
      <w:r w:rsidR="00572CCC">
        <w:t>ц</w:t>
      </w:r>
      <w:r w:rsidRPr="00211044">
        <w:t>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572CCC" w:rsidRDefault="00572CCC" w:rsidP="00844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211044" w:rsidRDefault="00572CCC" w:rsidP="00E82D7C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C804DD" w:rsidRDefault="00572CCC" w:rsidP="00F25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E67342">
        <w:trPr>
          <w:trHeight w:val="190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C804DD" w:rsidRDefault="00572CCC" w:rsidP="005D5F06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8E1DE1">
        <w:tc>
          <w:tcPr>
            <w:tcW w:w="9638" w:type="dxa"/>
            <w:gridSpan w:val="2"/>
          </w:tcPr>
          <w:p w:rsidR="008E1DE1" w:rsidRPr="00211044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8E1DE1" w:rsidRPr="00211044" w:rsidTr="008E1DE1">
        <w:trPr>
          <w:trHeight w:val="414"/>
        </w:trPr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05784C" w:rsidRPr="00CE347B" w:rsidRDefault="008F7629" w:rsidP="00572CCC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 xml:space="preserve"> </w:t>
            </w:r>
            <w:r w:rsidR="00613F04" w:rsidRPr="00CE347B">
              <w:rPr>
                <w:rFonts w:ascii="Times New Roman" w:hAnsi="Times New Roman"/>
                <w:sz w:val="28"/>
              </w:rPr>
              <w:t>С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 xml:space="preserve"> использованием </w:t>
            </w:r>
            <w:r w:rsidR="00BE5F97" w:rsidRPr="00CE347B">
              <w:rPr>
                <w:rFonts w:ascii="Times New Roman" w:hAnsi="Times New Roman"/>
                <w:sz w:val="28"/>
                <w:szCs w:val="28"/>
              </w:rPr>
              <w:t xml:space="preserve">Государственной информационной системы в области противодействия коррупции «Посейдон» 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>проведены проверочные мероприятия</w:t>
            </w:r>
            <w:r w:rsidR="0005784C" w:rsidRPr="00CE347B">
              <w:rPr>
                <w:rFonts w:ascii="Times New Roman" w:hAnsi="Times New Roman"/>
                <w:color w:val="auto"/>
                <w:sz w:val="28"/>
              </w:rPr>
              <w:t>:</w:t>
            </w:r>
          </w:p>
          <w:p w:rsidR="008E1DE1" w:rsidRPr="00CE347B" w:rsidRDefault="00BE5F97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05784C" w:rsidRPr="00CE347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в отношении 1 лица, кандидата на должность руководителя </w:t>
            </w:r>
            <w:r w:rsidR="007413C2" w:rsidRPr="00CE347B">
              <w:rPr>
                <w:rFonts w:ascii="Times New Roman" w:hAnsi="Times New Roman"/>
                <w:color w:val="auto"/>
                <w:sz w:val="28"/>
              </w:rPr>
              <w:t>автономного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учреждения Чукотского автономного округа</w:t>
            </w:r>
            <w:r w:rsidR="0005784C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05784C" w:rsidRPr="00CE347B" w:rsidRDefault="0005784C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- в отношении </w:t>
            </w:r>
            <w:r w:rsidR="00CF2FA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руководителей государственных учреждений</w:t>
            </w:r>
            <w:r w:rsidR="00741DC6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Чукотского автономного округа в рамках проведения контрольных проверок по соблюдению требований статьи 275 ТК РФ и статьи </w:t>
            </w:r>
            <w:r w:rsidR="00572CCC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741DC6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 Закона 273-ФЗ «О противодействии коррупции».</w:t>
            </w:r>
          </w:p>
          <w:p w:rsidR="00572CCC" w:rsidRPr="00CE347B" w:rsidRDefault="00572CCC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3D6ADD" w:rsidRPr="00CE347B" w:rsidRDefault="003D6ADD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>с использованием справочно-аналитической системы «СПАРК-Интерфакс» проведены проверочные мероприятия:</w:t>
            </w:r>
          </w:p>
          <w:p w:rsidR="006A3697" w:rsidRPr="00CE347B" w:rsidRDefault="006A3697" w:rsidP="006A369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060836"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в отношении 1 </w:t>
            </w:r>
            <w:r w:rsidR="000F77BA" w:rsidRPr="00CE347B">
              <w:rPr>
                <w:rFonts w:ascii="Times New Roman" w:hAnsi="Times New Roman"/>
                <w:color w:val="auto"/>
                <w:sz w:val="28"/>
              </w:rPr>
              <w:t>лица, кандидата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на должность руководителя </w:t>
            </w:r>
            <w:r w:rsidR="000F77BA">
              <w:rPr>
                <w:rFonts w:ascii="Times New Roman" w:hAnsi="Times New Roman"/>
                <w:color w:val="auto"/>
                <w:sz w:val="28"/>
              </w:rPr>
              <w:t>подведомственного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учреждения Чукотского автономного округа;</w:t>
            </w:r>
          </w:p>
          <w:p w:rsidR="007413C2" w:rsidRPr="00CE347B" w:rsidRDefault="007413C2" w:rsidP="00741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 xml:space="preserve">- </w:t>
            </w:r>
            <w:r w:rsidR="00826CC5" w:rsidRPr="00CE347B">
              <w:rPr>
                <w:rFonts w:ascii="Times New Roman" w:hAnsi="Times New Roman"/>
                <w:sz w:val="28"/>
              </w:rPr>
              <w:t xml:space="preserve"> </w:t>
            </w:r>
            <w:r w:rsidRPr="00CE347B">
              <w:rPr>
                <w:rFonts w:ascii="Times New Roman" w:hAnsi="Times New Roman"/>
                <w:sz w:val="28"/>
              </w:rPr>
              <w:t xml:space="preserve">в отношении 1 </w:t>
            </w:r>
            <w:r w:rsidR="006F34EC">
              <w:rPr>
                <w:rFonts w:ascii="Times New Roman" w:hAnsi="Times New Roman"/>
                <w:sz w:val="28"/>
              </w:rPr>
              <w:t>коммерческой</w:t>
            </w:r>
            <w:r w:rsidRPr="00CE347B">
              <w:rPr>
                <w:rFonts w:ascii="Times New Roman" w:hAnsi="Times New Roman"/>
                <w:sz w:val="28"/>
              </w:rPr>
              <w:t xml:space="preserve"> организации.</w:t>
            </w:r>
          </w:p>
          <w:p w:rsidR="006A3697" w:rsidRPr="00CE347B" w:rsidRDefault="006A3697" w:rsidP="00652F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CE347B" w:rsidRDefault="008E1DE1" w:rsidP="008E1DE1">
            <w:pPr>
              <w:rPr>
                <w:rFonts w:ascii="Times New Roman" w:hAnsi="Times New Roman"/>
              </w:rPr>
            </w:pPr>
          </w:p>
        </w:tc>
      </w:tr>
      <w:tr w:rsidR="008E1DE1" w:rsidRPr="00211044" w:rsidTr="00847C05">
        <w:trPr>
          <w:trHeight w:val="817"/>
        </w:trPr>
        <w:tc>
          <w:tcPr>
            <w:tcW w:w="9638" w:type="dxa"/>
            <w:gridSpan w:val="2"/>
          </w:tcPr>
          <w:p w:rsidR="008E1DE1" w:rsidRPr="00CE347B" w:rsidRDefault="008E1DE1" w:rsidP="008E1D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E347B">
              <w:rPr>
                <w:rFonts w:ascii="Times New Roman" w:hAnsi="Times New Roman"/>
                <w:b/>
                <w:sz w:val="28"/>
              </w:rPr>
              <w:lastRenderedPageBreak/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CE347B" w:rsidRDefault="0037477F" w:rsidP="002E0B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Осуществлен анализ информации о выявленных за 8 месяцев текущего года правонарушени</w:t>
            </w:r>
            <w:r w:rsidR="002E0B8D">
              <w:rPr>
                <w:rFonts w:ascii="Times New Roman" w:hAnsi="Times New Roman"/>
                <w:sz w:val="28"/>
              </w:rPr>
              <w:t>ях</w:t>
            </w:r>
            <w:r>
              <w:rPr>
                <w:rFonts w:ascii="Times New Roman" w:hAnsi="Times New Roman"/>
                <w:sz w:val="28"/>
              </w:rPr>
              <w:t xml:space="preserve"> коррупционного характера, поступившей из правоохранительных органов в рамках подготовки </w:t>
            </w:r>
            <w:r w:rsidR="002E0B8D"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заседанию Комиссии по координации работы по противодействию коррупции в Чукотском автономном округе.</w:t>
            </w:r>
          </w:p>
        </w:tc>
      </w:tr>
      <w:tr w:rsidR="008E1DE1" w:rsidRPr="00211044" w:rsidTr="008E1DE1">
        <w:trPr>
          <w:trHeight w:val="2849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211044" w:rsidRDefault="00572CCC" w:rsidP="00D74442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0501F1" w:rsidRPr="00211044">
              <w:rPr>
                <w:rFonts w:ascii="Times New Roman" w:hAnsi="Times New Roman"/>
                <w:sz w:val="28"/>
              </w:rPr>
              <w:t>е поступал</w:t>
            </w:r>
            <w:r w:rsidR="00D74442" w:rsidRPr="00211044">
              <w:rPr>
                <w:rFonts w:ascii="Times New Roman" w:hAnsi="Times New Roman"/>
                <w:sz w:val="28"/>
              </w:rPr>
              <w:t>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211044" w:rsidRDefault="00CA56DE" w:rsidP="009D0EE4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211044" w:rsidRDefault="00223F19">
      <w:pPr>
        <w:pStyle w:val="1"/>
      </w:pPr>
      <w:r w:rsidRPr="00211044">
        <w:lastRenderedPageBreak/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>
        <w:trPr>
          <w:trHeight w:val="2468"/>
        </w:trPr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Проведение заседаний комиссии по координации работы по противодействию коррупции в субъекте Российской Федерации (с указанием даты и рассмотренных вопросов)</w:t>
            </w:r>
          </w:p>
        </w:tc>
        <w:tc>
          <w:tcPr>
            <w:tcW w:w="5789" w:type="dxa"/>
          </w:tcPr>
          <w:p w:rsidR="002B53C1" w:rsidRPr="00E12F74" w:rsidRDefault="002B53C1" w:rsidP="002B53C1">
            <w:pPr>
              <w:tabs>
                <w:tab w:val="left" w:pos="993"/>
              </w:tabs>
              <w:spacing w:after="0" w:line="240" w:lineRule="auto"/>
              <w:ind w:left="10" w:hanging="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C6261">
              <w:rPr>
                <w:rFonts w:ascii="Times New Roman" w:hAnsi="Times New Roman"/>
                <w:sz w:val="28"/>
                <w:szCs w:val="28"/>
              </w:rPr>
              <w:t>аседани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проводились. 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035A" w:rsidRDefault="0061035A" w:rsidP="00572CCC">
            <w:pPr>
              <w:spacing w:after="0" w:line="240" w:lineRule="auto"/>
              <w:ind w:firstLine="152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Default="00B73EF8">
      <w:pPr>
        <w:spacing w:after="0" w:line="240" w:lineRule="auto"/>
        <w:jc w:val="both"/>
      </w:pPr>
    </w:p>
    <w:sectPr w:rsidR="00B73EF8" w:rsidSect="00E67342">
      <w:footerReference w:type="default" r:id="rId7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D7114F">
          <w:rPr>
            <w:rFonts w:ascii="Times New Roman" w:hAnsi="Times New Roman"/>
            <w:noProof/>
          </w:rPr>
          <w:t>6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1D44C3"/>
    <w:multiLevelType w:val="hybridMultilevel"/>
    <w:tmpl w:val="6F2A11D6"/>
    <w:lvl w:ilvl="0" w:tplc="B2782234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EDB11DA"/>
    <w:multiLevelType w:val="multilevel"/>
    <w:tmpl w:val="7F684498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3E97"/>
    <w:rsid w:val="00014922"/>
    <w:rsid w:val="00016D1C"/>
    <w:rsid w:val="000214F4"/>
    <w:rsid w:val="00032F50"/>
    <w:rsid w:val="000331CB"/>
    <w:rsid w:val="00042CD5"/>
    <w:rsid w:val="000439D9"/>
    <w:rsid w:val="000501F1"/>
    <w:rsid w:val="00051AFE"/>
    <w:rsid w:val="00054E87"/>
    <w:rsid w:val="0005784C"/>
    <w:rsid w:val="00060836"/>
    <w:rsid w:val="00061772"/>
    <w:rsid w:val="000671D2"/>
    <w:rsid w:val="0007322E"/>
    <w:rsid w:val="000849C7"/>
    <w:rsid w:val="000854F8"/>
    <w:rsid w:val="000A4D7C"/>
    <w:rsid w:val="000A4DFC"/>
    <w:rsid w:val="000B3188"/>
    <w:rsid w:val="000B6899"/>
    <w:rsid w:val="000C7DF0"/>
    <w:rsid w:val="000D333A"/>
    <w:rsid w:val="000D5D66"/>
    <w:rsid w:val="000E06EB"/>
    <w:rsid w:val="000F0949"/>
    <w:rsid w:val="000F3A3B"/>
    <w:rsid w:val="000F6D8D"/>
    <w:rsid w:val="000F77BA"/>
    <w:rsid w:val="00101C44"/>
    <w:rsid w:val="001039D3"/>
    <w:rsid w:val="0011023F"/>
    <w:rsid w:val="00111368"/>
    <w:rsid w:val="00115DB9"/>
    <w:rsid w:val="00135F53"/>
    <w:rsid w:val="00144DB9"/>
    <w:rsid w:val="00146399"/>
    <w:rsid w:val="00157196"/>
    <w:rsid w:val="00166C50"/>
    <w:rsid w:val="001714D0"/>
    <w:rsid w:val="00173F57"/>
    <w:rsid w:val="001778FF"/>
    <w:rsid w:val="00183927"/>
    <w:rsid w:val="00190C70"/>
    <w:rsid w:val="00191EAD"/>
    <w:rsid w:val="00194764"/>
    <w:rsid w:val="00197C40"/>
    <w:rsid w:val="001A0838"/>
    <w:rsid w:val="001A1F8D"/>
    <w:rsid w:val="001B236B"/>
    <w:rsid w:val="001B2CC7"/>
    <w:rsid w:val="001B7B85"/>
    <w:rsid w:val="001C1D34"/>
    <w:rsid w:val="001C29B8"/>
    <w:rsid w:val="001C73C3"/>
    <w:rsid w:val="001F1B47"/>
    <w:rsid w:val="002031DB"/>
    <w:rsid w:val="00207D91"/>
    <w:rsid w:val="00211044"/>
    <w:rsid w:val="002133F3"/>
    <w:rsid w:val="002208FE"/>
    <w:rsid w:val="00223F19"/>
    <w:rsid w:val="0023281F"/>
    <w:rsid w:val="0023555A"/>
    <w:rsid w:val="002430D6"/>
    <w:rsid w:val="00252AD8"/>
    <w:rsid w:val="00253FD7"/>
    <w:rsid w:val="00265907"/>
    <w:rsid w:val="002775E6"/>
    <w:rsid w:val="00291413"/>
    <w:rsid w:val="002A1DD0"/>
    <w:rsid w:val="002A4DF4"/>
    <w:rsid w:val="002B53C1"/>
    <w:rsid w:val="002B5FE9"/>
    <w:rsid w:val="002B6646"/>
    <w:rsid w:val="002B6773"/>
    <w:rsid w:val="002C3579"/>
    <w:rsid w:val="002D1D97"/>
    <w:rsid w:val="002E0B8D"/>
    <w:rsid w:val="002E0E25"/>
    <w:rsid w:val="002E2E93"/>
    <w:rsid w:val="002E3979"/>
    <w:rsid w:val="002F3D07"/>
    <w:rsid w:val="002F740E"/>
    <w:rsid w:val="00300772"/>
    <w:rsid w:val="00314D2B"/>
    <w:rsid w:val="00323EE2"/>
    <w:rsid w:val="00325E43"/>
    <w:rsid w:val="003328FF"/>
    <w:rsid w:val="00335C1F"/>
    <w:rsid w:val="00340783"/>
    <w:rsid w:val="0034153E"/>
    <w:rsid w:val="00343938"/>
    <w:rsid w:val="00353AF4"/>
    <w:rsid w:val="00354C39"/>
    <w:rsid w:val="00363AEE"/>
    <w:rsid w:val="00365705"/>
    <w:rsid w:val="00370F68"/>
    <w:rsid w:val="00370FDC"/>
    <w:rsid w:val="00372DD8"/>
    <w:rsid w:val="0037477F"/>
    <w:rsid w:val="00383953"/>
    <w:rsid w:val="00387BC4"/>
    <w:rsid w:val="00394601"/>
    <w:rsid w:val="003A226C"/>
    <w:rsid w:val="003A416F"/>
    <w:rsid w:val="003B755C"/>
    <w:rsid w:val="003C0FDC"/>
    <w:rsid w:val="003C20AC"/>
    <w:rsid w:val="003C4797"/>
    <w:rsid w:val="003D6ADD"/>
    <w:rsid w:val="003E1217"/>
    <w:rsid w:val="003E4BE3"/>
    <w:rsid w:val="003E7DC2"/>
    <w:rsid w:val="003F26D0"/>
    <w:rsid w:val="00401057"/>
    <w:rsid w:val="00401DB8"/>
    <w:rsid w:val="004108B7"/>
    <w:rsid w:val="00410A81"/>
    <w:rsid w:val="00411BB3"/>
    <w:rsid w:val="00412E23"/>
    <w:rsid w:val="004172B7"/>
    <w:rsid w:val="00420E0F"/>
    <w:rsid w:val="00436AE9"/>
    <w:rsid w:val="00443F62"/>
    <w:rsid w:val="00444F1C"/>
    <w:rsid w:val="00450540"/>
    <w:rsid w:val="00451061"/>
    <w:rsid w:val="00453321"/>
    <w:rsid w:val="004564A3"/>
    <w:rsid w:val="00457AA0"/>
    <w:rsid w:val="00463E38"/>
    <w:rsid w:val="00466EA4"/>
    <w:rsid w:val="00473C10"/>
    <w:rsid w:val="004772F9"/>
    <w:rsid w:val="00485CAD"/>
    <w:rsid w:val="0048763B"/>
    <w:rsid w:val="00487D67"/>
    <w:rsid w:val="00490A0B"/>
    <w:rsid w:val="00495F6C"/>
    <w:rsid w:val="004A0817"/>
    <w:rsid w:val="004A0A37"/>
    <w:rsid w:val="004C2CAB"/>
    <w:rsid w:val="004C6261"/>
    <w:rsid w:val="004D4085"/>
    <w:rsid w:val="004D50E3"/>
    <w:rsid w:val="004D51ED"/>
    <w:rsid w:val="004E73C7"/>
    <w:rsid w:val="004F6749"/>
    <w:rsid w:val="00506CF0"/>
    <w:rsid w:val="005076A2"/>
    <w:rsid w:val="00507859"/>
    <w:rsid w:val="00520E37"/>
    <w:rsid w:val="00521636"/>
    <w:rsid w:val="00530DE6"/>
    <w:rsid w:val="0053187B"/>
    <w:rsid w:val="005331E9"/>
    <w:rsid w:val="00535149"/>
    <w:rsid w:val="005367B9"/>
    <w:rsid w:val="00542A90"/>
    <w:rsid w:val="00545606"/>
    <w:rsid w:val="0055711B"/>
    <w:rsid w:val="00557303"/>
    <w:rsid w:val="00557D8F"/>
    <w:rsid w:val="00560322"/>
    <w:rsid w:val="00565845"/>
    <w:rsid w:val="00565AF7"/>
    <w:rsid w:val="00571069"/>
    <w:rsid w:val="00572CCC"/>
    <w:rsid w:val="00576BE2"/>
    <w:rsid w:val="00577159"/>
    <w:rsid w:val="005811FD"/>
    <w:rsid w:val="00585DFF"/>
    <w:rsid w:val="005A324B"/>
    <w:rsid w:val="005A3891"/>
    <w:rsid w:val="005B5C2F"/>
    <w:rsid w:val="005C0EE2"/>
    <w:rsid w:val="005C4025"/>
    <w:rsid w:val="005C5650"/>
    <w:rsid w:val="005C7C6A"/>
    <w:rsid w:val="005D5F06"/>
    <w:rsid w:val="005D6FAB"/>
    <w:rsid w:val="005E37D3"/>
    <w:rsid w:val="005E5017"/>
    <w:rsid w:val="005E795F"/>
    <w:rsid w:val="005E79FA"/>
    <w:rsid w:val="005E7F7E"/>
    <w:rsid w:val="005F0E0D"/>
    <w:rsid w:val="005F3324"/>
    <w:rsid w:val="005F706C"/>
    <w:rsid w:val="0060123D"/>
    <w:rsid w:val="00601558"/>
    <w:rsid w:val="00601CE5"/>
    <w:rsid w:val="00604EB6"/>
    <w:rsid w:val="0061035A"/>
    <w:rsid w:val="00613F04"/>
    <w:rsid w:val="0062494A"/>
    <w:rsid w:val="006325B8"/>
    <w:rsid w:val="0063600D"/>
    <w:rsid w:val="00637157"/>
    <w:rsid w:val="0063732E"/>
    <w:rsid w:val="006406E3"/>
    <w:rsid w:val="00645AA8"/>
    <w:rsid w:val="006471C0"/>
    <w:rsid w:val="0065114F"/>
    <w:rsid w:val="00651770"/>
    <w:rsid w:val="00651AC4"/>
    <w:rsid w:val="00652FF1"/>
    <w:rsid w:val="0065532B"/>
    <w:rsid w:val="00656B60"/>
    <w:rsid w:val="00657178"/>
    <w:rsid w:val="006663D8"/>
    <w:rsid w:val="00672668"/>
    <w:rsid w:val="00682DAB"/>
    <w:rsid w:val="00682F6C"/>
    <w:rsid w:val="00686926"/>
    <w:rsid w:val="006904CC"/>
    <w:rsid w:val="006A3697"/>
    <w:rsid w:val="006A70A2"/>
    <w:rsid w:val="006B0090"/>
    <w:rsid w:val="006B2447"/>
    <w:rsid w:val="006B5581"/>
    <w:rsid w:val="006C0FCE"/>
    <w:rsid w:val="006C59BE"/>
    <w:rsid w:val="006D2666"/>
    <w:rsid w:val="006D4E49"/>
    <w:rsid w:val="006E2B80"/>
    <w:rsid w:val="006E75AE"/>
    <w:rsid w:val="006F2B74"/>
    <w:rsid w:val="006F34EC"/>
    <w:rsid w:val="006F37A2"/>
    <w:rsid w:val="006F734B"/>
    <w:rsid w:val="0070674F"/>
    <w:rsid w:val="0071171B"/>
    <w:rsid w:val="00711CC1"/>
    <w:rsid w:val="007142FD"/>
    <w:rsid w:val="00715308"/>
    <w:rsid w:val="00737E47"/>
    <w:rsid w:val="00740B06"/>
    <w:rsid w:val="007413C2"/>
    <w:rsid w:val="00741A0D"/>
    <w:rsid w:val="00741DC6"/>
    <w:rsid w:val="00742BFA"/>
    <w:rsid w:val="0074716D"/>
    <w:rsid w:val="007521F3"/>
    <w:rsid w:val="00752A46"/>
    <w:rsid w:val="00756291"/>
    <w:rsid w:val="00757275"/>
    <w:rsid w:val="00764596"/>
    <w:rsid w:val="0077404D"/>
    <w:rsid w:val="0077440A"/>
    <w:rsid w:val="00785743"/>
    <w:rsid w:val="0079451D"/>
    <w:rsid w:val="00795D24"/>
    <w:rsid w:val="00795D61"/>
    <w:rsid w:val="007A239A"/>
    <w:rsid w:val="007A6878"/>
    <w:rsid w:val="007B1888"/>
    <w:rsid w:val="007B3A6F"/>
    <w:rsid w:val="007C3C23"/>
    <w:rsid w:val="007C58D3"/>
    <w:rsid w:val="007D5646"/>
    <w:rsid w:val="007E4E38"/>
    <w:rsid w:val="007F061E"/>
    <w:rsid w:val="007F7CCB"/>
    <w:rsid w:val="00800A96"/>
    <w:rsid w:val="00801029"/>
    <w:rsid w:val="00806F7C"/>
    <w:rsid w:val="00811B08"/>
    <w:rsid w:val="00814D13"/>
    <w:rsid w:val="00821066"/>
    <w:rsid w:val="008245B8"/>
    <w:rsid w:val="00826CC5"/>
    <w:rsid w:val="00830DEA"/>
    <w:rsid w:val="0084409E"/>
    <w:rsid w:val="00844B58"/>
    <w:rsid w:val="00847C05"/>
    <w:rsid w:val="00852C98"/>
    <w:rsid w:val="0086211D"/>
    <w:rsid w:val="008638C7"/>
    <w:rsid w:val="008639B7"/>
    <w:rsid w:val="00863DF6"/>
    <w:rsid w:val="00864F47"/>
    <w:rsid w:val="0086729F"/>
    <w:rsid w:val="008778FA"/>
    <w:rsid w:val="00887F2D"/>
    <w:rsid w:val="00894844"/>
    <w:rsid w:val="008A1A7B"/>
    <w:rsid w:val="008C14EB"/>
    <w:rsid w:val="008C5579"/>
    <w:rsid w:val="008C5E45"/>
    <w:rsid w:val="008D5F70"/>
    <w:rsid w:val="008D6AD1"/>
    <w:rsid w:val="008E0E25"/>
    <w:rsid w:val="008E1DE1"/>
    <w:rsid w:val="008E6E93"/>
    <w:rsid w:val="008F0BAE"/>
    <w:rsid w:val="008F414B"/>
    <w:rsid w:val="008F50EC"/>
    <w:rsid w:val="008F5ED3"/>
    <w:rsid w:val="008F5FFD"/>
    <w:rsid w:val="008F60B6"/>
    <w:rsid w:val="008F7629"/>
    <w:rsid w:val="009030F0"/>
    <w:rsid w:val="0090615D"/>
    <w:rsid w:val="00911551"/>
    <w:rsid w:val="009124A0"/>
    <w:rsid w:val="00921DAF"/>
    <w:rsid w:val="00937170"/>
    <w:rsid w:val="00940271"/>
    <w:rsid w:val="00941870"/>
    <w:rsid w:val="00941BA1"/>
    <w:rsid w:val="00943B26"/>
    <w:rsid w:val="00943C44"/>
    <w:rsid w:val="00954F74"/>
    <w:rsid w:val="00957DF8"/>
    <w:rsid w:val="00964CC8"/>
    <w:rsid w:val="0096531E"/>
    <w:rsid w:val="00975A0B"/>
    <w:rsid w:val="009808C5"/>
    <w:rsid w:val="00981D16"/>
    <w:rsid w:val="0098665B"/>
    <w:rsid w:val="00994D8A"/>
    <w:rsid w:val="009B062F"/>
    <w:rsid w:val="009B5D17"/>
    <w:rsid w:val="009C450E"/>
    <w:rsid w:val="009C7828"/>
    <w:rsid w:val="009D0EE4"/>
    <w:rsid w:val="009D149F"/>
    <w:rsid w:val="009E4F2E"/>
    <w:rsid w:val="009E6520"/>
    <w:rsid w:val="009F2855"/>
    <w:rsid w:val="009F7637"/>
    <w:rsid w:val="00A0047B"/>
    <w:rsid w:val="00A030A0"/>
    <w:rsid w:val="00A03C14"/>
    <w:rsid w:val="00A0453B"/>
    <w:rsid w:val="00A17C59"/>
    <w:rsid w:val="00A201E5"/>
    <w:rsid w:val="00A24BF7"/>
    <w:rsid w:val="00A27ADF"/>
    <w:rsid w:val="00A346F0"/>
    <w:rsid w:val="00A37CAF"/>
    <w:rsid w:val="00A479D1"/>
    <w:rsid w:val="00A62BF1"/>
    <w:rsid w:val="00A64568"/>
    <w:rsid w:val="00A67280"/>
    <w:rsid w:val="00A70017"/>
    <w:rsid w:val="00A71F8F"/>
    <w:rsid w:val="00A757BE"/>
    <w:rsid w:val="00A80C7B"/>
    <w:rsid w:val="00A82FAC"/>
    <w:rsid w:val="00A8641E"/>
    <w:rsid w:val="00A90804"/>
    <w:rsid w:val="00A9350D"/>
    <w:rsid w:val="00A95A0D"/>
    <w:rsid w:val="00A96993"/>
    <w:rsid w:val="00AA121C"/>
    <w:rsid w:val="00AA50DA"/>
    <w:rsid w:val="00AA7602"/>
    <w:rsid w:val="00AB19FB"/>
    <w:rsid w:val="00AB6B23"/>
    <w:rsid w:val="00AB7F21"/>
    <w:rsid w:val="00AC40E4"/>
    <w:rsid w:val="00AC6B0B"/>
    <w:rsid w:val="00AD03B0"/>
    <w:rsid w:val="00AD60AB"/>
    <w:rsid w:val="00AD6573"/>
    <w:rsid w:val="00AE21B0"/>
    <w:rsid w:val="00AE36F7"/>
    <w:rsid w:val="00B10C78"/>
    <w:rsid w:val="00B22420"/>
    <w:rsid w:val="00B230CD"/>
    <w:rsid w:val="00B247CC"/>
    <w:rsid w:val="00B32B77"/>
    <w:rsid w:val="00B35075"/>
    <w:rsid w:val="00B35851"/>
    <w:rsid w:val="00B3687A"/>
    <w:rsid w:val="00B36C54"/>
    <w:rsid w:val="00B37690"/>
    <w:rsid w:val="00B419DE"/>
    <w:rsid w:val="00B4705D"/>
    <w:rsid w:val="00B5083B"/>
    <w:rsid w:val="00B55E1E"/>
    <w:rsid w:val="00B56329"/>
    <w:rsid w:val="00B56631"/>
    <w:rsid w:val="00B60810"/>
    <w:rsid w:val="00B641E9"/>
    <w:rsid w:val="00B70C0F"/>
    <w:rsid w:val="00B73EF8"/>
    <w:rsid w:val="00BA30AA"/>
    <w:rsid w:val="00BA3AC1"/>
    <w:rsid w:val="00BA5652"/>
    <w:rsid w:val="00BB77AE"/>
    <w:rsid w:val="00BC6D9A"/>
    <w:rsid w:val="00BC7B41"/>
    <w:rsid w:val="00BD0952"/>
    <w:rsid w:val="00BD1755"/>
    <w:rsid w:val="00BD2AF8"/>
    <w:rsid w:val="00BD6DD7"/>
    <w:rsid w:val="00BD716B"/>
    <w:rsid w:val="00BE4752"/>
    <w:rsid w:val="00BE5367"/>
    <w:rsid w:val="00BE5F97"/>
    <w:rsid w:val="00BE6559"/>
    <w:rsid w:val="00BF71F3"/>
    <w:rsid w:val="00C028F0"/>
    <w:rsid w:val="00C0294C"/>
    <w:rsid w:val="00C03629"/>
    <w:rsid w:val="00C057FE"/>
    <w:rsid w:val="00C06B43"/>
    <w:rsid w:val="00C07000"/>
    <w:rsid w:val="00C123EA"/>
    <w:rsid w:val="00C207B0"/>
    <w:rsid w:val="00C22239"/>
    <w:rsid w:val="00C326FE"/>
    <w:rsid w:val="00C337CD"/>
    <w:rsid w:val="00C4314C"/>
    <w:rsid w:val="00C45BE5"/>
    <w:rsid w:val="00C45FE1"/>
    <w:rsid w:val="00C52883"/>
    <w:rsid w:val="00C63A06"/>
    <w:rsid w:val="00C6482B"/>
    <w:rsid w:val="00C66A55"/>
    <w:rsid w:val="00C71A87"/>
    <w:rsid w:val="00C73373"/>
    <w:rsid w:val="00C804DD"/>
    <w:rsid w:val="00C816BE"/>
    <w:rsid w:val="00C823D8"/>
    <w:rsid w:val="00C8360E"/>
    <w:rsid w:val="00C91625"/>
    <w:rsid w:val="00C922F4"/>
    <w:rsid w:val="00C96078"/>
    <w:rsid w:val="00C965CB"/>
    <w:rsid w:val="00C96BD9"/>
    <w:rsid w:val="00CA058D"/>
    <w:rsid w:val="00CA56DE"/>
    <w:rsid w:val="00CB4C07"/>
    <w:rsid w:val="00CB601D"/>
    <w:rsid w:val="00CB62D8"/>
    <w:rsid w:val="00CC3CE0"/>
    <w:rsid w:val="00CC7BC9"/>
    <w:rsid w:val="00CD3D5E"/>
    <w:rsid w:val="00CD5253"/>
    <w:rsid w:val="00CE2CD4"/>
    <w:rsid w:val="00CE347B"/>
    <w:rsid w:val="00CE422A"/>
    <w:rsid w:val="00CF0CB2"/>
    <w:rsid w:val="00CF1C40"/>
    <w:rsid w:val="00CF2FA3"/>
    <w:rsid w:val="00D02C98"/>
    <w:rsid w:val="00D0484E"/>
    <w:rsid w:val="00D07D42"/>
    <w:rsid w:val="00D16BAD"/>
    <w:rsid w:val="00D20CE0"/>
    <w:rsid w:val="00D30874"/>
    <w:rsid w:val="00D30DF8"/>
    <w:rsid w:val="00D320F9"/>
    <w:rsid w:val="00D34F4E"/>
    <w:rsid w:val="00D363C4"/>
    <w:rsid w:val="00D4000A"/>
    <w:rsid w:val="00D40504"/>
    <w:rsid w:val="00D412A8"/>
    <w:rsid w:val="00D41B08"/>
    <w:rsid w:val="00D44259"/>
    <w:rsid w:val="00D46FD2"/>
    <w:rsid w:val="00D47261"/>
    <w:rsid w:val="00D55EC8"/>
    <w:rsid w:val="00D62726"/>
    <w:rsid w:val="00D7114F"/>
    <w:rsid w:val="00D71E6A"/>
    <w:rsid w:val="00D72DED"/>
    <w:rsid w:val="00D72F9F"/>
    <w:rsid w:val="00D74442"/>
    <w:rsid w:val="00D74922"/>
    <w:rsid w:val="00D95010"/>
    <w:rsid w:val="00D951AD"/>
    <w:rsid w:val="00DD35CE"/>
    <w:rsid w:val="00DD58F7"/>
    <w:rsid w:val="00DD5BA7"/>
    <w:rsid w:val="00DD5CDE"/>
    <w:rsid w:val="00DE07FF"/>
    <w:rsid w:val="00DF0342"/>
    <w:rsid w:val="00DF3299"/>
    <w:rsid w:val="00E12F74"/>
    <w:rsid w:val="00E17E3C"/>
    <w:rsid w:val="00E2312A"/>
    <w:rsid w:val="00E2754E"/>
    <w:rsid w:val="00E33DBF"/>
    <w:rsid w:val="00E423B0"/>
    <w:rsid w:val="00E47575"/>
    <w:rsid w:val="00E60820"/>
    <w:rsid w:val="00E64C3F"/>
    <w:rsid w:val="00E65DBE"/>
    <w:rsid w:val="00E67342"/>
    <w:rsid w:val="00E67396"/>
    <w:rsid w:val="00E67C13"/>
    <w:rsid w:val="00E727A4"/>
    <w:rsid w:val="00E72F62"/>
    <w:rsid w:val="00E74933"/>
    <w:rsid w:val="00E76953"/>
    <w:rsid w:val="00E77949"/>
    <w:rsid w:val="00E82D7C"/>
    <w:rsid w:val="00EA02B4"/>
    <w:rsid w:val="00EA3528"/>
    <w:rsid w:val="00EA5299"/>
    <w:rsid w:val="00EB31BC"/>
    <w:rsid w:val="00EB6F34"/>
    <w:rsid w:val="00EC1AD1"/>
    <w:rsid w:val="00EC6302"/>
    <w:rsid w:val="00ED35D3"/>
    <w:rsid w:val="00ED55D3"/>
    <w:rsid w:val="00EE220C"/>
    <w:rsid w:val="00EE368A"/>
    <w:rsid w:val="00EF15F8"/>
    <w:rsid w:val="00EF1A5A"/>
    <w:rsid w:val="00EF75BA"/>
    <w:rsid w:val="00F00FBF"/>
    <w:rsid w:val="00F03718"/>
    <w:rsid w:val="00F03AE9"/>
    <w:rsid w:val="00F101D2"/>
    <w:rsid w:val="00F129FF"/>
    <w:rsid w:val="00F20158"/>
    <w:rsid w:val="00F253A4"/>
    <w:rsid w:val="00F2605A"/>
    <w:rsid w:val="00F31A66"/>
    <w:rsid w:val="00F4269C"/>
    <w:rsid w:val="00F455A2"/>
    <w:rsid w:val="00F460B9"/>
    <w:rsid w:val="00F50935"/>
    <w:rsid w:val="00F547E3"/>
    <w:rsid w:val="00F55379"/>
    <w:rsid w:val="00F56266"/>
    <w:rsid w:val="00F673CF"/>
    <w:rsid w:val="00F7087C"/>
    <w:rsid w:val="00F80E78"/>
    <w:rsid w:val="00F97C49"/>
    <w:rsid w:val="00FA3D77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D5399"/>
    <w:rsid w:val="00FE13C5"/>
    <w:rsid w:val="00FE317E"/>
    <w:rsid w:val="00FE484A"/>
    <w:rsid w:val="00FF1500"/>
    <w:rsid w:val="00FF2E2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A64A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Буров Валерий Владимирович</cp:lastModifiedBy>
  <cp:revision>29</cp:revision>
  <cp:lastPrinted>2025-07-07T00:21:00Z</cp:lastPrinted>
  <dcterms:created xsi:type="dcterms:W3CDTF">2025-10-05T21:53:00Z</dcterms:created>
  <dcterms:modified xsi:type="dcterms:W3CDTF">2025-10-06T05:40:00Z</dcterms:modified>
</cp:coreProperties>
</file>