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516" w14:textId="46F6A068" w:rsidR="00AF4C03" w:rsidRPr="003504DF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F">
        <w:rPr>
          <w:rFonts w:ascii="Times New Roman" w:hAnsi="Times New Roman" w:cs="Times New Roman"/>
          <w:b/>
          <w:sz w:val="28"/>
          <w:szCs w:val="28"/>
        </w:rPr>
        <w:t>И</w:t>
      </w:r>
      <w:r w:rsidR="00AF4C03" w:rsidRPr="003504DF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350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9F01" w14:textId="244341D1" w:rsidR="00C43400" w:rsidRPr="003504DF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F">
        <w:rPr>
          <w:rFonts w:ascii="Times New Roman" w:hAnsi="Times New Roman" w:cs="Times New Roman"/>
          <w:b/>
          <w:sz w:val="28"/>
          <w:szCs w:val="28"/>
        </w:rPr>
        <w:t>о работе Управлени</w:t>
      </w:r>
      <w:r w:rsidR="00AF4C03" w:rsidRPr="003504DF">
        <w:rPr>
          <w:rFonts w:ascii="Times New Roman" w:hAnsi="Times New Roman" w:cs="Times New Roman"/>
          <w:b/>
          <w:sz w:val="28"/>
          <w:szCs w:val="28"/>
        </w:rPr>
        <w:t>я</w:t>
      </w:r>
      <w:r w:rsidRPr="003504DF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 Чукотского автономного округа </w:t>
      </w:r>
    </w:p>
    <w:p w14:paraId="101ECB5F" w14:textId="452EFF7A" w:rsidR="00C43400" w:rsidRPr="003504DF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F">
        <w:rPr>
          <w:rFonts w:ascii="Times New Roman" w:hAnsi="Times New Roman" w:cs="Times New Roman"/>
          <w:b/>
          <w:sz w:val="28"/>
          <w:szCs w:val="28"/>
        </w:rPr>
        <w:t>в ию</w:t>
      </w:r>
      <w:r w:rsidR="00284442" w:rsidRPr="003504DF">
        <w:rPr>
          <w:rFonts w:ascii="Times New Roman" w:hAnsi="Times New Roman" w:cs="Times New Roman"/>
          <w:b/>
          <w:sz w:val="28"/>
          <w:szCs w:val="28"/>
        </w:rPr>
        <w:t>л</w:t>
      </w:r>
      <w:r w:rsidRPr="003504DF">
        <w:rPr>
          <w:rFonts w:ascii="Times New Roman" w:hAnsi="Times New Roman" w:cs="Times New Roman"/>
          <w:b/>
          <w:sz w:val="28"/>
          <w:szCs w:val="28"/>
        </w:rPr>
        <w:t xml:space="preserve">е 2023 года </w:t>
      </w:r>
    </w:p>
    <w:p w14:paraId="086CC578" w14:textId="77777777" w:rsidR="00C43400" w:rsidRPr="003504DF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504DF" w:rsidRPr="003504DF" w14:paraId="5CF74B5F" w14:textId="77777777" w:rsidTr="004E0D84">
        <w:trPr>
          <w:trHeight w:val="829"/>
        </w:trPr>
        <w:tc>
          <w:tcPr>
            <w:tcW w:w="1925" w:type="pct"/>
          </w:tcPr>
          <w:p w14:paraId="4FE04AC9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6AA1D1B7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3504DF" w:rsidRPr="003504DF" w14:paraId="0E5FDD4B" w14:textId="77777777" w:rsidTr="004E0D84">
        <w:tc>
          <w:tcPr>
            <w:tcW w:w="1925" w:type="pct"/>
          </w:tcPr>
          <w:p w14:paraId="161358F3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7F482928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C43400" w:rsidRPr="003504DF" w14:paraId="5E8F06B9" w14:textId="77777777" w:rsidTr="004E0D84">
        <w:tc>
          <w:tcPr>
            <w:tcW w:w="1925" w:type="pct"/>
          </w:tcPr>
          <w:p w14:paraId="0EB9402B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73DF74C1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</w:tr>
    </w:tbl>
    <w:p w14:paraId="3001D5BA" w14:textId="77777777" w:rsidR="00C43400" w:rsidRPr="003504DF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11756" w14:textId="77777777" w:rsidR="00C43400" w:rsidRPr="003504DF" w:rsidRDefault="00C43400" w:rsidP="00AF4C03">
      <w:pPr>
        <w:pStyle w:val="1"/>
        <w:ind w:left="0" w:firstLine="0"/>
        <w:rPr>
          <w:rFonts w:cs="Times New Roman"/>
        </w:rPr>
      </w:pPr>
      <w:r w:rsidRPr="003504DF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14:paraId="7A99251E" w14:textId="77777777" w:rsidR="00C43400" w:rsidRPr="003504DF" w:rsidRDefault="00C43400" w:rsidP="00AF4C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504DF" w:rsidRPr="003504DF" w14:paraId="69289F4A" w14:textId="77777777" w:rsidTr="004E0D84">
        <w:tc>
          <w:tcPr>
            <w:tcW w:w="1925" w:type="pct"/>
          </w:tcPr>
          <w:p w14:paraId="6031D8CC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00157EFE" w14:textId="088D6D51" w:rsidR="00362569" w:rsidRPr="003504DF" w:rsidRDefault="00F32608" w:rsidP="008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AF4C03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</w:t>
            </w: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AF4C03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AF4C03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D47" w:rsidRPr="003504DF">
              <w:rPr>
                <w:rFonts w:ascii="Times New Roman" w:hAnsi="Times New Roman" w:cs="Times New Roman"/>
                <w:sz w:val="28"/>
                <w:szCs w:val="28"/>
              </w:rPr>
              <w:t>проведена рабочая встреча по вопросам</w:t>
            </w:r>
            <w:r w:rsidR="00362569" w:rsidRPr="003504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0EA83C" w14:textId="53B57777" w:rsidR="00BC24A4" w:rsidRPr="003504DF" w:rsidRDefault="00362569" w:rsidP="008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D47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2608" w:rsidRPr="0035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2608" w:rsidRPr="003504DF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2B1D47" w:rsidRPr="003504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608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907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очередного 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координации работы по противодействию коррупции в Чукотском автономном округе</w:t>
            </w:r>
            <w:r w:rsidR="007B5953" w:rsidRPr="00350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56EF56" w14:textId="2847D67F" w:rsidR="00870854" w:rsidRPr="003504DF" w:rsidRDefault="00362569" w:rsidP="008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F72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соотношения штатной численности государственных гражданских служащих субъекта (муниципальных служащих) штатной численности лиц, не занимающих должности государственной гражданской службы Чукотского автономного округа (муниципальной службы) и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возможности возникновения коррупционных рисков при</w:t>
            </w:r>
            <w:r w:rsidR="00852F72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852F72" w:rsidRPr="003504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по обеспечению исполнения полномочий органов государственной (муниципальной) власти округа лицами, не замещающими должности государственной гражданской (муниципальной службы)</w:t>
            </w:r>
            <w:r w:rsidR="00852F72"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3400" w:rsidRPr="003504DF" w14:paraId="19ADCB28" w14:textId="77777777" w:rsidTr="004E0D84">
        <w:tc>
          <w:tcPr>
            <w:tcW w:w="1925" w:type="pct"/>
          </w:tcPr>
          <w:p w14:paraId="5673CD32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4BE7E0F4" w14:textId="3CC02E8F" w:rsidR="009F3CC4" w:rsidRPr="003504DF" w:rsidRDefault="00F32608" w:rsidP="00F32608">
            <w:pPr>
              <w:spacing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соотношения штатной численности государственных гражданских служащих субъекта (муниципальных служащих) штатной численности лиц, не занимающих должности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Чукотского автономного округа (муниципальной службы).</w:t>
            </w:r>
          </w:p>
        </w:tc>
      </w:tr>
    </w:tbl>
    <w:p w14:paraId="3B578131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40F77" w14:textId="77777777" w:rsidR="00C43400" w:rsidRPr="003504DF" w:rsidRDefault="00C43400" w:rsidP="00AF4C03">
      <w:pPr>
        <w:pStyle w:val="1"/>
        <w:ind w:left="0" w:firstLine="0"/>
        <w:rPr>
          <w:rFonts w:cs="Times New Roman"/>
        </w:rPr>
      </w:pPr>
      <w:r w:rsidRPr="003504DF">
        <w:rPr>
          <w:rFonts w:cs="Times New Roman"/>
        </w:rPr>
        <w:t>Деятельность антикоррупционного органа</w:t>
      </w:r>
    </w:p>
    <w:p w14:paraId="61D219D3" w14:textId="77777777" w:rsidR="00C43400" w:rsidRPr="003504DF" w:rsidRDefault="00C43400" w:rsidP="00AF4C0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3504DF" w:rsidRPr="003504DF" w14:paraId="33423E67" w14:textId="77777777" w:rsidTr="007F1718">
        <w:tc>
          <w:tcPr>
            <w:tcW w:w="1912" w:type="pct"/>
          </w:tcPr>
          <w:p w14:paraId="5435AC70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госучастием,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88" w:type="pct"/>
          </w:tcPr>
          <w:p w14:paraId="1F8928BC" w14:textId="77777777" w:rsidR="00870854" w:rsidRPr="003504DF" w:rsidRDefault="00870854" w:rsidP="00870854">
            <w:pPr>
              <w:pStyle w:val="ConsPlusNormal"/>
              <w:jc w:val="both"/>
              <w:rPr>
                <w:u w:val="single"/>
              </w:rPr>
            </w:pPr>
            <w:r w:rsidRPr="003504DF">
              <w:rPr>
                <w:u w:val="single"/>
              </w:rPr>
              <w:t>Осуществлен контроль:</w:t>
            </w:r>
          </w:p>
          <w:p w14:paraId="3F8A734F" w14:textId="357463E8" w:rsidR="00167203" w:rsidRPr="003504DF" w:rsidRDefault="00167203" w:rsidP="0016720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со сроками исполнения в июле 2023 года, в части:</w:t>
            </w:r>
          </w:p>
          <w:p w14:paraId="3D766C99" w14:textId="7C6BB293" w:rsidR="00167203" w:rsidRPr="003504DF" w:rsidRDefault="00167203" w:rsidP="0016720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 xml:space="preserve">еализации 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>ведомственных планов</w:t>
            </w:r>
            <w:r w:rsidR="005077FC" w:rsidRPr="00350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D53" w:rsidRPr="003504DF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542988" w:rsidRPr="003504DF">
              <w:rPr>
                <w:rFonts w:ascii="Times New Roman" w:hAnsi="Times New Roman"/>
                <w:sz w:val="28"/>
                <w:szCs w:val="28"/>
              </w:rPr>
              <w:t>и</w:t>
            </w:r>
            <w:r w:rsidR="00557D53" w:rsidRPr="003504DF">
              <w:rPr>
                <w:rFonts w:ascii="Times New Roman" w:hAnsi="Times New Roman"/>
                <w:sz w:val="28"/>
                <w:szCs w:val="28"/>
              </w:rPr>
              <w:t xml:space="preserve"> и противодействи</w:t>
            </w:r>
            <w:r w:rsidR="00542988" w:rsidRPr="003504DF">
              <w:rPr>
                <w:rFonts w:ascii="Times New Roman" w:hAnsi="Times New Roman"/>
                <w:sz w:val="28"/>
                <w:szCs w:val="28"/>
              </w:rPr>
              <w:t>я</w:t>
            </w:r>
            <w:r w:rsidR="00557D53" w:rsidRPr="003504DF">
              <w:rPr>
                <w:rFonts w:ascii="Times New Roman" w:hAnsi="Times New Roman"/>
                <w:sz w:val="28"/>
                <w:szCs w:val="28"/>
              </w:rPr>
              <w:t xml:space="preserve"> коррупции 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ми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ми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 xml:space="preserve"> власти и муниципальных программ</w:t>
            </w:r>
            <w:r w:rsidR="00557D53" w:rsidRPr="003504DF">
              <w:rPr>
                <w:rFonts w:ascii="Times New Roman" w:hAnsi="Times New Roman"/>
                <w:sz w:val="28"/>
                <w:szCs w:val="28"/>
              </w:rPr>
              <w:t xml:space="preserve"> профилактики и противодействия коррупции 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ми</w:t>
            </w:r>
            <w:r w:rsidR="00DC1A0F" w:rsidRPr="003504DF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округа 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>(ежеквартально)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>;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24E3E2F4" w14:textId="75A47588" w:rsidR="00542988" w:rsidRPr="003504DF" w:rsidRDefault="00167203" w:rsidP="0016720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2988" w:rsidRPr="003504DF">
              <w:rPr>
                <w:rFonts w:ascii="Times New Roman" w:hAnsi="Times New Roman"/>
                <w:sz w:val="28"/>
                <w:szCs w:val="28"/>
              </w:rPr>
              <w:t>реализации мер по противодействию коррупции в органах государственной власти и органах местного самоуправления Чукотского автономного округа (ежеквартально).</w:t>
            </w:r>
          </w:p>
          <w:p w14:paraId="03310DB1" w14:textId="0EDA22AB" w:rsidR="00167203" w:rsidRPr="003504DF" w:rsidRDefault="00167203" w:rsidP="0016720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668F722" w14:textId="439D6065" w:rsidR="00870854" w:rsidRPr="003504DF" w:rsidRDefault="003504DF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Проведен м</w:t>
            </w:r>
            <w:r w:rsidR="00870854" w:rsidRPr="003504DF">
              <w:rPr>
                <w:rFonts w:ascii="Times New Roman" w:hAnsi="Times New Roman"/>
                <w:sz w:val="28"/>
                <w:szCs w:val="28"/>
                <w:u w:val="single"/>
              </w:rPr>
              <w:t>ониторинг:</w:t>
            </w:r>
          </w:p>
          <w:p w14:paraId="4F7634C7" w14:textId="5D748CBA" w:rsidR="00542988" w:rsidRPr="003504DF" w:rsidRDefault="00542988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 xml:space="preserve"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 xml:space="preserve">в первом полугодии 2023 года, результаты мониторинга направлены в адрес руководителей органов власти; </w:t>
            </w:r>
          </w:p>
          <w:p w14:paraId="5F8157B0" w14:textId="04D38678" w:rsidR="007F1718" w:rsidRPr="003504DF" w:rsidRDefault="00996CBD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718" w:rsidRPr="003504DF">
              <w:rPr>
                <w:rFonts w:ascii="Times New Roman" w:hAnsi="Times New Roman" w:cs="Times New Roman"/>
                <w:sz w:val="28"/>
                <w:szCs w:val="28"/>
              </w:rPr>
              <w:t>соотношения штатной численности государственных гражданских служащих субъекта (муниципальных служащих) штатной численности лиц, не занимающих должности государственной гражданской службы Чукотского автономного округа (муниципальной службы)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5FF5E7" w14:textId="29FBCCEE" w:rsidR="00EB079E" w:rsidRPr="003504DF" w:rsidRDefault="00EB079E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lastRenderedPageBreak/>
              <w:t>- реализации мер по противодействию коррупции в исполнительных органах власти и органах местного самоуправления Чукотского автономного округа в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первом полугодии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 xml:space="preserve"> 2023 года;</w:t>
            </w:r>
          </w:p>
          <w:p w14:paraId="3BEAE653" w14:textId="1DC3D268" w:rsidR="00254FC2" w:rsidRPr="003504DF" w:rsidRDefault="00970DB1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>-</w:t>
            </w:r>
            <w:r w:rsidR="00996CBD" w:rsidRPr="003504DF">
              <w:rPr>
                <w:rFonts w:ascii="Times New Roman" w:hAnsi="Times New Roman"/>
                <w:sz w:val="28"/>
                <w:szCs w:val="28"/>
              </w:rPr>
              <w:t xml:space="preserve"> наполнения подраздела «Нормативные правовые и иные акты в сфере противодействия коррупции» раздела «Противодействие коррупции» официальных сайтов органов исполнительной и муниципальной власти округа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>, результаты мониторинга направлены в адрес руководителей органов власти;</w:t>
            </w:r>
          </w:p>
          <w:p w14:paraId="3141B93D" w14:textId="7AF0694F" w:rsidR="00254FC2" w:rsidRPr="003504DF" w:rsidRDefault="00FE581C" w:rsidP="00254FC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6CBD" w:rsidRPr="003504DF">
              <w:rPr>
                <w:rFonts w:ascii="Times New Roman" w:hAnsi="Times New Roman"/>
                <w:sz w:val="28"/>
                <w:szCs w:val="28"/>
              </w:rPr>
              <w:t>наполнения подраздела «Комиссия по соблюдению требований к служебному поведению и урегулированию конфликта интересов (аттестационная комиссия)» раздела «Противодействие коррупции» официальных сайтов органов исполнительной и муниципальной власти округа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>, результаты мониторинга направлены в адрес руководителей органов власти.</w:t>
            </w:r>
          </w:p>
          <w:p w14:paraId="6E48DEDD" w14:textId="416C377F" w:rsidR="00D5484E" w:rsidRPr="003504DF" w:rsidRDefault="00996CBD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1B5EB1" w14:textId="13936F7B" w:rsidR="00456775" w:rsidRPr="003504DF" w:rsidRDefault="00AF4C03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анализ:</w:t>
            </w:r>
          </w:p>
          <w:p w14:paraId="53E052D3" w14:textId="634E5F7B" w:rsidR="00456775" w:rsidRPr="003504DF" w:rsidRDefault="00AB5AAA" w:rsidP="00166073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2907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предусмотренных 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>ведомственны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ми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ами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профилактик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и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и противодействи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я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коррупции исполнительных органах власти и муниципальны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ми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ами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профилактики и противодействия коррупции орган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ов</w:t>
            </w:r>
            <w:r w:rsidR="00254FC2" w:rsidRPr="003504DF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округа</w:t>
            </w:r>
            <w:r w:rsidR="00166073" w:rsidRPr="003504DF">
              <w:rPr>
                <w:rFonts w:ascii="Times New Roman" w:hAnsi="Times New Roman"/>
                <w:sz w:val="28"/>
                <w:szCs w:val="28"/>
              </w:rPr>
              <w:t xml:space="preserve"> в перво</w:t>
            </w:r>
            <w:r w:rsidR="00B97832" w:rsidRPr="003504DF">
              <w:rPr>
                <w:rFonts w:ascii="Times New Roman" w:hAnsi="Times New Roman"/>
                <w:sz w:val="28"/>
                <w:szCs w:val="28"/>
              </w:rPr>
              <w:t>м</w:t>
            </w:r>
            <w:r w:rsidR="00166073" w:rsidRPr="003504DF">
              <w:rPr>
                <w:rFonts w:ascii="Times New Roman" w:hAnsi="Times New Roman"/>
                <w:sz w:val="28"/>
                <w:szCs w:val="28"/>
              </w:rPr>
              <w:t xml:space="preserve"> полугодии 2023 года. </w:t>
            </w:r>
            <w:r w:rsidR="00DA3008" w:rsidRPr="003504DF">
              <w:rPr>
                <w:rFonts w:ascii="Times New Roman" w:hAnsi="Times New Roman"/>
                <w:sz w:val="28"/>
                <w:szCs w:val="28"/>
              </w:rPr>
              <w:t>Информация направлена руководителям органов власти;</w:t>
            </w:r>
          </w:p>
          <w:p w14:paraId="1413F244" w14:textId="63687CC8" w:rsidR="00DA3008" w:rsidRPr="003504DF" w:rsidRDefault="00DA3008" w:rsidP="007F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декларационной кампании 2023 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образованиях округа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Информация направлена 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г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 администраций и председател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36A6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оветов депутатов</w:t>
            </w:r>
            <w:r w:rsidR="00C6254E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образований</w:t>
            </w:r>
            <w:r w:rsidR="0060196B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E3355D" w14:textId="53C74616" w:rsidR="00166073" w:rsidRPr="003504DF" w:rsidRDefault="0060196B" w:rsidP="007F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6073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комиссий </w:t>
            </w:r>
            <w:bookmarkStart w:id="0" w:name="_Hlk134183266"/>
            <w:r w:rsidR="00166073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требований к служебному поведению и урегулированию конфликта интересов </w:t>
            </w:r>
            <w:bookmarkEnd w:id="0"/>
            <w:r w:rsidR="00166073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исполнительных органах власти и органов местного самоуправления во втором квартале 2023 года.</w:t>
            </w:r>
          </w:p>
          <w:p w14:paraId="14D386DF" w14:textId="4FDB146A" w:rsidR="00166073" w:rsidRPr="003504DF" w:rsidRDefault="00166073" w:rsidP="0016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статьи 12 Федерального закона № 273-ФЗ «О противодействии коррупции» (сведения о поступлении уведомления о трудоустройстве бывшего служащего/заключении с ним гражданско-правового договора);</w:t>
            </w:r>
          </w:p>
          <w:p w14:paraId="70B8C5EE" w14:textId="03E36E74" w:rsidR="00166073" w:rsidRPr="003504DF" w:rsidRDefault="00166073" w:rsidP="001660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4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97B23" w:rsidRPr="003504DF">
              <w:rPr>
                <w:rFonts w:ascii="Times New Roman" w:hAnsi="Times New Roman"/>
                <w:sz w:val="28"/>
                <w:szCs w:val="28"/>
                <w:lang w:val="ru-RU"/>
              </w:rPr>
              <w:t>практики</w:t>
            </w:r>
            <w:r w:rsidRPr="003504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привлечения </w:t>
            </w:r>
            <w:r w:rsidR="00297B23" w:rsidRPr="003504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служащих 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 xml:space="preserve">к дисциплинарной ответственности в связи с несоблюдением </w:t>
            </w:r>
            <w:r w:rsidR="00297B23" w:rsidRPr="003504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ими 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>запретов, ограничений, обязанностей,</w:t>
            </w:r>
            <w:r w:rsidR="00297B23" w:rsidRPr="003504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>предусмотренных антикоррупционным законодательством, в том числе в связи с утратой доверия, не привлекались.</w:t>
            </w:r>
          </w:p>
          <w:p w14:paraId="22AAFAE1" w14:textId="77777777" w:rsidR="00166073" w:rsidRPr="003504DF" w:rsidRDefault="00166073" w:rsidP="001660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  <w:p w14:paraId="67F9E2B9" w14:textId="65FA717A" w:rsidR="00C43400" w:rsidRPr="003504DF" w:rsidRDefault="00C43400" w:rsidP="007F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3DB9E1D5" w14:textId="5D38C8CB" w:rsidR="007F1718" w:rsidRPr="003504DF" w:rsidRDefault="00970DB1" w:rsidP="007F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6CBD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F1718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одготовлен и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 </w:t>
            </w:r>
            <w:r w:rsidR="007F1718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органы исполнительной власти и органы местного самоуправления</w:t>
            </w:r>
            <w:r w:rsidR="00B978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  <w:r w:rsidR="007F1718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бзор изменений в антикоррупционном законодательстве во </w:t>
            </w:r>
            <w:r w:rsidR="00297B23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втором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2023 года</w:t>
            </w:r>
            <w:r w:rsidR="007F1718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97632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D4DE3E0" w14:textId="2435025B" w:rsidR="00397632" w:rsidRPr="003504DF" w:rsidRDefault="00397632" w:rsidP="007F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7CAC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использования в практической деятельности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органы</w:t>
            </w:r>
            <w:r w:rsidR="00D07CAC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исполнительной и муниципальной власти </w:t>
            </w:r>
            <w:r w:rsidR="00742AE8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«Обзор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детей», подготовленный Министерством труда и социальной защиты Российской Федерации.</w:t>
            </w:r>
          </w:p>
          <w:p w14:paraId="1A128021" w14:textId="77777777" w:rsidR="00297B23" w:rsidRPr="003504DF" w:rsidRDefault="00297B23" w:rsidP="007F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B9780" w14:textId="26C46789" w:rsidR="00C43400" w:rsidRPr="003504DF" w:rsidRDefault="00801F51" w:rsidP="00F5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Осуществлены</w:t>
            </w:r>
            <w:r w:rsidR="00C43400" w:rsidRPr="0035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консультаци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="00C43400" w:rsidRPr="00350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вопросам:</w:t>
            </w:r>
          </w:p>
          <w:p w14:paraId="57C4AD10" w14:textId="418348B8" w:rsidR="00801051" w:rsidRPr="003504DF" w:rsidRDefault="00801051" w:rsidP="00F5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организации и предоставления информации о доступных курсах повышения квалификации для руководителей отделов кадров</w:t>
            </w:r>
            <w:r w:rsidR="005A62BA"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стажировке должностных лиц, ответственных за организацию работы по профилактике коррупционных и иных правонарушений в органах исполнительной власти Чукотского автономного округа;</w:t>
            </w:r>
          </w:p>
          <w:p w14:paraId="0D64E50F" w14:textId="528B7179" w:rsidR="00801F51" w:rsidRPr="003504DF" w:rsidRDefault="006070E4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="00297B23"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порядка</w:t>
            </w:r>
            <w:r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согласования </w:t>
            </w:r>
            <w:r w:rsidR="005215A0"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членами Правительства Чукотского автономного округа </w:t>
            </w:r>
            <w:r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проектов нормативных правовых актов</w:t>
            </w:r>
            <w:r w:rsidR="00297B23"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сфере </w:t>
            </w:r>
            <w:r w:rsidR="00297B23"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противодействия коррупции</w:t>
            </w:r>
            <w:r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разработанных Управлением по профилактике коррупционных и иных правонарушений Чукотского автономного округа</w:t>
            </w:r>
            <w:r w:rsidR="00297B23" w:rsidRPr="003504D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14:paraId="51B65FEC" w14:textId="0E6F0D2F" w:rsidR="00AB5AAA" w:rsidRPr="003504DF" w:rsidRDefault="00AB5AAA" w:rsidP="00AB5AAA">
            <w:pPr>
              <w:keepNext/>
              <w:keepLines/>
              <w:spacing w:after="0" w:line="240" w:lineRule="auto"/>
              <w:ind w:firstLine="1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50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заполнения формы отчета «Мониторинг К – Экспресс» за </w:t>
            </w:r>
            <w:r w:rsidR="00297B23" w:rsidRPr="00350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второй </w:t>
            </w:r>
            <w:r w:rsidRPr="00350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квартал 2023 года</w:t>
            </w:r>
            <w:r w:rsidR="00D821CA" w:rsidRPr="00350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350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B78BB4E" w14:textId="77777777" w:rsidR="00AB5AAA" w:rsidRPr="003504DF" w:rsidRDefault="00AB5AAA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1DE9A22C" w14:textId="77777777" w:rsidR="00C43400" w:rsidRPr="003504DF" w:rsidRDefault="00C43400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3504DF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Профессиональное обучение:</w:t>
            </w:r>
          </w:p>
          <w:p w14:paraId="25EDEA4C" w14:textId="51206177" w:rsidR="00C43400" w:rsidRPr="003504DF" w:rsidRDefault="00DF59F8" w:rsidP="00B503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B23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профессиональной подготовки служащих по дополнительным программам профессионального обучения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="00297B23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и муниципальной власти округа направлено информационное письмо о запланированном АНО ДПО «Межрегиональный центр делового профессионального развития» курсе повышения квалификации по теме</w:t>
            </w:r>
            <w:r w:rsidR="00297B23" w:rsidRPr="003504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политика в учреждениях госсектора в 2023 год</w:t>
            </w:r>
            <w:r w:rsidR="002B1D47" w:rsidRPr="003504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: диагностика коррупционной ситуации, практика снижения рисков и профилактические мероприятия»</w:t>
            </w:r>
            <w:r w:rsidR="00342717"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4DF" w:rsidRPr="003504DF" w14:paraId="19A6EE03" w14:textId="77777777" w:rsidTr="007F1718">
        <w:tc>
          <w:tcPr>
            <w:tcW w:w="1912" w:type="pct"/>
          </w:tcPr>
          <w:p w14:paraId="0F60B243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88" w:type="pct"/>
          </w:tcPr>
          <w:p w14:paraId="411F8C69" w14:textId="7F302116" w:rsidR="003A2143" w:rsidRPr="003504DF" w:rsidRDefault="003A2143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июля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принял участие в заседании Комиссии по соблюдению требований к служебному поведению государственных гражданских служащих </w:t>
            </w:r>
            <w:r w:rsidR="00AB5AAA" w:rsidRPr="003504DF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культуры, спорта и туризма</w:t>
            </w:r>
            <w:r w:rsidR="00D07CAC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 и урегулированию конфликта интересов</w:t>
            </w:r>
            <w:r w:rsidR="00AB5AAA" w:rsidRPr="00350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C4EBD9" w14:textId="77777777" w:rsidR="003A2143" w:rsidRPr="003504DF" w:rsidRDefault="003A2143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37AB3" w14:textId="60D06514" w:rsidR="00C43400" w:rsidRPr="003504DF" w:rsidRDefault="00AB5AAA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1782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 июля</w:t>
            </w:r>
            <w:r w:rsidR="005B1782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принял участие в заседании Комиссии </w:t>
            </w:r>
            <w:r w:rsidR="00D63620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B1782" w:rsidRPr="003504DF">
              <w:rPr>
                <w:rFonts w:ascii="Times New Roman" w:hAnsi="Times New Roman" w:cs="Times New Roman"/>
                <w:sz w:val="28"/>
                <w:szCs w:val="28"/>
              </w:rPr>
              <w:t>соблюдению требований к служебному поведению государственных гражданских служащих Избирательной комиссии Чукотского автономного округа и урегулированию конфликта интересов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4DF" w:rsidRPr="003504DF" w14:paraId="099869EB" w14:textId="77777777" w:rsidTr="007F1718">
        <w:tc>
          <w:tcPr>
            <w:tcW w:w="1912" w:type="pct"/>
          </w:tcPr>
          <w:p w14:paraId="3405996B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88" w:type="pct"/>
          </w:tcPr>
          <w:p w14:paraId="1B970DA4" w14:textId="2827487A" w:rsidR="00C43400" w:rsidRPr="003504DF" w:rsidRDefault="00C43400" w:rsidP="00BC24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4CE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принял участие в 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ED74CE" w:rsidRPr="003504D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ED74CE" w:rsidRPr="003504DF">
              <w:rPr>
                <w:rFonts w:ascii="Times New Roman" w:hAnsi="Times New Roman" w:cs="Times New Roman"/>
                <w:sz w:val="28"/>
                <w:szCs w:val="28"/>
              </w:rPr>
              <w:t>е руководител</w:t>
            </w:r>
            <w:r w:rsidR="001E7860" w:rsidRPr="003504D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D74CE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Губернатора и Правительства Чукотского автономного округа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620" w:rsidRPr="003504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05C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казначейства по Чукотскому автономному округу по вопрос</w:t>
            </w:r>
            <w:r w:rsidR="00D63620" w:rsidRPr="003504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представителя</w:t>
            </w:r>
            <w:r w:rsidR="001E7860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антикоррупционного органа во Всероссийском </w:t>
            </w:r>
            <w:r w:rsidR="00BC24A4"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антикоррупционном форуме финансово-экономических органов в г. Уфе</w:t>
            </w:r>
            <w:r w:rsidR="00284442" w:rsidRPr="00350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3CC2DD" w14:textId="0614273F" w:rsidR="00D63620" w:rsidRPr="003504DF" w:rsidRDefault="00D63620" w:rsidP="00BC24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июля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принял участие в проведении «Круглого стола», орг</w:t>
            </w:r>
            <w:r w:rsidR="001E7860" w:rsidRPr="0035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низованном Федеральным казначейством Российской Федерации </w:t>
            </w:r>
            <w:r w:rsidR="002B1D47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видеоконференцсвязи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по теме «Региональные подходы к противодействию коррупции»</w:t>
            </w:r>
            <w:r w:rsidR="00EB079E" w:rsidRPr="00350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58AE4D" w14:textId="77777777" w:rsidR="00284442" w:rsidRPr="003504DF" w:rsidRDefault="00284442" w:rsidP="002844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в период </w:t>
            </w: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18 по 19 июля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принял участие во Всероссийском антикоррупционном форуме финансово-экономических органов в г. Уфе</w:t>
            </w:r>
            <w:r w:rsidR="001E7860" w:rsidRPr="00350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752850" w14:textId="3E07C399" w:rsidR="001E7860" w:rsidRPr="003504DF" w:rsidRDefault="001E7860" w:rsidP="001E7860">
            <w:pPr>
              <w:spacing w:line="240" w:lineRule="auto"/>
              <w:jc w:val="both"/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в целях популяризации в молодежной среде стандартов антикоррупционного поведения в адрес органов исполнительной и муниципальной власти округа, подведомственных им организаций, направлено </w:t>
            </w:r>
            <w:r w:rsidR="00E10DED" w:rsidRPr="003504DF">
              <w:rPr>
                <w:rFonts w:ascii="Times New Roman" w:hAnsi="Times New Roman" w:cs="Times New Roman"/>
                <w:sz w:val="28"/>
                <w:szCs w:val="28"/>
              </w:rPr>
              <w:t>анонсная информация о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молодёжном конкурсе социальной антикоррупционной рекламы «Вместе против коррупции!», про</w:t>
            </w:r>
            <w:r w:rsidR="00E10DED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ходящем под эгидой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генеральной прокуратурой Российской Федерации.</w:t>
            </w:r>
          </w:p>
        </w:tc>
      </w:tr>
      <w:tr w:rsidR="003504DF" w:rsidRPr="003504DF" w14:paraId="5714D05C" w14:textId="77777777" w:rsidTr="007F1718">
        <w:tc>
          <w:tcPr>
            <w:tcW w:w="1912" w:type="pct"/>
          </w:tcPr>
          <w:p w14:paraId="37242294" w14:textId="77777777" w:rsidR="00C43400" w:rsidRPr="003504DF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88" w:type="pct"/>
          </w:tcPr>
          <w:p w14:paraId="004F692D" w14:textId="31101D7D" w:rsidR="00C43400" w:rsidRPr="003504DF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14:paraId="0C6F59F0" w14:textId="42310EF1" w:rsidR="00DC73E7" w:rsidRPr="003504DF" w:rsidRDefault="00635EC3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73E7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главной странице </w:t>
            </w:r>
            <w:r w:rsidR="00284442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официального сайта Правительства Чукотского автономного округа ЧУКОТКА.РФ</w:t>
            </w:r>
            <w:r w:rsidR="00DC73E7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323E1164" w14:textId="35C28F80" w:rsidR="00284442" w:rsidRDefault="00284442" w:rsidP="00764B44">
            <w:pPr>
              <w:spacing w:after="0" w:line="240" w:lineRule="auto"/>
              <w:ind w:firstLine="9"/>
              <w:jc w:val="both"/>
              <w:rPr>
                <w:rStyle w:val="ad"/>
                <w:rFonts w:ascii="Times New Roman" w:hAnsi="Times New Roman" w:cs="Times New Roman"/>
                <w:color w:val="auto"/>
                <w:szCs w:val="20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«Чукотка принимает участие во Всероссийском антикоррупционном форуме финансово-экономических органов» </w:t>
            </w:r>
            <w:hyperlink r:id="rId7" w:history="1">
              <w:r w:rsidRPr="003504DF">
                <w:rPr>
                  <w:rStyle w:val="ad"/>
                  <w:rFonts w:ascii="Times New Roman" w:hAnsi="Times New Roman" w:cs="Times New Roman"/>
                  <w:color w:val="auto"/>
                  <w:szCs w:val="20"/>
                </w:rPr>
                <w:t>https://xn--80atapud1a.xn--p1ai/press-tsentr/novosti-chao/</w:t>
              </w:r>
            </w:hyperlink>
          </w:p>
          <w:p w14:paraId="0407F62C" w14:textId="77777777" w:rsidR="003504DF" w:rsidRPr="003504DF" w:rsidRDefault="003504DF" w:rsidP="00764B44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29BEC" w14:textId="1DDD59C4" w:rsidR="00C43400" w:rsidRPr="003504DF" w:rsidRDefault="00C43400" w:rsidP="00284442">
            <w:pPr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«Новости»:</w:t>
            </w:r>
          </w:p>
          <w:p w14:paraId="668AEC72" w14:textId="614CEA63" w:rsidR="00635EC3" w:rsidRPr="003504DF" w:rsidRDefault="001D48A4" w:rsidP="00BC24A4">
            <w:pPr>
              <w:spacing w:after="0" w:line="240" w:lineRule="auto"/>
              <w:ind w:firstLine="9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638" w:rsidRPr="00350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4A6" w:rsidRPr="003504DF">
              <w:rPr>
                <w:rFonts w:ascii="Times New Roman" w:hAnsi="Times New Roman" w:cs="Times New Roman"/>
                <w:sz w:val="28"/>
                <w:szCs w:val="28"/>
              </w:rPr>
              <w:t>В Уфе состоится Всероссийский антикоррупционный форум финансово-экономических органов</w:t>
            </w:r>
            <w:r w:rsidR="00C00638" w:rsidRPr="00350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1718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718" w:rsidRPr="003504DF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>https://xn--80atapud1a.xn--p1ai/gossluzhba/antikorruptsionnaya-deyatelnost/novosti/</w:t>
            </w:r>
            <w:r w:rsidR="008474A6" w:rsidRPr="003504DF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36AB2311" w14:textId="78793D79" w:rsidR="00C00638" w:rsidRPr="003504DF" w:rsidRDefault="00C00638" w:rsidP="00BC24A4">
            <w:pPr>
              <w:spacing w:after="0" w:line="240" w:lineRule="auto"/>
              <w:ind w:firstLine="9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r w:rsidR="008474A6" w:rsidRPr="003504DF">
              <w:rPr>
                <w:rFonts w:ascii="Times New Roman" w:hAnsi="Times New Roman" w:cs="Times New Roman"/>
                <w:sz w:val="28"/>
                <w:szCs w:val="28"/>
              </w:rPr>
              <w:t>Подписаны законы об освобождении от ответственности за несоблюдение антикоррупционных требований при чрезвычайных обстоятельствах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4442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718" w:rsidRPr="003504DF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>https://xn--80atapud1a.xn--p1ai/gossluzhba/antikorruptsionnaya-deyatelnost/novosti/;</w:t>
            </w:r>
          </w:p>
          <w:p w14:paraId="52CF45CB" w14:textId="03A325E1" w:rsidR="0040182C" w:rsidRPr="003504DF" w:rsidRDefault="0040182C" w:rsidP="00BC24A4">
            <w:pPr>
              <w:spacing w:after="0" w:line="240" w:lineRule="auto"/>
              <w:ind w:firstLine="9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474A6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Минтрудом России подготовлен </w:t>
            </w:r>
            <w:r w:rsidR="00AC59AB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474A6" w:rsidRPr="003504DF">
              <w:rPr>
                <w:rFonts w:ascii="Times New Roman" w:hAnsi="Times New Roman" w:cs="Times New Roman"/>
                <w:sz w:val="28"/>
                <w:szCs w:val="28"/>
              </w:rPr>
              <w:t>обзор правоприменительной практики невозможности по объективным и уважительным причинам представления сведений о доходах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4442" w:rsidRPr="003504DF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F1718" w:rsidRPr="003504DF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>https://xn--80atapud1a.xn--p1ai/gossluzhba/antikorruptsionnaya-deyatelnost/novosti/</w:t>
            </w:r>
          </w:p>
          <w:p w14:paraId="616ADBEA" w14:textId="1DD644BA" w:rsidR="007F1718" w:rsidRPr="003504DF" w:rsidRDefault="00284442" w:rsidP="00284442">
            <w:pPr>
              <w:pStyle w:val="3"/>
              <w:spacing w:before="0" w:line="240" w:lineRule="auto"/>
              <w:jc w:val="both"/>
              <w:outlineLvl w:val="2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«</w:t>
            </w:r>
            <w:hyperlink r:id="rId8" w:history="1">
              <w:r w:rsidRPr="003504DF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Участникам Форума предстоит задать вектор дальнейшего развития в сфере антикоррупционной политики</w:t>
              </w:r>
            </w:hyperlink>
            <w:r w:rsidRPr="00350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7F1718" w:rsidRPr="003504DF">
              <w:rPr>
                <w:rStyle w:val="ad"/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https://xn--80atapud1a.xn--p1ai/gossluzhba/antikorruptsionnaya-deyatelnost/novosti/;</w:t>
            </w:r>
          </w:p>
          <w:p w14:paraId="5E075621" w14:textId="457C02A8" w:rsidR="007F1718" w:rsidRPr="003504DF" w:rsidRDefault="00284442" w:rsidP="001172C3">
            <w:pPr>
              <w:pStyle w:val="3"/>
              <w:spacing w:before="0" w:line="240" w:lineRule="auto"/>
              <w:jc w:val="both"/>
              <w:outlineLvl w:val="2"/>
              <w:rPr>
                <w:rStyle w:val="ad"/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350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 </w:t>
            </w:r>
            <w:hyperlink r:id="rId9" w:history="1">
              <w:r w:rsidRPr="003504DF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«О спорт, ты - мир!»</w:t>
              </w:r>
            </w:hyperlink>
            <w:r w:rsidRPr="00350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0" w:history="1">
              <w:r w:rsidR="001E7860" w:rsidRPr="003504DF">
                <w:rPr>
                  <w:rStyle w:val="ad"/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https://xn--80atapud1a.xn--p1ai/gossluzhba/antikorruptsionnaya-deyatelnost/novosti/</w:t>
              </w:r>
            </w:hyperlink>
            <w:r w:rsidR="007F1718" w:rsidRPr="003504DF">
              <w:rPr>
                <w:rStyle w:val="ad"/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.</w:t>
            </w:r>
          </w:p>
          <w:p w14:paraId="1537B1A6" w14:textId="77777777" w:rsidR="001E7860" w:rsidRPr="003504DF" w:rsidRDefault="001E7860" w:rsidP="001E7860">
            <w:pPr>
              <w:spacing w:after="0" w:line="240" w:lineRule="auto"/>
            </w:pPr>
          </w:p>
          <w:p w14:paraId="5FD7EE7B" w14:textId="41831D49" w:rsidR="00C43400" w:rsidRPr="003504DF" w:rsidRDefault="00635EC3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3400"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«Доклады, отчёты, обзоры, статистическая информация»:</w:t>
            </w:r>
          </w:p>
          <w:p w14:paraId="639F331D" w14:textId="40704995" w:rsidR="007D2155" w:rsidRPr="003504DF" w:rsidRDefault="007F1718" w:rsidP="00635EC3">
            <w:pPr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- Сведения о ходе реализации мер по противодействию коррупции в органах исполнительной власти и органах местного самоуправления Чукотского автономного округа за 2 квартал 2023 года</w:t>
            </w:r>
            <w:r w:rsidRPr="003504DF">
              <w:t xml:space="preserve"> </w:t>
            </w:r>
            <w:hyperlink r:id="rId11" w:history="1">
              <w:r w:rsidR="001E7860" w:rsidRPr="003504DF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https://xn--80atapud1a.xn-p1ai/files/docs/%D0%A7%D1%83%D0%BA%D0%BE%D1%82%D0%BA%D0%B0_%D0%9E%D1%82%D1%87%D0%B5%D1%82_2%D0%BA%D0%B22023.xlsx</w:t>
              </w:r>
            </w:hyperlink>
          </w:p>
          <w:p w14:paraId="375AF571" w14:textId="77777777" w:rsidR="001E7860" w:rsidRPr="003504DF" w:rsidRDefault="001E7860" w:rsidP="00635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E6B0492" w14:textId="2694306A" w:rsidR="007D2155" w:rsidRPr="003504DF" w:rsidRDefault="007D2155" w:rsidP="007D21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0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«Методические материалы»:</w:t>
            </w:r>
          </w:p>
          <w:p w14:paraId="79E4BC32" w14:textId="4E12B077" w:rsidR="00333BCE" w:rsidRPr="003504DF" w:rsidRDefault="007D2155" w:rsidP="00BC24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05AC9" w:rsidRPr="00350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 «Обзор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детей», подготовленный Министерством труда и социальной защиты Российской Федерации</w:t>
            </w:r>
          </w:p>
        </w:tc>
      </w:tr>
      <w:tr w:rsidR="00C43400" w:rsidRPr="003504DF" w14:paraId="5AFF7AC3" w14:textId="77777777" w:rsidTr="007F1718">
        <w:tc>
          <w:tcPr>
            <w:tcW w:w="1912" w:type="pct"/>
          </w:tcPr>
          <w:p w14:paraId="548A3F8C" w14:textId="77777777" w:rsidR="00C43400" w:rsidRPr="003504DF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88" w:type="pct"/>
          </w:tcPr>
          <w:p w14:paraId="684FA123" w14:textId="133386DE" w:rsidR="00DF6354" w:rsidRPr="003504DF" w:rsidRDefault="00C43400" w:rsidP="007B62B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04DF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Разработан проект</w:t>
            </w:r>
            <w:r w:rsidR="00063CB4"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Постановления Губернатора Чукотского автономного округа «О внесении изменений в </w:t>
            </w:r>
            <w:r w:rsidR="003D32F6"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к Постановлению Губернатора Чукотского автономного округа от 15 июля 2015 года № 57</w:t>
            </w:r>
            <w:r w:rsidR="00DF6354"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«Об утверждении Перечня должностей государственной гражданской службы в органах </w:t>
            </w:r>
            <w:r w:rsidR="00DF6354"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исполнительных власти Чукотского автономного округа, исполнение должностных обязанностей по которым связано с коррупционными рисками».</w:t>
            </w:r>
          </w:p>
          <w:p w14:paraId="32060ECC" w14:textId="77777777" w:rsidR="00E10DED" w:rsidRPr="003504DF" w:rsidRDefault="00E10DED" w:rsidP="00DF63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14:paraId="50B215E9" w14:textId="7D6B19CE" w:rsidR="00DF6354" w:rsidRPr="003504DF" w:rsidRDefault="00DF6354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 </w:t>
            </w:r>
            <w:r w:rsidR="00E10DED"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Осуществлена а</w:t>
            </w:r>
            <w:r w:rsidRPr="003504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ктуализация реестра (базы данных) нормативных правовых и иных актов по вопросам противодействию коррупции, принятых органами исполнительной власти и органами местного самоуправления.</w:t>
            </w:r>
          </w:p>
        </w:tc>
      </w:tr>
    </w:tbl>
    <w:p w14:paraId="161572FE" w14:textId="77777777" w:rsidR="00C43400" w:rsidRPr="003504DF" w:rsidRDefault="00C43400" w:rsidP="00AF4C03">
      <w:pPr>
        <w:pStyle w:val="1"/>
        <w:numPr>
          <w:ilvl w:val="0"/>
          <w:numId w:val="0"/>
        </w:numPr>
        <w:jc w:val="left"/>
        <w:rPr>
          <w:rFonts w:cs="Times New Roman"/>
        </w:rPr>
      </w:pPr>
    </w:p>
    <w:p w14:paraId="4FE9402E" w14:textId="77777777" w:rsidR="00C43400" w:rsidRPr="003504DF" w:rsidRDefault="00C43400" w:rsidP="00AF4C03">
      <w:pPr>
        <w:pStyle w:val="1"/>
        <w:numPr>
          <w:ilvl w:val="0"/>
          <w:numId w:val="2"/>
        </w:numPr>
        <w:rPr>
          <w:rFonts w:cs="Times New Roman"/>
        </w:rPr>
      </w:pPr>
      <w:r w:rsidRPr="003504DF">
        <w:rPr>
          <w:rFonts w:cs="Times New Roman"/>
        </w:rP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p w14:paraId="4250109C" w14:textId="77777777" w:rsidR="00C43400" w:rsidRPr="003504DF" w:rsidRDefault="00C43400" w:rsidP="00AF4C03">
      <w:pPr>
        <w:pStyle w:val="1"/>
        <w:numPr>
          <w:ilvl w:val="0"/>
          <w:numId w:val="0"/>
        </w:numPr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504DF" w:rsidRPr="003504DF" w14:paraId="720E323A" w14:textId="77777777" w:rsidTr="004E0D84">
        <w:tc>
          <w:tcPr>
            <w:tcW w:w="5000" w:type="pct"/>
            <w:gridSpan w:val="2"/>
          </w:tcPr>
          <w:p w14:paraId="1499F9BB" w14:textId="77777777" w:rsidR="00C43400" w:rsidRPr="003504DF" w:rsidRDefault="00C43400" w:rsidP="007F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3504DF" w:rsidRPr="003504DF" w14:paraId="797805DC" w14:textId="77777777" w:rsidTr="004E0D84">
        <w:tc>
          <w:tcPr>
            <w:tcW w:w="1997" w:type="pct"/>
          </w:tcPr>
          <w:p w14:paraId="25A9DD39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00989AD1" w14:textId="75295FC6" w:rsidR="00C43400" w:rsidRPr="003504DF" w:rsidRDefault="00C43400" w:rsidP="00AF4C03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DF" w:rsidRPr="003504DF" w14:paraId="2AF88BB4" w14:textId="77777777" w:rsidTr="004E0D84">
        <w:tc>
          <w:tcPr>
            <w:tcW w:w="1997" w:type="pct"/>
          </w:tcPr>
          <w:p w14:paraId="0C85C322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029BB843" w14:textId="77777777" w:rsidR="00C43400" w:rsidRPr="003504DF" w:rsidRDefault="00C43400" w:rsidP="00AF4C03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DF" w:rsidRPr="003504DF" w14:paraId="4E6ABABC" w14:textId="77777777" w:rsidTr="004E0D84">
        <w:tc>
          <w:tcPr>
            <w:tcW w:w="5000" w:type="pct"/>
            <w:gridSpan w:val="2"/>
          </w:tcPr>
          <w:p w14:paraId="1C143610" w14:textId="77777777" w:rsidR="00C43400" w:rsidRPr="003504DF" w:rsidRDefault="00C43400" w:rsidP="007F1718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3504DF" w:rsidRPr="003504DF" w14:paraId="5F290972" w14:textId="77777777" w:rsidTr="004E0D84">
        <w:tc>
          <w:tcPr>
            <w:tcW w:w="1997" w:type="pct"/>
          </w:tcPr>
          <w:p w14:paraId="6F8A9D9A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33CD1EF2" w14:textId="597EB5A0" w:rsidR="00C43400" w:rsidRPr="003504DF" w:rsidRDefault="00DF6354" w:rsidP="00CA6FD6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На основании распоряжения Губернатора Чукотского автономного округа от 21.06.20023 №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150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-рг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осуществляется </w:t>
            </w: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внеплановая проверка соблюдения законодательства о противодействии коррупции и реализации мер по профилактике коррупционных правонарушений в Автономной некоммерческой организации «Чукотский арктический научный центр».</w:t>
            </w:r>
          </w:p>
        </w:tc>
      </w:tr>
      <w:tr w:rsidR="003504DF" w:rsidRPr="003504DF" w14:paraId="5BA3E5C7" w14:textId="77777777" w:rsidTr="004E0D84">
        <w:tc>
          <w:tcPr>
            <w:tcW w:w="1997" w:type="pct"/>
          </w:tcPr>
          <w:p w14:paraId="445C4AF5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23B46C1A" w14:textId="5AAD2B49" w:rsidR="00C43400" w:rsidRPr="003504DF" w:rsidRDefault="007B62BB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 стадии проведения</w:t>
            </w:r>
          </w:p>
        </w:tc>
      </w:tr>
      <w:tr w:rsidR="003504DF" w:rsidRPr="003504DF" w14:paraId="21A00792" w14:textId="77777777" w:rsidTr="004E0D84">
        <w:tc>
          <w:tcPr>
            <w:tcW w:w="5000" w:type="pct"/>
            <w:gridSpan w:val="2"/>
          </w:tcPr>
          <w:p w14:paraId="39B2F64F" w14:textId="77777777" w:rsidR="00C43400" w:rsidRPr="003504DF" w:rsidRDefault="00C43400" w:rsidP="007F171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3504DF" w:rsidRPr="003504DF" w14:paraId="4AAE3170" w14:textId="77777777" w:rsidTr="004E0D84">
        <w:trPr>
          <w:trHeight w:val="414"/>
        </w:trPr>
        <w:tc>
          <w:tcPr>
            <w:tcW w:w="1997" w:type="pct"/>
          </w:tcPr>
          <w:p w14:paraId="134F41D6" w14:textId="77777777" w:rsidR="00C43400" w:rsidRPr="003504DF" w:rsidRDefault="00C43400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Align w:val="center"/>
          </w:tcPr>
          <w:p w14:paraId="10D219F3" w14:textId="50601895" w:rsidR="000C451B" w:rsidRPr="003504DF" w:rsidRDefault="000C451B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2BB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анализ личных дел </w:t>
            </w:r>
            <w:r w:rsidR="007B62BB" w:rsidRPr="003504D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, поступивших на государственную гражданскую службу Чукотского автономного округа в Аппарат Губернатора и правительств Чукотского автономного округа;</w:t>
            </w:r>
          </w:p>
          <w:p w14:paraId="629D6164" w14:textId="025DD25D" w:rsidR="00C43400" w:rsidRPr="003504DF" w:rsidRDefault="000C451B" w:rsidP="008F2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B62BB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Осуществлена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B62BB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финансовых данных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кандидатов для назначения на государственные должности Чукотского автономного округа </w:t>
            </w:r>
            <w:r w:rsidR="008F2B11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должности государственной гражданской службы в Аппарат Губернатора и Правительство Чукотского автономного округа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с использованием справочно-аналитическ</w:t>
            </w:r>
            <w:r w:rsidR="008F2B11" w:rsidRPr="003504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«Интерфакс» СПАРК. </w:t>
            </w:r>
          </w:p>
        </w:tc>
      </w:tr>
      <w:tr w:rsidR="003504DF" w:rsidRPr="003504DF" w14:paraId="4F6CC55B" w14:textId="77777777" w:rsidTr="008A5F22">
        <w:tc>
          <w:tcPr>
            <w:tcW w:w="1997" w:type="pct"/>
          </w:tcPr>
          <w:p w14:paraId="17AB760C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Align w:val="center"/>
          </w:tcPr>
          <w:p w14:paraId="41C9BAAA" w14:textId="6A1A0CD9" w:rsidR="0001101D" w:rsidRPr="003504DF" w:rsidRDefault="00DF6354" w:rsidP="0001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01D" w:rsidRPr="003504DF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101D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соотношения штатной численности государственных гражданских служащих </w:t>
            </w:r>
            <w:r w:rsidR="00D311E9" w:rsidRPr="003504DF"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 (муниципальных служащих) штатной численности лиц, не занимающих должности государственной гражданской службы Чукотского автономного округа (муниципальной службы)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1E9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D311E9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доведен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06A1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1101D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временно-исполняюще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1101D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Губернатора – Председателя Правительства Чукотского автономного округа Кузнецов</w:t>
            </w:r>
            <w:r w:rsidR="00821D12" w:rsidRPr="0035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101D"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В.Г.  </w:t>
            </w:r>
          </w:p>
          <w:p w14:paraId="27DC7477" w14:textId="407BB333" w:rsidR="00DF6354" w:rsidRPr="003504DF" w:rsidRDefault="00DF6354" w:rsidP="00350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- Проведена актуализация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рисками», муниципальными нормативными правовыми актами. Подготовлен и отправлен на согласование в прокуратуру округа проект Постановления Губернатора Чукотского автономного округа «О внесении изменений в приложение к Постановлению Губернатора Чукотского автономного округа от 15 июля 2015 года № 57».</w:t>
            </w:r>
          </w:p>
        </w:tc>
      </w:tr>
      <w:tr w:rsidR="003504DF" w:rsidRPr="003504DF" w14:paraId="0A32DE05" w14:textId="77777777" w:rsidTr="004E0D84">
        <w:tc>
          <w:tcPr>
            <w:tcW w:w="5000" w:type="pct"/>
            <w:gridSpan w:val="2"/>
          </w:tcPr>
          <w:p w14:paraId="1ADC22E1" w14:textId="77777777" w:rsidR="0001101D" w:rsidRPr="003504DF" w:rsidRDefault="0001101D" w:rsidP="00011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3504DF" w:rsidRPr="003504DF" w14:paraId="173EC0CB" w14:textId="77777777" w:rsidTr="004E0D84">
        <w:tc>
          <w:tcPr>
            <w:tcW w:w="1997" w:type="pct"/>
          </w:tcPr>
          <w:p w14:paraId="5C7C15D8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информации, поступившей из правоохранительных органов о выявленных фактах возникновения конфликта интересов, нарушения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53E936F5" w14:textId="3A1F8B40" w:rsidR="007B62BB" w:rsidRPr="003504DF" w:rsidRDefault="007B62BB" w:rsidP="007B62BB">
            <w:pPr>
              <w:shd w:val="clear" w:color="auto" w:fill="FFFFFF"/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 анализ информации, поступившей в рамках запроса Управления из Управления Федеральной службы безопасности по Чукотскому автономному округу и Прокуратуры Чукотского автономного округа и фактах несоблюдения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 служащими </w:t>
            </w:r>
            <w:bookmarkStart w:id="1" w:name="_GoBack"/>
            <w:bookmarkEnd w:id="1"/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коррупции, либо совершения коррупционных правонарушений и преступлений.</w:t>
            </w:r>
          </w:p>
          <w:p w14:paraId="1F5EE9DF" w14:textId="15FE7544" w:rsidR="0001101D" w:rsidRPr="003504DF" w:rsidRDefault="007B62BB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Факты нарушени</w:t>
            </w:r>
            <w:r w:rsidR="003504DF" w:rsidRPr="003504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4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4DF" w:rsidRPr="003504D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4DF" w:rsidRPr="003504DF" w14:paraId="586C6DBE" w14:textId="77777777" w:rsidTr="004E0D84">
        <w:tc>
          <w:tcPr>
            <w:tcW w:w="1997" w:type="pct"/>
          </w:tcPr>
          <w:p w14:paraId="5D76E8BC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35CB6EF5" w14:textId="20F9B4D7" w:rsidR="0001101D" w:rsidRPr="003504DF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  <w:r w:rsidR="00396BF1"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01D" w:rsidRPr="003504DF" w14:paraId="4CCFA9E4" w14:textId="77777777" w:rsidTr="004E0D84">
        <w:tc>
          <w:tcPr>
            <w:tcW w:w="1997" w:type="pct"/>
          </w:tcPr>
          <w:p w14:paraId="52BAE977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79B5318" w14:textId="193764EE" w:rsidR="0001101D" w:rsidRPr="003504DF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 результате мониторинга 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55B5786D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9DD51" w14:textId="77777777" w:rsidR="00C43400" w:rsidRPr="003504DF" w:rsidRDefault="00C43400" w:rsidP="00AF4C03">
      <w:pPr>
        <w:pStyle w:val="1"/>
        <w:rPr>
          <w:rFonts w:cs="Times New Roman"/>
        </w:rPr>
      </w:pPr>
      <w:r w:rsidRPr="003504DF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p w14:paraId="1A0C3F99" w14:textId="77777777" w:rsidR="00C43400" w:rsidRPr="003504DF" w:rsidRDefault="00C43400" w:rsidP="00AF4C03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C43400" w:rsidRPr="003504DF" w14:paraId="342DCED4" w14:textId="77777777" w:rsidTr="004E0D84">
        <w:tc>
          <w:tcPr>
            <w:tcW w:w="1997" w:type="pct"/>
          </w:tcPr>
          <w:p w14:paraId="62F09BE2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173A5724" w14:textId="59038A74" w:rsidR="00C43400" w:rsidRPr="003504DF" w:rsidRDefault="00396BF1" w:rsidP="00AF4C03">
            <w:pPr>
              <w:pStyle w:val="a4"/>
              <w:spacing w:line="240" w:lineRule="auto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Не проводились.</w:t>
            </w:r>
          </w:p>
        </w:tc>
      </w:tr>
    </w:tbl>
    <w:p w14:paraId="5C64712F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D92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4B72E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798B3" w14:textId="77777777" w:rsidR="00571318" w:rsidRPr="003504DF" w:rsidRDefault="00A675B9" w:rsidP="00AF4C03">
      <w:pPr>
        <w:spacing w:line="240" w:lineRule="auto"/>
      </w:pPr>
    </w:p>
    <w:sectPr w:rsidR="00571318" w:rsidRPr="003504DF" w:rsidSect="003504DF">
      <w:headerReference w:type="default" r:id="rId12"/>
      <w:footerReference w:type="default" r:id="rId13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42F8" w14:textId="77777777" w:rsidR="008815AF" w:rsidRDefault="008815AF">
      <w:pPr>
        <w:spacing w:after="0" w:line="240" w:lineRule="auto"/>
      </w:pPr>
      <w:r>
        <w:separator/>
      </w:r>
    </w:p>
  </w:endnote>
  <w:endnote w:type="continuationSeparator" w:id="0">
    <w:p w14:paraId="404E8221" w14:textId="77777777" w:rsidR="008815AF" w:rsidRDefault="0088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721023"/>
      <w:docPartObj>
        <w:docPartGallery w:val="Page Numbers (Bottom of Page)"/>
        <w:docPartUnique/>
      </w:docPartObj>
    </w:sdtPr>
    <w:sdtEndPr/>
    <w:sdtContent>
      <w:p w14:paraId="6AACE91A" w14:textId="3225FE74" w:rsidR="003504DF" w:rsidRDefault="00350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29A10" w14:textId="77777777" w:rsidR="0086289F" w:rsidRDefault="00A67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A6CB" w14:textId="77777777" w:rsidR="008815AF" w:rsidRDefault="008815AF">
      <w:pPr>
        <w:spacing w:after="0" w:line="240" w:lineRule="auto"/>
      </w:pPr>
      <w:r>
        <w:separator/>
      </w:r>
    </w:p>
  </w:footnote>
  <w:footnote w:type="continuationSeparator" w:id="0">
    <w:p w14:paraId="079A241C" w14:textId="77777777" w:rsidR="008815AF" w:rsidRDefault="0088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41F2" w14:textId="77777777" w:rsidR="003227AF" w:rsidRPr="004A5B1F" w:rsidRDefault="00A675B9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B4"/>
    <w:multiLevelType w:val="multilevel"/>
    <w:tmpl w:val="240AF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345"/>
    <w:multiLevelType w:val="hybridMultilevel"/>
    <w:tmpl w:val="71043008"/>
    <w:lvl w:ilvl="0" w:tplc="702254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05AC9"/>
    <w:rsid w:val="0001101D"/>
    <w:rsid w:val="00063CB4"/>
    <w:rsid w:val="000C3700"/>
    <w:rsid w:val="000C451B"/>
    <w:rsid w:val="000F36A6"/>
    <w:rsid w:val="00107AB0"/>
    <w:rsid w:val="001172C3"/>
    <w:rsid w:val="00130917"/>
    <w:rsid w:val="00166073"/>
    <w:rsid w:val="00166E4A"/>
    <w:rsid w:val="00167203"/>
    <w:rsid w:val="001A3AA6"/>
    <w:rsid w:val="001D48A4"/>
    <w:rsid w:val="001E71AC"/>
    <w:rsid w:val="001E7860"/>
    <w:rsid w:val="00254FC2"/>
    <w:rsid w:val="00284442"/>
    <w:rsid w:val="00297B23"/>
    <w:rsid w:val="002A3D3A"/>
    <w:rsid w:val="002A6D95"/>
    <w:rsid w:val="002B1D47"/>
    <w:rsid w:val="002B20A5"/>
    <w:rsid w:val="002C3490"/>
    <w:rsid w:val="002D637E"/>
    <w:rsid w:val="003060D2"/>
    <w:rsid w:val="00333BCE"/>
    <w:rsid w:val="00342717"/>
    <w:rsid w:val="003504DF"/>
    <w:rsid w:val="00355D59"/>
    <w:rsid w:val="00362569"/>
    <w:rsid w:val="003776D5"/>
    <w:rsid w:val="00396BF1"/>
    <w:rsid w:val="00397632"/>
    <w:rsid w:val="003A2143"/>
    <w:rsid w:val="003A4D83"/>
    <w:rsid w:val="003C2168"/>
    <w:rsid w:val="003D32F6"/>
    <w:rsid w:val="004006A1"/>
    <w:rsid w:val="0040182C"/>
    <w:rsid w:val="00416F16"/>
    <w:rsid w:val="00422966"/>
    <w:rsid w:val="00456775"/>
    <w:rsid w:val="004B0FD0"/>
    <w:rsid w:val="004E6953"/>
    <w:rsid w:val="005027D2"/>
    <w:rsid w:val="005077FC"/>
    <w:rsid w:val="0051615A"/>
    <w:rsid w:val="0052157C"/>
    <w:rsid w:val="005215A0"/>
    <w:rsid w:val="00542988"/>
    <w:rsid w:val="00557D53"/>
    <w:rsid w:val="005742C1"/>
    <w:rsid w:val="005A62BA"/>
    <w:rsid w:val="005B1782"/>
    <w:rsid w:val="005C0162"/>
    <w:rsid w:val="005C1E55"/>
    <w:rsid w:val="005D2907"/>
    <w:rsid w:val="0060196B"/>
    <w:rsid w:val="006070E4"/>
    <w:rsid w:val="00627C5B"/>
    <w:rsid w:val="00635EC3"/>
    <w:rsid w:val="00644619"/>
    <w:rsid w:val="006C1C40"/>
    <w:rsid w:val="006E7EF6"/>
    <w:rsid w:val="00712CE8"/>
    <w:rsid w:val="00742AE8"/>
    <w:rsid w:val="00764B44"/>
    <w:rsid w:val="007B5953"/>
    <w:rsid w:val="007B62BB"/>
    <w:rsid w:val="007D2155"/>
    <w:rsid w:val="007D3A53"/>
    <w:rsid w:val="007D6523"/>
    <w:rsid w:val="007E1A14"/>
    <w:rsid w:val="007F1718"/>
    <w:rsid w:val="00801051"/>
    <w:rsid w:val="00801F51"/>
    <w:rsid w:val="00810BB7"/>
    <w:rsid w:val="00821D12"/>
    <w:rsid w:val="00843555"/>
    <w:rsid w:val="008474A6"/>
    <w:rsid w:val="008474D0"/>
    <w:rsid w:val="00852F72"/>
    <w:rsid w:val="00870854"/>
    <w:rsid w:val="008756A1"/>
    <w:rsid w:val="008815AF"/>
    <w:rsid w:val="008F2B11"/>
    <w:rsid w:val="009166B7"/>
    <w:rsid w:val="00925ECE"/>
    <w:rsid w:val="009317C1"/>
    <w:rsid w:val="00956712"/>
    <w:rsid w:val="00962D31"/>
    <w:rsid w:val="00970DB1"/>
    <w:rsid w:val="00996CBD"/>
    <w:rsid w:val="009B0D09"/>
    <w:rsid w:val="009F3CC4"/>
    <w:rsid w:val="00A1098D"/>
    <w:rsid w:val="00A30754"/>
    <w:rsid w:val="00A31C86"/>
    <w:rsid w:val="00A675B9"/>
    <w:rsid w:val="00AB5AAA"/>
    <w:rsid w:val="00AC59AB"/>
    <w:rsid w:val="00AF4C03"/>
    <w:rsid w:val="00B00A90"/>
    <w:rsid w:val="00B50383"/>
    <w:rsid w:val="00B846E9"/>
    <w:rsid w:val="00B85970"/>
    <w:rsid w:val="00B940ED"/>
    <w:rsid w:val="00B965C7"/>
    <w:rsid w:val="00B97832"/>
    <w:rsid w:val="00BC24A4"/>
    <w:rsid w:val="00BF1B58"/>
    <w:rsid w:val="00C00638"/>
    <w:rsid w:val="00C43400"/>
    <w:rsid w:val="00C556AE"/>
    <w:rsid w:val="00C61D2D"/>
    <w:rsid w:val="00C6254E"/>
    <w:rsid w:val="00C85A88"/>
    <w:rsid w:val="00CA6FD6"/>
    <w:rsid w:val="00CB6E3D"/>
    <w:rsid w:val="00D05246"/>
    <w:rsid w:val="00D07CAC"/>
    <w:rsid w:val="00D311E9"/>
    <w:rsid w:val="00D5484E"/>
    <w:rsid w:val="00D63620"/>
    <w:rsid w:val="00D77717"/>
    <w:rsid w:val="00D7779D"/>
    <w:rsid w:val="00D821CA"/>
    <w:rsid w:val="00D92469"/>
    <w:rsid w:val="00DA3008"/>
    <w:rsid w:val="00DA705C"/>
    <w:rsid w:val="00DC1A0F"/>
    <w:rsid w:val="00DC73E7"/>
    <w:rsid w:val="00DC7408"/>
    <w:rsid w:val="00DF59F8"/>
    <w:rsid w:val="00DF6354"/>
    <w:rsid w:val="00E050FB"/>
    <w:rsid w:val="00E10DED"/>
    <w:rsid w:val="00E34C88"/>
    <w:rsid w:val="00E663E2"/>
    <w:rsid w:val="00E94E79"/>
    <w:rsid w:val="00EB079E"/>
    <w:rsid w:val="00ED74CE"/>
    <w:rsid w:val="00F32608"/>
    <w:rsid w:val="00F42B2C"/>
    <w:rsid w:val="00F53348"/>
    <w:rsid w:val="00FA35CE"/>
    <w:rsid w:val="00FD533E"/>
    <w:rsid w:val="00FE581C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E23"/>
  <w15:chartTrackingRefBased/>
  <w15:docId w15:val="{7AEFB63D-2294-4C54-87BA-7155690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400"/>
    <w:pPr>
      <w:keepNext/>
      <w:keepLines/>
      <w:numPr>
        <w:numId w:val="1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400"/>
  </w:style>
  <w:style w:type="paragraph" w:styleId="a7">
    <w:name w:val="footer"/>
    <w:basedOn w:val="a"/>
    <w:link w:val="a8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400"/>
  </w:style>
  <w:style w:type="paragraph" w:customStyle="1" w:styleId="ConsPlusNormal">
    <w:name w:val="ConsPlusNormal"/>
    <w:link w:val="ConsPlusNormal0"/>
    <w:qFormat/>
    <w:rsid w:val="00C4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C434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C434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C4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4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28444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844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gossluzhba/antikorruptsionnaya-deyatelnost/novosti/?ELEMENT_ID=1726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80atapud1a.xn--p1ai/press-tsentr/novosti-cha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tapud1a.xn-p1ai/files/docs/%D0%A7%D1%83%D0%BA%D0%BE%D1%82%D0%BA%D0%B0_%D0%9E%D1%82%D1%87%D0%B5%D1%82_2%D0%BA%D0%B22023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80atapud1a.xn--p1ai/gossluzhba/antikorruptsionnaya-deyatelnost/nov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tapud1a.xn--p1ai/gossluzhba/antikorruptsionnaya-deyatelnost/novosti/?ELEMENT_ID=172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10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Буров Валерий Владимирович</cp:lastModifiedBy>
  <cp:revision>139</cp:revision>
  <cp:lastPrinted>2023-08-03T00:19:00Z</cp:lastPrinted>
  <dcterms:created xsi:type="dcterms:W3CDTF">2023-06-23T04:03:00Z</dcterms:created>
  <dcterms:modified xsi:type="dcterms:W3CDTF">2023-08-03T04:03:00Z</dcterms:modified>
</cp:coreProperties>
</file>