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A" w:rsidRPr="004F3C1F" w:rsidRDefault="004F3C1F" w:rsidP="004F3C1F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 w:rsidRPr="004F3C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A37149" w:rsidRP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25BA1D73" wp14:editId="70089CAA">
            <wp:extent cx="73025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49" w:rsidRP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9A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ПРОМЫШЛЕННОЙ ПОЛИТИКИ </w:t>
      </w:r>
    </w:p>
    <w:p w:rsidR="00A37149" w:rsidRP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A37149" w:rsidRP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149" w:rsidRPr="00AB4E86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4E8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ПРИКАЗ</w:t>
      </w:r>
    </w:p>
    <w:p w:rsidR="00A37149" w:rsidRP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1082"/>
        <w:gridCol w:w="4140"/>
      </w:tblGrid>
      <w:tr w:rsidR="00A37149" w:rsidRPr="00A37149" w:rsidTr="00AB4E86">
        <w:tc>
          <w:tcPr>
            <w:tcW w:w="534" w:type="dxa"/>
          </w:tcPr>
          <w:p w:rsidR="00A37149" w:rsidRPr="00A37149" w:rsidRDefault="00A37149" w:rsidP="00AB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37149" w:rsidRPr="00A37149" w:rsidRDefault="00A37149" w:rsidP="00AB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276" w:type="dxa"/>
          </w:tcPr>
          <w:p w:rsidR="00A37149" w:rsidRPr="00A37149" w:rsidRDefault="00A37149" w:rsidP="00A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37149" w:rsidRPr="00A37149" w:rsidRDefault="00A37149" w:rsidP="00AB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37149" w:rsidRPr="00A37149" w:rsidRDefault="00A37149" w:rsidP="00AB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Анадырь</w:t>
            </w:r>
          </w:p>
        </w:tc>
      </w:tr>
    </w:tbl>
    <w:p w:rsidR="00A37149" w:rsidRDefault="00A37149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Pr="00A37149" w:rsidRDefault="0027122A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A37149" w:rsidRPr="00A37149" w:rsidTr="009D55E1">
        <w:tc>
          <w:tcPr>
            <w:tcW w:w="7196" w:type="dxa"/>
          </w:tcPr>
          <w:p w:rsidR="0027122A" w:rsidRPr="00AB4E86" w:rsidRDefault="003E3C96" w:rsidP="00AF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ценностями на 202</w:t>
            </w:r>
            <w:r w:rsidR="00AF75AC" w:rsidRPr="00AF75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3E3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жилищного надзора</w:t>
            </w:r>
          </w:p>
        </w:tc>
      </w:tr>
    </w:tbl>
    <w:p w:rsidR="00AB4E86" w:rsidRDefault="00AB4E86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86" w:rsidRDefault="00AB4E86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Default="003E3C96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D5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122A" w:rsidRDefault="0027122A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E1" w:rsidRDefault="009D55E1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CE" w:rsidRPr="004B5ACE" w:rsidRDefault="004B5ACE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B5ACE" w:rsidRDefault="004B5ACE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3C96"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профилактики рисков причинения вреда (ущерба) охран</w:t>
      </w:r>
      <w:r w:rsidR="00AF75AC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яемым законом ценностями на 202</w:t>
      </w:r>
      <w:r w:rsidR="00AF75AC" w:rsidRPr="00AF7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C96"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жилищного надзора</w:t>
      </w:r>
      <w:r w:rsidRPr="00A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5E1" w:rsidRPr="00A37149" w:rsidRDefault="009D55E1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приказа распространяется на правоотношения, возникшие с _______ 2023 года</w:t>
      </w:r>
      <w:r w:rsidR="0029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5E1" w:rsidRDefault="009D55E1" w:rsidP="009D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149"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1301"/>
      <w:bookmarkEnd w:id="0"/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жилищной инспекции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промышленной политики Чукотского автономного округа 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 Д.С.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пяти дней со дня подписания настоящего приказа, </w:t>
      </w:r>
      <w:proofErr w:type="gramStart"/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странице Департамента промышленной политики Чукотского автономного округа официального сайта Чукотского автономного округа в информационно-телекоммуникационной сети Интернет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2" w:name="sub_3"/>
      <w:bookmarkEnd w:id="1"/>
    </w:p>
    <w:p w:rsidR="009D55E1" w:rsidRDefault="009D55E1" w:rsidP="009D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49B" w:rsidRPr="009D55E1" w:rsidRDefault="009D55E1" w:rsidP="009D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="001C287F" w:rsidRPr="009D55E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1C287F" w:rsidRPr="009D5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приказа возложить на Государственную жилищную инспекцию (Ермаков Д.С.).</w:t>
      </w:r>
    </w:p>
    <w:p w:rsidR="00A37149" w:rsidRPr="00DD349B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2"/>
    <w:p w:rsid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1D" w:rsidRDefault="00AD091D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A37149" w:rsidRPr="00A37149" w:rsidTr="001C287F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30015F" w:rsidRPr="0030015F" w:rsidRDefault="0030015F" w:rsidP="00CC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A37149" w:rsidRPr="00A37149" w:rsidRDefault="00CC296A" w:rsidP="00CC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A37149"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37149"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0015F" w:rsidRDefault="00CC296A" w:rsidP="009D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7149" w:rsidRPr="00A37149" w:rsidRDefault="0030015F" w:rsidP="009D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D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Бочкарев</w:t>
            </w:r>
          </w:p>
        </w:tc>
      </w:tr>
    </w:tbl>
    <w:p w:rsidR="00A37149" w:rsidRP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Default="00A37149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Default="0027122A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7F" w:rsidRDefault="001C287F" w:rsidP="0030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7F" w:rsidRDefault="001C287F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7F" w:rsidRDefault="001C287F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Default="0027122A" w:rsidP="00AB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233"/>
      </w:tblGrid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Подготовил</w:t>
            </w:r>
            <w:r w:rsidR="004D4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AF75AC" w:rsidP="00AF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1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1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CC296A" w:rsidRDefault="004B5ACE" w:rsidP="00C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96A">
              <w:rPr>
                <w:rFonts w:ascii="Times New Roman" w:hAnsi="Times New Roman" w:cs="Times New Roman"/>
                <w:sz w:val="28"/>
                <w:szCs w:val="28"/>
              </w:rPr>
              <w:t>Е.Н. Алимова</w:t>
            </w: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6" w:rsidRPr="004A1D9A" w:rsidRDefault="00AB4E86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Д.С. Ермаков</w:t>
            </w: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33" w:type="dxa"/>
          </w:tcPr>
          <w:p w:rsidR="004A1D9A" w:rsidRPr="004A1D9A" w:rsidRDefault="004A1D9A" w:rsidP="00AB4E8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A37149" w:rsidRDefault="00A37149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Default="00A37149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Default="00A37149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Default="00A37149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1F0" w:rsidRDefault="001B31F0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AB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9A">
        <w:rPr>
          <w:rFonts w:ascii="Times New Roman" w:hAnsi="Times New Roman" w:cs="Times New Roman"/>
          <w:sz w:val="28"/>
          <w:szCs w:val="28"/>
        </w:rPr>
        <w:t>Разослано: дело; Государственная жилищная инспекция.</w:t>
      </w:r>
    </w:p>
    <w:p w:rsidR="00AB4E86" w:rsidRPr="004A1D9A" w:rsidRDefault="00AB4E86" w:rsidP="00AB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9A" w:rsidRDefault="004A1D9A" w:rsidP="00AB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064D09" w:rsidRPr="0064437F" w:rsidTr="007E496C">
        <w:trPr>
          <w:trHeight w:val="654"/>
        </w:trPr>
        <w:tc>
          <w:tcPr>
            <w:tcW w:w="5351" w:type="dxa"/>
          </w:tcPr>
          <w:p w:rsidR="00064D09" w:rsidRPr="0064437F" w:rsidRDefault="00064D09" w:rsidP="00AB4E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УТВЕРЖДЕНА</w:t>
            </w:r>
          </w:p>
          <w:p w:rsidR="00064D09" w:rsidRPr="0064437F" w:rsidRDefault="00064D09" w:rsidP="00AB4E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риказом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Департамента промышленной политики Чукотского автономного округа 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________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 № _____</w:t>
            </w:r>
          </w:p>
        </w:tc>
      </w:tr>
    </w:tbl>
    <w:p w:rsidR="004B5ACE" w:rsidRDefault="004B5ACE" w:rsidP="00AB4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4D09" w:rsidRPr="00064D09" w:rsidRDefault="00064D09" w:rsidP="00AB4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D0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A37149" w:rsidRPr="00A37149" w:rsidRDefault="00064D09" w:rsidP="00AB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4D0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</w:t>
      </w:r>
      <w:r w:rsidR="003176C1">
        <w:rPr>
          <w:rFonts w:ascii="Times New Roman" w:eastAsia="Calibri" w:hAnsi="Times New Roman" w:cs="Times New Roman"/>
          <w:b/>
          <w:sz w:val="28"/>
          <w:szCs w:val="28"/>
        </w:rPr>
        <w:t>яемым законом ценностями на 2024</w:t>
      </w:r>
      <w:r w:rsidRPr="00064D0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06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D09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жилищного надзора</w:t>
      </w:r>
    </w:p>
    <w:p w:rsidR="00064D09" w:rsidRPr="00064D09" w:rsidRDefault="00064D09" w:rsidP="00AB4E8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117"/>
    </w:p>
    <w:p w:rsidR="00293CCB" w:rsidRPr="00AB4E86" w:rsidRDefault="00AB4E86" w:rsidP="00AB4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64D09" w:rsidRPr="00AB4E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64D09" w:rsidRPr="00293CCB" w:rsidRDefault="00064D09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4D09" w:rsidRDefault="00064D09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proofErr w:type="gramStart"/>
      <w:r w:rsidRPr="00064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ценностями на 202</w:t>
      </w:r>
      <w:r w:rsidR="003176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Программа), направленна на предупреждение нарушений обязательных требований, соблюдение которых оценивается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жилищной инспекцией Департамента промышленной политики Чукотского автономного округа</w:t>
      </w:r>
      <w:r w:rsidR="00041FA6" w:rsidRP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Инспекция) </w:t>
      </w:r>
      <w:r w:rsidR="00AB4E8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проведении мероприятий по контролю в рамках осуществления </w:t>
      </w:r>
      <w:r w:rsidR="00AB4E86" w:rsidRPr="008D344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регионального государственного </w:t>
      </w:r>
      <w:r w:rsidR="00AB4E8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жилищного надзора </w:t>
      </w:r>
      <w:r w:rsidR="00AB4E8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(далее</w:t>
      </w:r>
      <w:proofErr w:type="gramEnd"/>
      <w:r w:rsidR="00AB4E8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</w:t>
      </w:r>
      <w:proofErr w:type="gramStart"/>
      <w:r w:rsidR="00AB4E8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региональный государственный </w:t>
      </w:r>
      <w:r w:rsidR="00AB4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жилищный надзор</w:t>
      </w:r>
      <w:r w:rsidR="00AB4E8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041FA6" w:rsidRP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1FA6" w:rsidRDefault="00041FA6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FA6" w:rsidRPr="00AB4E86" w:rsidRDefault="00AB4E86" w:rsidP="00AB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="00041FA6" w:rsidRPr="00AB4E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текущего состояния осуществления </w:t>
      </w:r>
      <w:r w:rsidRPr="00AB4E86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регионального государственного жилищного надзора</w:t>
      </w:r>
      <w:r w:rsidR="00041FA6" w:rsidRPr="00AB4E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описание текущего развития профилактической деятельности </w:t>
      </w:r>
      <w:r w:rsidR="0030015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контрольного (надзорного) органа</w:t>
      </w:r>
      <w:r w:rsidR="00041FA6" w:rsidRPr="00AB4E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041FA6" w:rsidRDefault="00041FA6" w:rsidP="00AB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58C1" w:rsidRPr="0030015F" w:rsidRDefault="00AB4E86" w:rsidP="0030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Объектами надзора являются 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15F" w:rsidRP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</w:t>
      </w:r>
      <w:r w:rsid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</w:t>
      </w:r>
      <w:r w:rsid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соблюдаться обязательные требования, 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30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ановленные жилищным законодатель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законодательством об энергосбережении и о повышении энергетической эффективности в том числе:</w:t>
      </w:r>
    </w:p>
    <w:p w:rsidR="005558C1" w:rsidRDefault="005950A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 собственников жилья;</w:t>
      </w:r>
    </w:p>
    <w:p w:rsidR="005558C1" w:rsidRDefault="005950A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558C1" w:rsidRPr="005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и жилищно-строительных кооперативов;</w:t>
      </w:r>
    </w:p>
    <w:p w:rsidR="005558C1" w:rsidRDefault="005950A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558C1"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 организаций;</w:t>
      </w:r>
    </w:p>
    <w:p w:rsidR="005558C1" w:rsidRDefault="005950A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558C1"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операторов по обращению с твердыми коммунальными отходами;</w:t>
      </w:r>
    </w:p>
    <w:p w:rsidR="00AB4E86" w:rsidRDefault="005950A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558C1"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индивидуальных предпринимателей, оказывающих услуги и (или) выполняющих работы по содержанию и ремонту </w:t>
      </w:r>
      <w:r w:rsidR="005558C1"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домах.</w:t>
      </w:r>
    </w:p>
    <w:p w:rsidR="005950AE" w:rsidRDefault="005950A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B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4065A2" w:rsidRPr="0018686E" w:rsidRDefault="004065A2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6E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10.03.2022 года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введён мораторий на проведение проверок юридических лиц и индивидуальных предпринимателей в рамках мер по повышению устойчивости экономики в условиях санкций.</w:t>
      </w:r>
    </w:p>
    <w:p w:rsidR="004065A2" w:rsidRPr="00475008" w:rsidRDefault="004065A2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 на плановые проверки</w:t>
      </w:r>
      <w:r w:rsidR="0018686E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действует до конца 2023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плановые проверки сохранены только в отношении небольшого закрытого перечня объектов контроля.</w:t>
      </w:r>
    </w:p>
    <w:p w:rsidR="004065A2" w:rsidRPr="00475008" w:rsidRDefault="004065A2" w:rsidP="0018686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внеплановых контрольных мероприятий в 202</w:t>
      </w:r>
      <w:r w:rsidR="0018686E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допускалось лишь в исключительных случаях при угрозе:</w:t>
      </w:r>
      <w:r w:rsidR="00FD18FF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причинения тяжкого вреда здоровью граждан;</w:t>
      </w:r>
      <w:r w:rsidR="00FD18FF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страны и безопасности государства;</w:t>
      </w:r>
      <w:r w:rsidR="00FD18FF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природных и техногенных чрезвычайных ситуаций.</w:t>
      </w:r>
    </w:p>
    <w:p w:rsidR="004065A2" w:rsidRPr="00475008" w:rsidRDefault="004065A2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внеплановые проверки могли проводиться по поручению Президента и Правительства России.</w:t>
      </w:r>
    </w:p>
    <w:p w:rsidR="004065A2" w:rsidRPr="00475008" w:rsidRDefault="0018686E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</w:t>
      </w:r>
      <w:r w:rsidR="004065A2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5A2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проверок</w:t>
      </w:r>
      <w:r w:rsidR="004065A2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8FF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A2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обязательных требований выявлены при 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проверке</w:t>
      </w:r>
      <w:r w:rsidR="004065A2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5A2" w:rsidRPr="00475008" w:rsidRDefault="004065A2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Контрольно-надзорным мероприятиям подвергнута деятельность 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нарушения выявлены у 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5A2" w:rsidRPr="00475008" w:rsidRDefault="004065A2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было возбуждено 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475008"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8E" w:rsidRDefault="00FD18FF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 нарушением, выявленным в рамках проверок за 202</w:t>
      </w:r>
      <w:r w:rsidR="00475008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0015F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является нарушение,</w:t>
      </w:r>
      <w:r w:rsid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связанные</w:t>
      </w:r>
      <w:proofErr w:type="gramEnd"/>
      <w:r w:rsid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содержанием и эксплуатацией жилищного фонда.</w:t>
      </w:r>
    </w:p>
    <w:p w:rsidR="00FD18FF" w:rsidRDefault="00E3208E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FD18FF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Департаментом промышленной политики Чукотского автономного округа (далее – Департамент) принят и опубликован на странице Департамента официального сайта Чукотского автономного округа в информационно-телекоммуникационной сети Интернет (далее – страница Департам</w:t>
      </w:r>
      <w:r w:rsidR="00475008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ента в сети Интернет) приказ от ____ </w:t>
      </w:r>
      <w:r w:rsidR="00FD18FF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№ </w:t>
      </w:r>
      <w:r w:rsidR="00475008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FD18FF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</w:t>
      </w:r>
      <w:r w:rsidR="00475008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FD18FF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Государственной жилищной инспекции Департамента промышленной политики Чукотского автономного округа при организации и осуществлении регионального</w:t>
      </w:r>
      <w:proofErr w:type="gramEnd"/>
      <w:r w:rsidR="00FD18FF" w:rsidRPr="003001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жилищного надзора».</w:t>
      </w:r>
    </w:p>
    <w:p w:rsidR="0030015F" w:rsidRPr="00E3208E" w:rsidRDefault="0030015F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данного приказа ежегодно на странице</w:t>
      </w:r>
      <w:r w:rsidR="00216D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 в сети Интернет, размещается обзор результатов правоприменительной практики контрольн</w:t>
      </w:r>
      <w:proofErr w:type="gramStart"/>
      <w:r w:rsidR="00216D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="00216D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надзорной деятельности в поднадзорной сфере.</w:t>
      </w:r>
    </w:p>
    <w:p w:rsidR="00112A53" w:rsidRPr="00112A53" w:rsidRDefault="00112A53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12A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12A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bookmarkEnd w:id="5"/>
    <w:p w:rsidR="00E3208E" w:rsidRDefault="00112A53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значимыми рисками в деятельности контролируемых лиц </w:t>
      </w:r>
      <w:r w:rsidRPr="00112A5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являются:</w:t>
      </w:r>
    </w:p>
    <w:p w:rsidR="00E3208E" w:rsidRDefault="00112A53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причинения вреда жизни, здоровью граждан;</w:t>
      </w:r>
    </w:p>
    <w:p w:rsidR="00E3208E" w:rsidRDefault="00112A53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возникновения угрозы причинения вреда жизни, здоровью граждан;</w:t>
      </w:r>
    </w:p>
    <w:p w:rsidR="00E3208E" w:rsidRDefault="00112A53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допущения нарушения прав потребителей;</w:t>
      </w:r>
    </w:p>
    <w:p w:rsidR="00513E04" w:rsidRDefault="00112A53" w:rsidP="00513E0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причинения материального ущерба.</w:t>
      </w:r>
    </w:p>
    <w:p w:rsidR="00216D0E" w:rsidRDefault="00216D0E" w:rsidP="00513E0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целях предотвращения рисков причинения вреда охраняемым законом ценностям, предупреждения нарушений требований проводились профилактические мероприятия, предусмотренные планом-графиком проведения публичных мероприятий (обсуждений) Департамента в рамках осуществления контрольно-надзорной деятельности в 2022 году.</w:t>
      </w:r>
    </w:p>
    <w:p w:rsidR="00515E46" w:rsidRPr="00216D0E" w:rsidRDefault="00A92F27" w:rsidP="00513E0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Дополнительно размещено публикации и пресс-релизов в средствах массовой информации – 45, проведено публичных мероприятий – 6, проведено 4 семинара по вопросам соблюдения требований.</w:t>
      </w:r>
    </w:p>
    <w:p w:rsidR="003244D8" w:rsidRDefault="003244D8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8B9" w:rsidRPr="00E3208E" w:rsidRDefault="00E3208E" w:rsidP="00E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628B9" w:rsidRPr="00E3208E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Цели и задачи реализации </w:t>
      </w:r>
      <w:r w:rsidR="000628B9" w:rsidRPr="00E3208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0628B9" w:rsidRDefault="000628B9" w:rsidP="00AB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</w:pPr>
    </w:p>
    <w:p w:rsidR="00E3208E" w:rsidRDefault="00E3208E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3.1. </w:t>
      </w:r>
      <w:r w:rsidR="000628B9"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Целями проведения профилактических мероприятий являются: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0628B9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повышение прозрачности деятельности по осуществлению регионального  государственного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 жилищного надзора</w:t>
      </w:r>
      <w:r w:rsidRPr="000628B9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;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предупреждение и сокращение случаев нарушения контролируемыми лицами обязательных требований;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снижение издержек и административной нагрузки на контролируемых лиц;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разъяснение контролируемым лицам обязательных требований;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создание мотивации к добросовестному поведению, и как следствие, снижению уровня ущерба охраняемым законом ценностям.</w:t>
      </w:r>
    </w:p>
    <w:p w:rsidR="00E3208E" w:rsidRDefault="00E3208E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3.2. </w:t>
      </w:r>
      <w:r w:rsidR="000628B9"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Основными задачами профилактических мероприятий являются: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формирование единого понимания обязательных требований в подконтрольной сфере и порядка их исполнения;</w:t>
      </w:r>
    </w:p>
    <w:p w:rsid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0628B9" w:rsidRPr="00E3208E" w:rsidRDefault="000628B9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E3208E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установление зависимости видов, форм и интенсивности профилактических мероприятий от особенностей конкретных контролируемых лиц.</w:t>
      </w:r>
    </w:p>
    <w:p w:rsidR="00BB4B6F" w:rsidRPr="000628B9" w:rsidRDefault="00BB4B6F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</w:p>
    <w:p w:rsidR="008B0B0E" w:rsidRPr="00E3208E" w:rsidRDefault="00E3208E" w:rsidP="00E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 w:rsidR="00BB4B6F" w:rsidRPr="00E320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064D09" w:rsidRDefault="00064D09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4B6F" w:rsidRPr="00E3208E" w:rsidRDefault="00E3208E" w:rsidP="00E320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</w:t>
      </w:r>
      <w:r w:rsidR="00BB4B6F" w:rsidRPr="00E32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профилактических мероприятий:</w:t>
      </w:r>
    </w:p>
    <w:p w:rsidR="00BB4B6F" w:rsidRDefault="00BB4B6F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информирование;</w:t>
      </w:r>
    </w:p>
    <w:p w:rsidR="00BB4B6F" w:rsidRDefault="00BB4B6F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BB4B6F" w:rsidRDefault="00BB4B6F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BB4B6F" w:rsidRDefault="00BB4B6F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консультирование;</w:t>
      </w:r>
    </w:p>
    <w:p w:rsidR="00E3208E" w:rsidRDefault="00BB4B6F" w:rsidP="00E3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визит.</w:t>
      </w:r>
    </w:p>
    <w:p w:rsidR="00E3208E" w:rsidRDefault="00BB4B6F" w:rsidP="00E3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4B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</w:t>
      </w:r>
      <w:r w:rsidRPr="00BB4B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профилактических мероприятий, согласно </w:t>
      </w:r>
      <w:r w:rsidRPr="00BB4B6F">
        <w:rPr>
          <w:rFonts w:ascii="yandex-sans" w:eastAsia="Times New Roman" w:hAnsi="yandex-sans" w:cs="Times New Roman"/>
          <w:sz w:val="28"/>
          <w:szCs w:val="28"/>
          <w:lang w:eastAsia="ru-RU"/>
        </w:rPr>
        <w:t>приложению 1</w:t>
      </w:r>
      <w:r w:rsidRPr="00BB4B6F">
        <w:rPr>
          <w:rFonts w:ascii="yandex-sans" w:eastAsia="Times New Roman" w:hAnsi="yandex-sans" w:cs="Times New Roman"/>
          <w:color w:val="C00000"/>
          <w:sz w:val="28"/>
          <w:szCs w:val="28"/>
          <w:lang w:eastAsia="ru-RU"/>
        </w:rPr>
        <w:t xml:space="preserve"> </w:t>
      </w:r>
      <w:r w:rsidRPr="00BB4B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настоящей Программе.</w:t>
      </w:r>
    </w:p>
    <w:p w:rsidR="00E3208E" w:rsidRDefault="00E3208E" w:rsidP="00E3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4.2. </w:t>
      </w:r>
      <w:r w:rsidR="00BB4B6F" w:rsidRPr="00E32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контролируемых лиц и иных заинтересованных лиц  по вопросам соблюдения обязательных требований проводится в соответствии  со статьёй 46 Федерального закона № 248-ФЗ.</w:t>
      </w:r>
    </w:p>
    <w:p w:rsidR="00BB4B6F" w:rsidRPr="00BB4B6F" w:rsidRDefault="00BB4B6F" w:rsidP="00E32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странице Департамента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3208E" w:rsidRDefault="00BB4B6F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размещает и поддерживает в актуальном состоянии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странице Департамента в сети «Интернет» следующую информацию: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Т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ексты нормативных правовых актов, регулирующих осуществление регионального государственного контроля (надзора);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об изменениях, внесённых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У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тверждённые проверочные листы в формате, допускающем их использование для самообследования;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уководства по соблюдению обязательных требований, разработанные и утверждённые в соответствии с Федеральным законом от 31 июля 2020 года № 247-ФЗ «Об обязательных требованиях в Российской Федерации»;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индикаторов риска нарушения обязательных требований, порядок отнесения контролируемых лиц к категориям риска – по мере принятия или внесения изменений;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 – по мере принятия или внесения изменений;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рограмму профилактики рисков причинения вреда и план проведения плановых контрольных (надзорных) мероприятий (при проведении таких мероприятий) – по мере принятия или внесения изменений;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счерпывающий перечень сведений, которые могут запрашиваться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жилищной Инспекцией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контролируемого лица – по мере принятия или внесения изменений;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о способах получения консультаций по вопросам соблюдения обязательных требований;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ведения о применении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стимулирования добросовестности контролируемых лиц;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ведения о порядке досудебного обжалования решений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Департамента, действий (бездействия) их должностных лиц – по мере принятия или внесения изменений;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оклады, содержащие результаты обобщения правоприменительной 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практики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Д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оклады о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надзоре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4B6F" w:rsidRPr="00BB4B6F" w:rsidRDefault="00A92F27" w:rsidP="00AB4E8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E3208E" w:rsidRDefault="00A92F27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сведения, предусмотренные нормативными правовыми актами Российской Федерации, нормативными правовыми актами Чукотского автономного округа и (или) настоящей Программой.</w:t>
      </w:r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4.3. </w:t>
      </w:r>
      <w:r w:rsidRPr="004F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статьёй 47 Федерального закона № 248-ФЗ.</w:t>
      </w:r>
      <w:bookmarkStart w:id="6" w:name="sub_4701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7" w:name="sub_470101"/>
      <w:bookmarkEnd w:id="6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обеспечение единообразных подходов к применению </w:t>
      </w:r>
      <w:r>
        <w:rPr>
          <w:rFonts w:ascii="Times New Roman" w:eastAsia="Calibri" w:hAnsi="Times New Roman" w:cs="Times New Roman"/>
          <w:sz w:val="28"/>
          <w:szCs w:val="28"/>
        </w:rPr>
        <w:t>Инспекцией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государственном </w:t>
      </w:r>
      <w:r>
        <w:rPr>
          <w:rFonts w:ascii="Times New Roman" w:eastAsia="Calibri" w:hAnsi="Times New Roman" w:cs="Times New Roman"/>
          <w:sz w:val="28"/>
          <w:szCs w:val="28"/>
        </w:rPr>
        <w:t>жилищном контроле</w:t>
      </w:r>
      <w:r w:rsidRPr="004F4069">
        <w:rPr>
          <w:rFonts w:ascii="Times New Roman" w:eastAsia="Calibri" w:hAnsi="Times New Roman" w:cs="Times New Roman"/>
          <w:sz w:val="28"/>
          <w:szCs w:val="28"/>
        </w:rPr>
        <w:t>;</w:t>
      </w:r>
      <w:bookmarkStart w:id="8" w:name="sub_470102"/>
      <w:bookmarkEnd w:id="7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9" w:name="sub_470103"/>
      <w:bookmarkEnd w:id="8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10" w:name="sub_470104"/>
      <w:bookmarkEnd w:id="9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11" w:name="sub_470105"/>
      <w:bookmarkEnd w:id="10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государственном </w:t>
      </w:r>
      <w:r>
        <w:rPr>
          <w:rFonts w:ascii="Times New Roman" w:eastAsia="Calibri" w:hAnsi="Times New Roman" w:cs="Times New Roman"/>
          <w:sz w:val="28"/>
          <w:szCs w:val="28"/>
        </w:rPr>
        <w:t>жилищном контроле.</w:t>
      </w:r>
      <w:bookmarkEnd w:id="11"/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4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практики.</w:t>
      </w:r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</w:t>
      </w:r>
      <w:r>
        <w:rPr>
          <w:rFonts w:ascii="Times New Roman" w:eastAsia="Calibri" w:hAnsi="Times New Roman" w:cs="Times New Roman"/>
          <w:sz w:val="28"/>
          <w:szCs w:val="28"/>
        </w:rPr>
        <w:t>Инспекцией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региональному государственному жилищному контролю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Calibri" w:hAnsi="Times New Roman" w:cs="Times New Roman"/>
          <w:sz w:val="28"/>
          <w:szCs w:val="28"/>
        </w:rPr>
        <w:t>до 1 апреля, следующего за отчетным годом, за предыдущий период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и размещается </w:t>
      </w:r>
      <w:r w:rsidRPr="004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Департамента в сети «Интернет» в </w:t>
      </w:r>
      <w:r w:rsid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пяти рабочих дней со дня утверждения.</w:t>
      </w:r>
    </w:p>
    <w:p w:rsidR="00E3208E" w:rsidRDefault="004F4069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Инспекция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практике.</w:t>
      </w:r>
    </w:p>
    <w:p w:rsidR="00E3208E" w:rsidRDefault="00E3208E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942FEC" w:rsidRPr="00942F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 проводится в соответствии со статьёй 49 Федерального закона № 248-ФЗ.</w:t>
      </w:r>
    </w:p>
    <w:p w:rsidR="00E3208E" w:rsidRDefault="00942FEC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учёт объявленных предостережений о недопустимости нарушения обязательных требований,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E3208E" w:rsidRDefault="00E3208E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942FEC" w:rsidRPr="00E32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проводится в соответствии со статьёй 50 Федерального закона № 248-ФЗ.</w:t>
      </w:r>
    </w:p>
    <w:p w:rsidR="00942FEC" w:rsidRPr="00E3208E" w:rsidRDefault="00E3208E" w:rsidP="00E320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</w:t>
      </w:r>
      <w:r w:rsidR="00942FEC"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 проводится в соответствии со статьёй 52 Федерального закона № 248-ФЗ.</w:t>
      </w:r>
    </w:p>
    <w:p w:rsidR="00942FEC" w:rsidRPr="00942FEC" w:rsidRDefault="00942FEC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(инспектором) в форме профилактической беседы по месту осуществления деятельности </w:t>
      </w:r>
      <w:r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контролируемого лица либо путём использования видео-конференц-связи.</w:t>
      </w:r>
    </w:p>
    <w:p w:rsidR="00064D09" w:rsidRDefault="00942FEC" w:rsidP="00AB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bookmarkEnd w:id="4"/>
    <w:p w:rsidR="00220BC9" w:rsidRDefault="00220BC9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96" w:rsidRPr="00E3208E" w:rsidRDefault="00E3208E" w:rsidP="00E3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20BC9" w:rsidRPr="00E3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результативности и эффективности </w:t>
      </w:r>
      <w:r w:rsidR="00942FEC" w:rsidRPr="00E3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0BC9" w:rsidRPr="00E3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42FEC" w:rsidRPr="00942FEC" w:rsidRDefault="00942FEC" w:rsidP="00AB4E86">
      <w:pPr>
        <w:pStyle w:val="a7"/>
        <w:spacing w:after="0" w:line="240" w:lineRule="auto"/>
        <w:ind w:left="11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EC" w:rsidRPr="00942FEC" w:rsidRDefault="00942FEC" w:rsidP="00AB4E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и оценки уровня развития Программы, эффективности и результативности профилактических мероприятий включает в себя:</w:t>
      </w:r>
    </w:p>
    <w:p w:rsidR="00942FEC" w:rsidRPr="00942FEC" w:rsidRDefault="00942FEC" w:rsidP="00AB4E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развития Программы, </w:t>
      </w:r>
      <w:proofErr w:type="gramStart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проводимое</w:t>
      </w:r>
      <w:proofErr w:type="gramEnd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анкетой, согласно</w:t>
      </w:r>
      <w:r w:rsidRPr="0094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2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настоящей Программе;</w:t>
      </w:r>
    </w:p>
    <w:p w:rsidR="00942FEC" w:rsidRPr="00942FEC" w:rsidRDefault="00942FEC" w:rsidP="00AB4E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отчётный период.</w:t>
      </w:r>
    </w:p>
    <w:p w:rsidR="00942FEC" w:rsidRPr="00942FEC" w:rsidRDefault="00942FEC" w:rsidP="00AB4E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самообследования уровня развития Программы подлежат размещению на странице Департамента в сети Интернет.</w:t>
      </w:r>
    </w:p>
    <w:p w:rsidR="00942FEC" w:rsidRPr="00942FEC" w:rsidRDefault="00942FEC" w:rsidP="00AB4E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Инспекцией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регионального государственного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надзора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717" w:rsidRDefault="00942FEC" w:rsidP="00AB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717" w:rsidSect="00AB4E86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удовлетворённости контролируемых лиц качеством мероприятий, которая может быть осуществлена посредством социологического исследования (опроса).</w:t>
      </w:r>
    </w:p>
    <w:tbl>
      <w:tblPr>
        <w:tblStyle w:val="a8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942FEC" w:rsidRPr="00FA3BD9" w:rsidTr="00A92F27">
        <w:trPr>
          <w:trHeight w:val="654"/>
        </w:trPr>
        <w:tc>
          <w:tcPr>
            <w:tcW w:w="6456" w:type="dxa"/>
          </w:tcPr>
          <w:p w:rsidR="00942FEC" w:rsidRPr="00A92F27" w:rsidRDefault="00942FEC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942FEC" w:rsidRPr="00FA3BD9" w:rsidRDefault="00942FEC" w:rsidP="00A92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92F27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Программе профилактики рисков </w:t>
            </w:r>
            <w:r w:rsidR="00A92F27" w:rsidRPr="00A92F2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причинения вреда (ущерба) охраняемым законом ценностями на 2024 год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жилищного надзора</w:t>
            </w:r>
          </w:p>
        </w:tc>
      </w:tr>
    </w:tbl>
    <w:p w:rsidR="00942FEC" w:rsidRDefault="00942FEC" w:rsidP="00AB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17" w:rsidRPr="00A92F27" w:rsidRDefault="007D4717" w:rsidP="00AB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7D4717" w:rsidRPr="00A92F27" w:rsidRDefault="007D4717" w:rsidP="00AB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профилактических мероприятий </w:t>
      </w:r>
    </w:p>
    <w:p w:rsidR="007D4717" w:rsidRPr="00A92F2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2262"/>
        <w:gridCol w:w="2978"/>
        <w:gridCol w:w="2233"/>
        <w:gridCol w:w="2188"/>
        <w:gridCol w:w="2055"/>
        <w:gridCol w:w="2389"/>
      </w:tblGrid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007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27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007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Актуализация и размещение на странице Департамента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48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Предупреждение нарушений требований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2D7363" w:rsidRPr="00A92F27" w:rsidRDefault="004815F0" w:rsidP="0048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странице Д</w:t>
            </w:r>
            <w:r w:rsidR="002D7363" w:rsidRPr="00A92F27">
              <w:rPr>
                <w:rFonts w:ascii="Times New Roman" w:hAnsi="Times New Roman"/>
                <w:sz w:val="24"/>
                <w:szCs w:val="24"/>
              </w:rPr>
              <w:t xml:space="preserve">епартамента в сети Интернет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объектов контроля, учитываемых в рамках формирования ежегодного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контрольных (надзорных) мероприятий, с указанием категории риска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lastRenderedPageBreak/>
              <w:t>По мере принятия или внесения изменений</w:t>
            </w:r>
          </w:p>
        </w:tc>
        <w:tc>
          <w:tcPr>
            <w:tcW w:w="740" w:type="pct"/>
            <w:vAlign w:val="center"/>
          </w:tcPr>
          <w:p w:rsidR="002D7363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объектов контроля 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" w:type="pct"/>
            <w:vMerge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2D7363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F0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Интернет, исчерпывающего перечня сведений, которые могут запрашиваться у контролируемого лица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40" w:type="pct"/>
            <w:vAlign w:val="center"/>
          </w:tcPr>
          <w:p w:rsidR="002D7363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F0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контролируемых лиц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4815F0" w:rsidRPr="00A92F27" w:rsidTr="00A92F27">
        <w:tc>
          <w:tcPr>
            <w:tcW w:w="230" w:type="pct"/>
            <w:vAlign w:val="center"/>
          </w:tcPr>
          <w:p w:rsidR="004815F0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" w:type="pct"/>
            <w:vMerge/>
            <w:vAlign w:val="center"/>
          </w:tcPr>
          <w:p w:rsidR="004815F0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755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0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695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4815F0" w:rsidRPr="00A92F27" w:rsidRDefault="004815F0" w:rsidP="009539F2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4815F0" w:rsidRPr="00A92F27" w:rsidTr="00A92F27">
        <w:tc>
          <w:tcPr>
            <w:tcW w:w="230" w:type="pct"/>
            <w:vAlign w:val="center"/>
          </w:tcPr>
          <w:p w:rsidR="004815F0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" w:type="pct"/>
            <w:vMerge/>
            <w:vAlign w:val="center"/>
          </w:tcPr>
          <w:p w:rsidR="004815F0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755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40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695" w:type="pct"/>
            <w:vAlign w:val="center"/>
          </w:tcPr>
          <w:p w:rsidR="004815F0" w:rsidRPr="00A92F27" w:rsidRDefault="004815F0" w:rsidP="00953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4815F0" w:rsidRPr="00A92F27" w:rsidRDefault="004815F0" w:rsidP="009539F2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7363" w:rsidRPr="00A92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007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755" w:type="pct"/>
            <w:vAlign w:val="center"/>
          </w:tcPr>
          <w:p w:rsidR="002D7363" w:rsidRPr="00A92F27" w:rsidRDefault="007E496C" w:rsidP="001118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11188E" w:rsidRPr="00A92F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7363" w:rsidRPr="00A92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007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 xml:space="preserve">Направление контролируемым лицам предостережений о </w:t>
            </w:r>
            <w:r w:rsidRPr="00A92F27">
              <w:rPr>
                <w:rFonts w:ascii="Times New Roman" w:hAnsi="Times New Roman"/>
                <w:sz w:val="24"/>
                <w:szCs w:val="24"/>
              </w:rPr>
              <w:br/>
              <w:t>недопустимости нарушений обязательных требований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48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 xml:space="preserve">Минимизация возможных рисков нарушений требований 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4815F0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D7363" w:rsidRPr="00A92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007" w:type="pct"/>
            <w:vAlign w:val="center"/>
          </w:tcPr>
          <w:p w:rsidR="002D7363" w:rsidRPr="00A92F27" w:rsidRDefault="002D7363" w:rsidP="0048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</w:t>
            </w:r>
            <w:r w:rsidR="007E496C" w:rsidRPr="00A92F27">
              <w:rPr>
                <w:rFonts w:ascii="Times New Roman" w:hAnsi="Times New Roman"/>
                <w:sz w:val="24"/>
                <w:szCs w:val="24"/>
              </w:rPr>
              <w:t>надзора</w:t>
            </w:r>
          </w:p>
        </w:tc>
        <w:tc>
          <w:tcPr>
            <w:tcW w:w="75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2D7363" w:rsidRPr="00A92F27" w:rsidTr="00A92F27">
        <w:tc>
          <w:tcPr>
            <w:tcW w:w="23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1</w:t>
            </w:r>
            <w:r w:rsidR="004815F0">
              <w:rPr>
                <w:rFonts w:ascii="Times New Roman" w:hAnsi="Times New Roman"/>
                <w:sz w:val="24"/>
                <w:szCs w:val="24"/>
              </w:rPr>
              <w:t>0</w:t>
            </w:r>
            <w:r w:rsidRPr="00A92F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007" w:type="pct"/>
            <w:vAlign w:val="center"/>
          </w:tcPr>
          <w:p w:rsidR="002D7363" w:rsidRPr="00A92F27" w:rsidRDefault="002D7363" w:rsidP="00AB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F27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об обязательных требованиях, предъявляемых к их деятельности либо к принадлежащим 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исходя из их отнесения к соответствующим категориям риска</w:t>
            </w:r>
            <w:proofErr w:type="gramEnd"/>
          </w:p>
        </w:tc>
        <w:tc>
          <w:tcPr>
            <w:tcW w:w="755" w:type="pct"/>
            <w:vAlign w:val="center"/>
          </w:tcPr>
          <w:p w:rsidR="002D7363" w:rsidRPr="00A92F27" w:rsidRDefault="007E496C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При осуществлении профилактического визита</w:t>
            </w:r>
          </w:p>
        </w:tc>
        <w:tc>
          <w:tcPr>
            <w:tcW w:w="740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695" w:type="pct"/>
            <w:vAlign w:val="center"/>
          </w:tcPr>
          <w:p w:rsidR="002D7363" w:rsidRPr="00A92F27" w:rsidRDefault="002D7363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08" w:type="pct"/>
            <w:vAlign w:val="center"/>
          </w:tcPr>
          <w:p w:rsidR="002D7363" w:rsidRPr="00A92F27" w:rsidRDefault="002D7363" w:rsidP="00AB4E86">
            <w:pPr>
              <w:jc w:val="center"/>
              <w:rPr>
                <w:sz w:val="24"/>
                <w:szCs w:val="24"/>
              </w:rPr>
            </w:pPr>
            <w:r w:rsidRPr="00A92F27"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</w:tbl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3B" w:rsidRDefault="0074663B" w:rsidP="00AB4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4663B" w:rsidSect="00AB4E86">
          <w:pgSz w:w="16838" w:h="11906" w:orient="landscape"/>
          <w:pgMar w:top="567" w:right="709" w:bottom="851" w:left="1559" w:header="709" w:footer="709" w:gutter="0"/>
          <w:cols w:space="708"/>
          <w:docGrid w:linePitch="360"/>
        </w:sectPr>
      </w:pPr>
    </w:p>
    <w:p w:rsidR="007E496C" w:rsidRPr="007E496C" w:rsidRDefault="007E496C" w:rsidP="00AB4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3074" w:type="pct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</w:tblGrid>
      <w:tr w:rsidR="007E496C" w:rsidRPr="007E496C" w:rsidTr="00DF5331">
        <w:trPr>
          <w:trHeight w:val="654"/>
        </w:trPr>
        <w:tc>
          <w:tcPr>
            <w:tcW w:w="5000" w:type="pct"/>
          </w:tcPr>
          <w:p w:rsidR="007E496C" w:rsidRPr="00DF5331" w:rsidRDefault="007E496C" w:rsidP="00A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3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E496C" w:rsidRPr="007E496C" w:rsidRDefault="007E496C" w:rsidP="00DF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3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F5331">
              <w:rPr>
                <w:rFonts w:ascii="Times New Roman" w:eastAsia="Times New Roman" w:hAnsi="Times New Roman"/>
                <w:sz w:val="24"/>
                <w:szCs w:val="24"/>
              </w:rPr>
              <w:t>Программе профилактики рисков</w:t>
            </w:r>
            <w:r w:rsidR="00A92F27" w:rsidRPr="00DF533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причинения вреда (ущерба) охраняемым законом ценностями на 2024 год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жилищного надзора</w:t>
            </w:r>
          </w:p>
        </w:tc>
      </w:tr>
    </w:tbl>
    <w:p w:rsidR="007E496C" w:rsidRPr="007E496C" w:rsidRDefault="007E496C" w:rsidP="00AB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Pr="00DF5331" w:rsidRDefault="007E496C" w:rsidP="00AB4E86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F533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АНКЕТА</w:t>
      </w:r>
    </w:p>
    <w:p w:rsidR="007E496C" w:rsidRPr="00DF5331" w:rsidRDefault="007E496C" w:rsidP="00AB4E86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F533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для проведения самообследования уровня развития Программы </w:t>
      </w:r>
    </w:p>
    <w:p w:rsidR="007E496C" w:rsidRPr="00DF5331" w:rsidRDefault="007E496C" w:rsidP="00AB4E86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2" w:name="sub_10001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 Утверждена ли </w:t>
      </w:r>
      <w:hyperlink w:anchor="sub_1000" w:history="1">
        <w:r w:rsidRPr="00DF5331">
          <w:rPr>
            <w:rFonts w:ascii="yandex-sans" w:eastAsia="Times New Roman" w:hAnsi="yandex-sans" w:cs="Times New Roman"/>
            <w:color w:val="000000"/>
            <w:sz w:val="24"/>
            <w:szCs w:val="24"/>
            <w:lang w:eastAsia="ru-RU"/>
          </w:rPr>
          <w:t>Программа</w:t>
        </w:r>
      </w:hyperlink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профилактики нарушений обязательных требований?</w:t>
      </w:r>
    </w:p>
    <w:bookmarkEnd w:id="12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7E496C" w:rsidRPr="00DF5331" w:rsidTr="007E496C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E496C" w:rsidRPr="00DF5331" w:rsidTr="007E496C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стадии проекта</w:t>
            </w:r>
          </w:p>
        </w:tc>
      </w:tr>
      <w:tr w:rsidR="007E496C" w:rsidRPr="00DF5331" w:rsidTr="007E496C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3" w:name="sub_10002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 Профилактика нарушений проводится по всем видам контроля (надзора)?</w:t>
      </w:r>
    </w:p>
    <w:bookmarkEnd w:id="13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7E496C" w:rsidRPr="00DF5331" w:rsidTr="007E496C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всем видам контроля (надзора)</w:t>
            </w:r>
          </w:p>
        </w:tc>
      </w:tr>
      <w:tr w:rsidR="007E496C" w:rsidRPr="00DF5331" w:rsidTr="007E496C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Более чем по 50 % видам контроля (надзора)</w:t>
            </w:r>
          </w:p>
        </w:tc>
      </w:tr>
      <w:tr w:rsidR="007E496C" w:rsidRPr="00DF5331" w:rsidTr="007E496C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Менее чем по 50 % видам контроля (надзора)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4" w:name="sub_10003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 Какие профилактические мероприятия из перечня </w:t>
      </w:r>
      <w:proofErr w:type="gramStart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обязательных к выполнению</w:t>
      </w:r>
      <w:proofErr w:type="gramEnd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(информирование, обобщени</w:t>
      </w:r>
      <w:r w:rsidR="004815F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 правоприменительной практики</w:t>
      </w:r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объявление предостережений, консультирование, профилактический визит) реализуются?</w:t>
      </w:r>
    </w:p>
    <w:bookmarkEnd w:id="14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7E496C" w:rsidRPr="00DF5331" w:rsidTr="007E496C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7E496C" w:rsidRPr="00DF5331" w:rsidTr="007E496C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4815F0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7E496C" w:rsidRPr="00DF5331" w:rsidTr="007E496C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5" w:name="sub_10004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4. Сколько положений </w:t>
      </w:r>
      <w:proofErr w:type="gramStart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</w:t>
      </w:r>
      <w:proofErr w:type="gramEnd"/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указанных ниже содержится в утверждённой </w:t>
      </w:r>
      <w:hyperlink w:anchor="sub_1000" w:history="1">
        <w:r w:rsidRPr="00DF5331">
          <w:rPr>
            <w:rFonts w:ascii="yandex-sans" w:eastAsia="Times New Roman" w:hAnsi="yandex-sans" w:cs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041"/>
      <w:bookmarkEnd w:id="15"/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анализ текущего состояния осуществления вида контроля (надзора);</w:t>
      </w: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042"/>
      <w:bookmarkEnd w:id="16"/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bookmarkStart w:id="18" w:name="sub_10043"/>
      <w:bookmarkEnd w:id="17"/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текущего уровня развития профилактических мероприятий;</w:t>
      </w: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044"/>
      <w:bookmarkEnd w:id="18"/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bookmarkStart w:id="20" w:name="sub_10045"/>
      <w:bookmarkEnd w:id="19"/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Программы;</w:t>
      </w: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DF5331">
        <w:rPr>
          <w:rFonts w:ascii="Times New Roman" w:eastAsia="Calibri" w:hAnsi="Times New Roman" w:cs="Times New Roman"/>
          <w:sz w:val="24"/>
          <w:szCs w:val="24"/>
        </w:rPr>
        <w:t>перечень профилактических мероприятий, сроки (периодичность) их проведения;</w:t>
      </w:r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331">
        <w:rPr>
          <w:rFonts w:ascii="Times New Roman" w:eastAsia="Calibri" w:hAnsi="Times New Roman" w:cs="Times New Roman"/>
          <w:sz w:val="24"/>
          <w:szCs w:val="24"/>
        </w:rPr>
        <w:t>д) показатели результативности и эффективности Программы;</w:t>
      </w:r>
      <w:bookmarkStart w:id="21" w:name="sub_10046"/>
      <w:bookmarkEnd w:id="20"/>
    </w:p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hyperlink w:anchor="sub_2000" w:history="1">
        <w:r w:rsidRPr="00DF53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план-график</w:t>
        </w:r>
      </w:hyperlink>
      <w:r w:rsidRPr="00DF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профилактических мероприятий.</w:t>
      </w:r>
    </w:p>
    <w:bookmarkEnd w:id="21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7E496C" w:rsidRPr="00DF5331" w:rsidTr="007E496C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7E496C" w:rsidRPr="00DF5331" w:rsidTr="007E496C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</w:tr>
      <w:tr w:rsidR="007E496C" w:rsidRPr="00DF5331" w:rsidTr="007E496C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4815F0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22" w:name="sub_10007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="007E496C"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2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7E496C" w:rsidRPr="00DF5331" w:rsidTr="007E496C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E496C" w:rsidRPr="00DF5331" w:rsidTr="007E496C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стадии проекта</w:t>
            </w:r>
          </w:p>
        </w:tc>
      </w:tr>
      <w:tr w:rsidR="007E496C" w:rsidRPr="00DF5331" w:rsidTr="007E496C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E496C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815F0" w:rsidRPr="00DF5331" w:rsidRDefault="004815F0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4815F0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23" w:name="sub_10008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6</w:t>
      </w:r>
      <w:r w:rsidR="007E496C"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 Готовится ли ежегодный доклад об итогах профилактической работы? </w:t>
      </w:r>
    </w:p>
    <w:bookmarkEnd w:id="23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7E496C" w:rsidRPr="00DF5331" w:rsidTr="007E496C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Да, доклад подготовлен</w:t>
            </w:r>
          </w:p>
        </w:tc>
      </w:tr>
      <w:tr w:rsidR="007E496C" w:rsidRPr="00DF5331" w:rsidTr="007E496C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Подготовлен иной отчётный документ</w:t>
            </w:r>
          </w:p>
        </w:tc>
      </w:tr>
      <w:tr w:rsidR="007E496C" w:rsidRPr="00DF5331" w:rsidTr="007E496C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4815F0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24" w:name="sub_10009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7E496C"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 Утверждены ли показатели результативности и эффективности проведения профилактических мероприятий?</w:t>
      </w:r>
    </w:p>
    <w:bookmarkEnd w:id="24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7E496C" w:rsidRPr="00DF5331" w:rsidTr="007E496C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E496C" w:rsidRPr="00DF5331" w:rsidTr="007E496C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стадии разработки</w:t>
            </w:r>
          </w:p>
        </w:tc>
      </w:tr>
      <w:tr w:rsidR="007E496C" w:rsidRPr="00DF5331" w:rsidTr="007E496C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4815F0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25" w:name="sub_10010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="007E496C"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 Проводится ли оценка удовлетворённости осуществления профилактической работы со стороны контролируемых лиц?</w:t>
      </w:r>
    </w:p>
    <w:bookmarkEnd w:id="25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7E496C" w:rsidRPr="00DF5331" w:rsidTr="007E496C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Да, регулярно</w:t>
            </w:r>
          </w:p>
        </w:tc>
      </w:tr>
      <w:tr w:rsidR="007E496C" w:rsidRPr="00DF5331" w:rsidTr="007E496C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Нерегулярно</w:t>
            </w:r>
          </w:p>
        </w:tc>
      </w:tr>
      <w:tr w:rsidR="007E496C" w:rsidRPr="00DF5331" w:rsidTr="007E496C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E496C" w:rsidRPr="00DF5331" w:rsidRDefault="004815F0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26" w:name="sub_10011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="007E496C"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должностных лиц (</w:t>
      </w:r>
      <w:r w:rsidR="007E496C" w:rsidRPr="00DF533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инспекторов</w:t>
      </w:r>
      <w:r w:rsidR="007E496C" w:rsidRPr="00DF53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)?</w:t>
      </w:r>
    </w:p>
    <w:bookmarkEnd w:id="26"/>
    <w:p w:rsidR="007E496C" w:rsidRPr="00DF5331" w:rsidRDefault="007E496C" w:rsidP="00AB4E86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7E496C" w:rsidRPr="00DF5331" w:rsidTr="007E496C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E496C" w:rsidRPr="00DF5331" w:rsidTr="007E496C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Нерегулярно</w:t>
            </w:r>
          </w:p>
        </w:tc>
      </w:tr>
      <w:tr w:rsidR="007E496C" w:rsidRPr="00DF5331" w:rsidTr="007E496C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DF5331" w:rsidRDefault="007E496C" w:rsidP="00AB4E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F53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D4717" w:rsidRPr="00DF5331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17" w:rsidRPr="00DF5331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17" w:rsidRPr="00DF5331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Pr="007D4717" w:rsidRDefault="007D4717" w:rsidP="00AB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717" w:rsidRPr="007D4717" w:rsidSect="00AB4E86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DB" w:rsidRDefault="00FB4DDB" w:rsidP="004A1D9A">
      <w:pPr>
        <w:spacing w:after="0" w:line="240" w:lineRule="auto"/>
      </w:pPr>
      <w:r>
        <w:separator/>
      </w:r>
    </w:p>
  </w:endnote>
  <w:endnote w:type="continuationSeparator" w:id="0">
    <w:p w:rsidR="00FB4DDB" w:rsidRDefault="00FB4DDB" w:rsidP="004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DB" w:rsidRDefault="00FB4DDB" w:rsidP="004A1D9A">
      <w:pPr>
        <w:spacing w:after="0" w:line="240" w:lineRule="auto"/>
      </w:pPr>
      <w:r>
        <w:separator/>
      </w:r>
    </w:p>
  </w:footnote>
  <w:footnote w:type="continuationSeparator" w:id="0">
    <w:p w:rsidR="00FB4DDB" w:rsidRDefault="00FB4DDB" w:rsidP="004A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364"/>
    <w:multiLevelType w:val="multilevel"/>
    <w:tmpl w:val="76FC1F6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  <w:color w:val="auto"/>
      </w:rPr>
    </w:lvl>
  </w:abstractNum>
  <w:abstractNum w:abstractNumId="1">
    <w:nsid w:val="121A27B6"/>
    <w:multiLevelType w:val="multilevel"/>
    <w:tmpl w:val="414EC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33FC3"/>
    <w:multiLevelType w:val="hybridMultilevel"/>
    <w:tmpl w:val="03DAFB14"/>
    <w:lvl w:ilvl="0" w:tplc="31F4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10183"/>
    <w:multiLevelType w:val="hybridMultilevel"/>
    <w:tmpl w:val="6EE01D54"/>
    <w:lvl w:ilvl="0" w:tplc="04D4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E7A0B"/>
    <w:multiLevelType w:val="multilevel"/>
    <w:tmpl w:val="705AB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CDF431E"/>
    <w:multiLevelType w:val="hybridMultilevel"/>
    <w:tmpl w:val="5FDE34BE"/>
    <w:lvl w:ilvl="0" w:tplc="3510F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D5350"/>
    <w:multiLevelType w:val="multilevel"/>
    <w:tmpl w:val="63B47C5C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225E31F3"/>
    <w:multiLevelType w:val="hybridMultilevel"/>
    <w:tmpl w:val="6952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2760C0"/>
    <w:multiLevelType w:val="hybridMultilevel"/>
    <w:tmpl w:val="E8049F14"/>
    <w:lvl w:ilvl="0" w:tplc="3F88AC98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D90349"/>
    <w:multiLevelType w:val="multilevel"/>
    <w:tmpl w:val="777AE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75D1E43"/>
    <w:multiLevelType w:val="multilevel"/>
    <w:tmpl w:val="525E62DC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2">
    <w:nsid w:val="3B2B21CE"/>
    <w:multiLevelType w:val="multilevel"/>
    <w:tmpl w:val="BC2A246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541573"/>
    <w:multiLevelType w:val="hybridMultilevel"/>
    <w:tmpl w:val="17FC6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4C4F"/>
    <w:multiLevelType w:val="hybridMultilevel"/>
    <w:tmpl w:val="E84C363A"/>
    <w:lvl w:ilvl="0" w:tplc="0776A6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EF4FA7"/>
    <w:multiLevelType w:val="hybridMultilevel"/>
    <w:tmpl w:val="4D40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56D74"/>
    <w:multiLevelType w:val="multilevel"/>
    <w:tmpl w:val="9B908D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14140AF"/>
    <w:multiLevelType w:val="multilevel"/>
    <w:tmpl w:val="887C7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2BA4592"/>
    <w:multiLevelType w:val="hybridMultilevel"/>
    <w:tmpl w:val="CF767D02"/>
    <w:lvl w:ilvl="0" w:tplc="CC62750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53978D2"/>
    <w:multiLevelType w:val="multilevel"/>
    <w:tmpl w:val="ACB2B4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6CB65883"/>
    <w:multiLevelType w:val="multilevel"/>
    <w:tmpl w:val="BEAEA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6F2410D4"/>
    <w:multiLevelType w:val="multilevel"/>
    <w:tmpl w:val="43CA286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77BD52C2"/>
    <w:multiLevelType w:val="hybridMultilevel"/>
    <w:tmpl w:val="BCC0CAD6"/>
    <w:lvl w:ilvl="0" w:tplc="1182F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B31006"/>
    <w:multiLevelType w:val="hybridMultilevel"/>
    <w:tmpl w:val="A81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8"/>
  </w:num>
  <w:num w:numId="5">
    <w:abstractNumId w:val="16"/>
  </w:num>
  <w:num w:numId="6">
    <w:abstractNumId w:val="24"/>
  </w:num>
  <w:num w:numId="7">
    <w:abstractNumId w:val="15"/>
  </w:num>
  <w:num w:numId="8">
    <w:abstractNumId w:val="14"/>
  </w:num>
  <w:num w:numId="9">
    <w:abstractNumId w:val="19"/>
  </w:num>
  <w:num w:numId="10">
    <w:abstractNumId w:val="11"/>
  </w:num>
  <w:num w:numId="11">
    <w:abstractNumId w:val="18"/>
  </w:num>
  <w:num w:numId="12">
    <w:abstractNumId w:val="22"/>
  </w:num>
  <w:num w:numId="13">
    <w:abstractNumId w:val="21"/>
  </w:num>
  <w:num w:numId="14">
    <w:abstractNumId w:val="23"/>
  </w:num>
  <w:num w:numId="15">
    <w:abstractNumId w:val="3"/>
  </w:num>
  <w:num w:numId="16">
    <w:abstractNumId w:val="7"/>
  </w:num>
  <w:num w:numId="17">
    <w:abstractNumId w:val="9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17"/>
  </w:num>
  <w:num w:numId="23">
    <w:abstractNumId w:val="0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0"/>
    <w:rsid w:val="00000942"/>
    <w:rsid w:val="00003479"/>
    <w:rsid w:val="000144E5"/>
    <w:rsid w:val="00041FA6"/>
    <w:rsid w:val="00062840"/>
    <w:rsid w:val="000628B9"/>
    <w:rsid w:val="00064D09"/>
    <w:rsid w:val="00066C74"/>
    <w:rsid w:val="000716C6"/>
    <w:rsid w:val="000743D7"/>
    <w:rsid w:val="0007530B"/>
    <w:rsid w:val="00083A6B"/>
    <w:rsid w:val="000B5E95"/>
    <w:rsid w:val="000C0AB2"/>
    <w:rsid w:val="001060A9"/>
    <w:rsid w:val="0011188E"/>
    <w:rsid w:val="00112A53"/>
    <w:rsid w:val="00153CB0"/>
    <w:rsid w:val="001733F5"/>
    <w:rsid w:val="0018686E"/>
    <w:rsid w:val="001B31F0"/>
    <w:rsid w:val="001C287F"/>
    <w:rsid w:val="001C476D"/>
    <w:rsid w:val="001C5F93"/>
    <w:rsid w:val="00202208"/>
    <w:rsid w:val="00211273"/>
    <w:rsid w:val="00216D0E"/>
    <w:rsid w:val="00220BC9"/>
    <w:rsid w:val="00226EE2"/>
    <w:rsid w:val="00260641"/>
    <w:rsid w:val="0027122A"/>
    <w:rsid w:val="00293702"/>
    <w:rsid w:val="00293CCB"/>
    <w:rsid w:val="00297B62"/>
    <w:rsid w:val="002D7363"/>
    <w:rsid w:val="002F2CBE"/>
    <w:rsid w:val="0030015F"/>
    <w:rsid w:val="0031189A"/>
    <w:rsid w:val="003125DE"/>
    <w:rsid w:val="003135E2"/>
    <w:rsid w:val="003176C1"/>
    <w:rsid w:val="003244D8"/>
    <w:rsid w:val="0032567D"/>
    <w:rsid w:val="00343307"/>
    <w:rsid w:val="00344CD7"/>
    <w:rsid w:val="0035340D"/>
    <w:rsid w:val="003A697D"/>
    <w:rsid w:val="003C3D26"/>
    <w:rsid w:val="003D56E5"/>
    <w:rsid w:val="003E3C96"/>
    <w:rsid w:val="003E5D32"/>
    <w:rsid w:val="004021E2"/>
    <w:rsid w:val="004065A2"/>
    <w:rsid w:val="004517FA"/>
    <w:rsid w:val="00457544"/>
    <w:rsid w:val="004615FA"/>
    <w:rsid w:val="00461880"/>
    <w:rsid w:val="004731B9"/>
    <w:rsid w:val="00475008"/>
    <w:rsid w:val="004815F0"/>
    <w:rsid w:val="00481D7C"/>
    <w:rsid w:val="004A1D9A"/>
    <w:rsid w:val="004B5ACE"/>
    <w:rsid w:val="004D4EC4"/>
    <w:rsid w:val="004E5DB4"/>
    <w:rsid w:val="004F3C1F"/>
    <w:rsid w:val="004F4069"/>
    <w:rsid w:val="00513E04"/>
    <w:rsid w:val="00515E46"/>
    <w:rsid w:val="00516448"/>
    <w:rsid w:val="00545298"/>
    <w:rsid w:val="005458E4"/>
    <w:rsid w:val="005558C1"/>
    <w:rsid w:val="005950AE"/>
    <w:rsid w:val="005C6EDD"/>
    <w:rsid w:val="005C784D"/>
    <w:rsid w:val="00613536"/>
    <w:rsid w:val="0062137D"/>
    <w:rsid w:val="00622723"/>
    <w:rsid w:val="006258CF"/>
    <w:rsid w:val="00634096"/>
    <w:rsid w:val="00663A3B"/>
    <w:rsid w:val="00681289"/>
    <w:rsid w:val="0069128E"/>
    <w:rsid w:val="006C1762"/>
    <w:rsid w:val="007135D7"/>
    <w:rsid w:val="00717863"/>
    <w:rsid w:val="007209A2"/>
    <w:rsid w:val="0074663B"/>
    <w:rsid w:val="00761B42"/>
    <w:rsid w:val="0078134F"/>
    <w:rsid w:val="00787DC8"/>
    <w:rsid w:val="00790C1D"/>
    <w:rsid w:val="007A44D4"/>
    <w:rsid w:val="007D4717"/>
    <w:rsid w:val="007D5E79"/>
    <w:rsid w:val="007E14A3"/>
    <w:rsid w:val="007E2317"/>
    <w:rsid w:val="007E496C"/>
    <w:rsid w:val="007F206C"/>
    <w:rsid w:val="00803EC7"/>
    <w:rsid w:val="008061DE"/>
    <w:rsid w:val="00836F92"/>
    <w:rsid w:val="008407FC"/>
    <w:rsid w:val="00843519"/>
    <w:rsid w:val="00856966"/>
    <w:rsid w:val="0086138D"/>
    <w:rsid w:val="00864F5E"/>
    <w:rsid w:val="00890876"/>
    <w:rsid w:val="008B0B0E"/>
    <w:rsid w:val="008B3C56"/>
    <w:rsid w:val="008C6A26"/>
    <w:rsid w:val="008C7DE7"/>
    <w:rsid w:val="008E13D6"/>
    <w:rsid w:val="0091593D"/>
    <w:rsid w:val="00942FEC"/>
    <w:rsid w:val="00943895"/>
    <w:rsid w:val="00987B71"/>
    <w:rsid w:val="009A04EB"/>
    <w:rsid w:val="009A65A5"/>
    <w:rsid w:val="009D55E1"/>
    <w:rsid w:val="009E1CCE"/>
    <w:rsid w:val="00A0617E"/>
    <w:rsid w:val="00A07082"/>
    <w:rsid w:val="00A07E27"/>
    <w:rsid w:val="00A11DA1"/>
    <w:rsid w:val="00A33614"/>
    <w:rsid w:val="00A3463A"/>
    <w:rsid w:val="00A37149"/>
    <w:rsid w:val="00A607EE"/>
    <w:rsid w:val="00A82F0E"/>
    <w:rsid w:val="00A92F27"/>
    <w:rsid w:val="00A9501D"/>
    <w:rsid w:val="00AB2814"/>
    <w:rsid w:val="00AB4E86"/>
    <w:rsid w:val="00AD091D"/>
    <w:rsid w:val="00AE31CD"/>
    <w:rsid w:val="00AF38E8"/>
    <w:rsid w:val="00AF75AC"/>
    <w:rsid w:val="00B52DA4"/>
    <w:rsid w:val="00BA4F7A"/>
    <w:rsid w:val="00BA668B"/>
    <w:rsid w:val="00BB1068"/>
    <w:rsid w:val="00BB4B6F"/>
    <w:rsid w:val="00BD4574"/>
    <w:rsid w:val="00BF6606"/>
    <w:rsid w:val="00C0178B"/>
    <w:rsid w:val="00C041A6"/>
    <w:rsid w:val="00C50AF5"/>
    <w:rsid w:val="00C66CBC"/>
    <w:rsid w:val="00C72EC9"/>
    <w:rsid w:val="00CC296A"/>
    <w:rsid w:val="00CC455E"/>
    <w:rsid w:val="00CD13A1"/>
    <w:rsid w:val="00CF1072"/>
    <w:rsid w:val="00D06439"/>
    <w:rsid w:val="00D35EC1"/>
    <w:rsid w:val="00D374C4"/>
    <w:rsid w:val="00D96AF5"/>
    <w:rsid w:val="00D9735A"/>
    <w:rsid w:val="00DC08EC"/>
    <w:rsid w:val="00DD349B"/>
    <w:rsid w:val="00DF5331"/>
    <w:rsid w:val="00E3208E"/>
    <w:rsid w:val="00E40935"/>
    <w:rsid w:val="00E838CB"/>
    <w:rsid w:val="00E9034F"/>
    <w:rsid w:val="00EA3EB8"/>
    <w:rsid w:val="00EF1969"/>
    <w:rsid w:val="00F1788B"/>
    <w:rsid w:val="00F3356D"/>
    <w:rsid w:val="00F51430"/>
    <w:rsid w:val="00F55EBD"/>
    <w:rsid w:val="00FA0449"/>
    <w:rsid w:val="00FA09E4"/>
    <w:rsid w:val="00FA52E6"/>
    <w:rsid w:val="00FB067D"/>
    <w:rsid w:val="00FB4DDB"/>
    <w:rsid w:val="00FC5581"/>
    <w:rsid w:val="00FC60F5"/>
    <w:rsid w:val="00FC7AA7"/>
    <w:rsid w:val="00FD18FF"/>
    <w:rsid w:val="00FE7DAA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71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4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D7C"/>
    <w:pPr>
      <w:ind w:left="720"/>
      <w:contextualSpacing/>
    </w:pPr>
  </w:style>
  <w:style w:type="table" w:styleId="a8">
    <w:name w:val="Table Grid"/>
    <w:basedOn w:val="a1"/>
    <w:uiPriority w:val="59"/>
    <w:rsid w:val="00B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D9A"/>
  </w:style>
  <w:style w:type="paragraph" w:styleId="ab">
    <w:name w:val="footer"/>
    <w:basedOn w:val="a"/>
    <w:link w:val="ac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D9A"/>
  </w:style>
  <w:style w:type="table" w:customStyle="1" w:styleId="1">
    <w:name w:val="Сетка таблицы1"/>
    <w:basedOn w:val="a1"/>
    <w:next w:val="a8"/>
    <w:uiPriority w:val="5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B5ACE"/>
    <w:rPr>
      <w:b/>
      <w:bCs/>
      <w:color w:val="26282F"/>
    </w:rPr>
  </w:style>
  <w:style w:type="character" w:styleId="ae">
    <w:name w:val="annotation reference"/>
    <w:basedOn w:val="a0"/>
    <w:uiPriority w:val="99"/>
    <w:semiHidden/>
    <w:unhideWhenUsed/>
    <w:rsid w:val="003E3C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3C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3C96"/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4F4069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2D7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7E4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71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4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D7C"/>
    <w:pPr>
      <w:ind w:left="720"/>
      <w:contextualSpacing/>
    </w:pPr>
  </w:style>
  <w:style w:type="table" w:styleId="a8">
    <w:name w:val="Table Grid"/>
    <w:basedOn w:val="a1"/>
    <w:uiPriority w:val="59"/>
    <w:rsid w:val="00B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D9A"/>
  </w:style>
  <w:style w:type="paragraph" w:styleId="ab">
    <w:name w:val="footer"/>
    <w:basedOn w:val="a"/>
    <w:link w:val="ac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D9A"/>
  </w:style>
  <w:style w:type="table" w:customStyle="1" w:styleId="1">
    <w:name w:val="Сетка таблицы1"/>
    <w:basedOn w:val="a1"/>
    <w:next w:val="a8"/>
    <w:uiPriority w:val="5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B5ACE"/>
    <w:rPr>
      <w:b/>
      <w:bCs/>
      <w:color w:val="26282F"/>
    </w:rPr>
  </w:style>
  <w:style w:type="character" w:styleId="ae">
    <w:name w:val="annotation reference"/>
    <w:basedOn w:val="a0"/>
    <w:uiPriority w:val="99"/>
    <w:semiHidden/>
    <w:unhideWhenUsed/>
    <w:rsid w:val="003E3C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3C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3C96"/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4F4069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2D7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7E4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490B-AFA5-4E18-AE4F-1D06C2D0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Наталья Николаевна</dc:creator>
  <cp:lastModifiedBy>Бабич Юлия Вадимовна</cp:lastModifiedBy>
  <cp:revision>16</cp:revision>
  <cp:lastPrinted>2022-12-13T05:07:00Z</cp:lastPrinted>
  <dcterms:created xsi:type="dcterms:W3CDTF">2022-09-25T23:44:00Z</dcterms:created>
  <dcterms:modified xsi:type="dcterms:W3CDTF">2023-09-26T06:01:00Z</dcterms:modified>
</cp:coreProperties>
</file>