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00" w:rsidRDefault="00281F00" w:rsidP="00281F00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556895" cy="699770"/>
            <wp:effectExtent l="0" t="0" r="0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00" w:rsidRDefault="00281F00" w:rsidP="00281F00">
      <w:pPr>
        <w:jc w:val="center"/>
        <w:rPr>
          <w:rFonts w:ascii="Courier" w:hAnsi="Courier"/>
          <w:sz w:val="22"/>
          <w:szCs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37"/>
      </w:tblGrid>
      <w:tr w:rsidR="00281F00" w:rsidTr="00406DE4">
        <w:trPr>
          <w:jc w:val="center"/>
        </w:trPr>
        <w:tc>
          <w:tcPr>
            <w:tcW w:w="10529" w:type="dxa"/>
          </w:tcPr>
          <w:p w:rsidR="00281F00" w:rsidRDefault="00281F00" w:rsidP="00406DE4">
            <w:pPr>
              <w:pStyle w:val="1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МОЛОДЁЖНОЙ ПОЛИТИКИ ЧУКОТСКОГО АВТОНОМНОГО ОКРУГА</w:t>
            </w:r>
          </w:p>
        </w:tc>
      </w:tr>
    </w:tbl>
    <w:p w:rsidR="00281F00" w:rsidRDefault="00281F00" w:rsidP="00281F00">
      <w:pPr>
        <w:ind w:left="-1418" w:firstLine="1418"/>
        <w:jc w:val="right"/>
        <w:rPr>
          <w:sz w:val="18"/>
          <w:szCs w:val="18"/>
        </w:rPr>
      </w:pPr>
    </w:p>
    <w:p w:rsidR="00281F00" w:rsidRDefault="00281F00" w:rsidP="00281F00">
      <w:pPr>
        <w:pStyle w:val="1"/>
        <w:keepNext w:val="0"/>
        <w:rPr>
          <w:sz w:val="26"/>
          <w:szCs w:val="24"/>
        </w:rPr>
      </w:pPr>
      <w:r>
        <w:rPr>
          <w:sz w:val="26"/>
          <w:szCs w:val="24"/>
        </w:rPr>
        <w:t>П Р И К А З</w:t>
      </w:r>
    </w:p>
    <w:p w:rsidR="00281F00" w:rsidRDefault="00281F00" w:rsidP="00281F00">
      <w:pPr>
        <w:rPr>
          <w:sz w:val="26"/>
          <w:szCs w:val="26"/>
        </w:rPr>
      </w:pPr>
    </w:p>
    <w:tbl>
      <w:tblPr>
        <w:tblW w:w="962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720"/>
        <w:gridCol w:w="1890"/>
        <w:gridCol w:w="3771"/>
      </w:tblGrid>
      <w:tr w:rsidR="00D07B68" w:rsidTr="00EB245A">
        <w:trPr>
          <w:trHeight w:val="418"/>
        </w:trPr>
        <w:tc>
          <w:tcPr>
            <w:tcW w:w="540" w:type="dxa"/>
            <w:vAlign w:val="center"/>
          </w:tcPr>
          <w:p w:rsidR="00D07B68" w:rsidRDefault="00D07B68" w:rsidP="00406DE4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D07B68" w:rsidRPr="00FA3C22" w:rsidRDefault="00B5107B" w:rsidP="00C56CDD">
            <w:pPr>
              <w:pStyle w:val="a4"/>
              <w:tabs>
                <w:tab w:val="clear" w:pos="4153"/>
                <w:tab w:val="clear" w:pos="8306"/>
              </w:tabs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6"/>
                <w:szCs w:val="22"/>
              </w:rPr>
              <w:t>18</w:t>
            </w:r>
            <w:r w:rsidR="0047453D" w:rsidRPr="00FA3C22">
              <w:rPr>
                <w:b/>
                <w:bCs/>
                <w:sz w:val="26"/>
                <w:szCs w:val="22"/>
              </w:rPr>
              <w:t>.04</w:t>
            </w:r>
            <w:r w:rsidR="00721B40" w:rsidRPr="00FA3C22">
              <w:rPr>
                <w:b/>
                <w:bCs/>
                <w:sz w:val="26"/>
                <w:szCs w:val="22"/>
              </w:rPr>
              <w:t>.2025</w:t>
            </w:r>
          </w:p>
        </w:tc>
        <w:tc>
          <w:tcPr>
            <w:tcW w:w="720" w:type="dxa"/>
            <w:vAlign w:val="center"/>
          </w:tcPr>
          <w:p w:rsidR="00D07B68" w:rsidRPr="00FA3C22" w:rsidRDefault="00D07B68" w:rsidP="00406DE4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07B68" w:rsidRPr="00FA3C22" w:rsidRDefault="00D07B68" w:rsidP="00551AE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 w:val="26"/>
                <w:szCs w:val="22"/>
              </w:rPr>
            </w:pPr>
            <w:r w:rsidRPr="00FA3C22">
              <w:rPr>
                <w:b/>
                <w:bCs/>
                <w:sz w:val="26"/>
                <w:szCs w:val="22"/>
              </w:rPr>
              <w:t xml:space="preserve">№ </w:t>
            </w:r>
            <w:r w:rsidR="00B5107B">
              <w:rPr>
                <w:b/>
                <w:bCs/>
                <w:sz w:val="26"/>
                <w:szCs w:val="22"/>
              </w:rPr>
              <w:t>42</w:t>
            </w:r>
            <w:r w:rsidRPr="00FA3C22">
              <w:rPr>
                <w:b/>
                <w:bCs/>
                <w:sz w:val="26"/>
                <w:szCs w:val="22"/>
              </w:rPr>
              <w:t>-од</w:t>
            </w:r>
          </w:p>
        </w:tc>
        <w:tc>
          <w:tcPr>
            <w:tcW w:w="3771" w:type="dxa"/>
            <w:vAlign w:val="center"/>
          </w:tcPr>
          <w:p w:rsidR="00D07B68" w:rsidRPr="00FA3C22" w:rsidRDefault="00D07B68" w:rsidP="00406DE4">
            <w:pPr>
              <w:pStyle w:val="a4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sz w:val="26"/>
                <w:szCs w:val="22"/>
              </w:rPr>
            </w:pPr>
            <w:r w:rsidRPr="00FA3C22">
              <w:rPr>
                <w:b/>
                <w:bCs/>
                <w:sz w:val="26"/>
                <w:szCs w:val="22"/>
              </w:rPr>
              <w:t>г. Анадырь</w:t>
            </w:r>
          </w:p>
        </w:tc>
      </w:tr>
    </w:tbl>
    <w:p w:rsidR="00281F00" w:rsidRDefault="00281F00" w:rsidP="00281F00">
      <w:pPr>
        <w:jc w:val="both"/>
        <w:outlineLvl w:val="2"/>
        <w:rPr>
          <w:sz w:val="25"/>
          <w:szCs w:val="25"/>
        </w:rPr>
      </w:pPr>
    </w:p>
    <w:tbl>
      <w:tblPr>
        <w:tblW w:w="9621" w:type="dxa"/>
        <w:tblInd w:w="18" w:type="dxa"/>
        <w:tblLook w:val="04A0" w:firstRow="1" w:lastRow="0" w:firstColumn="1" w:lastColumn="0" w:noHBand="0" w:noVBand="1"/>
      </w:tblPr>
      <w:tblGrid>
        <w:gridCol w:w="9621"/>
      </w:tblGrid>
      <w:tr w:rsidR="00281F00" w:rsidRPr="00F82B3A" w:rsidTr="00636C2B">
        <w:trPr>
          <w:trHeight w:val="824"/>
        </w:trPr>
        <w:tc>
          <w:tcPr>
            <w:tcW w:w="9621" w:type="dxa"/>
            <w:hideMark/>
          </w:tcPr>
          <w:p w:rsidR="0062724B" w:rsidRPr="00FB2560" w:rsidRDefault="00236A4B" w:rsidP="00551AE0">
            <w:pPr>
              <w:jc w:val="center"/>
              <w:outlineLvl w:val="2"/>
              <w:rPr>
                <w:b/>
                <w:sz w:val="26"/>
                <w:szCs w:val="26"/>
              </w:rPr>
            </w:pPr>
            <w:r w:rsidRPr="00236A4B">
              <w:rPr>
                <w:b/>
                <w:sz w:val="26"/>
                <w:szCs w:val="26"/>
              </w:rPr>
              <w:t xml:space="preserve">О </w:t>
            </w:r>
            <w:r w:rsidR="00B5107B">
              <w:rPr>
                <w:b/>
                <w:sz w:val="26"/>
                <w:szCs w:val="26"/>
              </w:rPr>
              <w:t>внесении изменений в приказ №171-од от 26.12.2024</w:t>
            </w:r>
          </w:p>
          <w:p w:rsidR="00281F00" w:rsidRPr="00636C2B" w:rsidRDefault="00281F00" w:rsidP="00636C2B">
            <w:pPr>
              <w:jc w:val="center"/>
              <w:outlineLvl w:val="2"/>
              <w:rPr>
                <w:b/>
                <w:sz w:val="26"/>
                <w:szCs w:val="22"/>
              </w:rPr>
            </w:pPr>
          </w:p>
        </w:tc>
      </w:tr>
    </w:tbl>
    <w:p w:rsidR="00281F00" w:rsidRPr="00350C7B" w:rsidRDefault="00281F00" w:rsidP="00281F00">
      <w:pPr>
        <w:jc w:val="both"/>
        <w:outlineLvl w:val="2"/>
        <w:rPr>
          <w:sz w:val="26"/>
          <w:szCs w:val="26"/>
        </w:rPr>
      </w:pPr>
      <w:r w:rsidRPr="00F82B3A">
        <w:tab/>
      </w:r>
    </w:p>
    <w:p w:rsidR="00281F00" w:rsidRPr="00350C7B" w:rsidRDefault="00551AE0" w:rsidP="0093695E">
      <w:pPr>
        <w:ind w:firstLine="709"/>
        <w:jc w:val="both"/>
        <w:rPr>
          <w:sz w:val="26"/>
          <w:szCs w:val="26"/>
        </w:rPr>
      </w:pPr>
      <w:r w:rsidRPr="00350C7B">
        <w:rPr>
          <w:sz w:val="26"/>
          <w:szCs w:val="26"/>
        </w:rPr>
        <w:t xml:space="preserve">В соответствии </w:t>
      </w:r>
      <w:r w:rsidR="0093695E" w:rsidRPr="00350C7B">
        <w:rPr>
          <w:sz w:val="26"/>
          <w:szCs w:val="26"/>
        </w:rPr>
        <w:t>с Постановлением Правительства Чукотского автономного округа от 17 апреля 2025 года №</w:t>
      </w:r>
      <w:r w:rsidR="00350C7B">
        <w:rPr>
          <w:sz w:val="26"/>
          <w:szCs w:val="26"/>
        </w:rPr>
        <w:t xml:space="preserve"> </w:t>
      </w:r>
      <w:r w:rsidR="0093695E" w:rsidRPr="00350C7B">
        <w:rPr>
          <w:sz w:val="26"/>
          <w:szCs w:val="26"/>
        </w:rPr>
        <w:t>228 «О внесении изменений в Постановление Правительства Чукотского автономного округа от 15 апреля 2015 года № 236», в целях приведения нормативного правового акта в соответствие с законодательством Российской Федерации,</w:t>
      </w:r>
      <w:r w:rsidR="00350C7B" w:rsidRPr="00350C7B">
        <w:rPr>
          <w:sz w:val="26"/>
          <w:szCs w:val="26"/>
        </w:rPr>
        <w:t xml:space="preserve"> а также Чукотского автономного округа,</w:t>
      </w:r>
      <w:r w:rsidR="0093695E" w:rsidRPr="00350C7B">
        <w:rPr>
          <w:sz w:val="26"/>
          <w:szCs w:val="26"/>
        </w:rPr>
        <w:t xml:space="preserve"> </w:t>
      </w:r>
    </w:p>
    <w:p w:rsidR="00350C7B" w:rsidRDefault="00350C7B" w:rsidP="0093695E">
      <w:pPr>
        <w:ind w:firstLine="709"/>
        <w:jc w:val="both"/>
        <w:outlineLvl w:val="2"/>
        <w:rPr>
          <w:b/>
          <w:sz w:val="26"/>
          <w:szCs w:val="26"/>
        </w:rPr>
      </w:pPr>
    </w:p>
    <w:p w:rsidR="00281F00" w:rsidRPr="0093695E" w:rsidRDefault="00281F00" w:rsidP="0093695E">
      <w:pPr>
        <w:ind w:firstLine="709"/>
        <w:jc w:val="both"/>
        <w:outlineLvl w:val="2"/>
        <w:rPr>
          <w:b/>
          <w:sz w:val="26"/>
          <w:szCs w:val="26"/>
        </w:rPr>
      </w:pPr>
      <w:r w:rsidRPr="0093695E">
        <w:rPr>
          <w:b/>
          <w:sz w:val="26"/>
          <w:szCs w:val="26"/>
        </w:rPr>
        <w:t>ПРИКАЗЫВАЮ:</w:t>
      </w:r>
    </w:p>
    <w:p w:rsidR="00281F00" w:rsidRPr="00F82B3A" w:rsidRDefault="00281F00" w:rsidP="00281F00">
      <w:pPr>
        <w:jc w:val="both"/>
        <w:outlineLvl w:val="2"/>
        <w:rPr>
          <w:sz w:val="26"/>
          <w:szCs w:val="22"/>
        </w:rPr>
      </w:pPr>
    </w:p>
    <w:p w:rsidR="00895DAE" w:rsidRPr="00350C7B" w:rsidRDefault="00551AE0" w:rsidP="00350C7B">
      <w:pPr>
        <w:ind w:firstLine="708"/>
        <w:jc w:val="both"/>
        <w:rPr>
          <w:sz w:val="26"/>
          <w:szCs w:val="26"/>
        </w:rPr>
      </w:pPr>
      <w:r w:rsidRPr="00551AE0">
        <w:rPr>
          <w:sz w:val="26"/>
          <w:szCs w:val="26"/>
        </w:rPr>
        <w:t xml:space="preserve">1. </w:t>
      </w:r>
      <w:r w:rsidR="00895DAE">
        <w:rPr>
          <w:sz w:val="26"/>
          <w:szCs w:val="26"/>
        </w:rPr>
        <w:t xml:space="preserve">Внести изменения в </w:t>
      </w:r>
      <w:r w:rsidR="00350C7B">
        <w:rPr>
          <w:sz w:val="26"/>
          <w:szCs w:val="22"/>
        </w:rPr>
        <w:t>приказ Управления № 171-од от 26</w:t>
      </w:r>
      <w:r w:rsidR="00895DAE">
        <w:rPr>
          <w:sz w:val="26"/>
          <w:szCs w:val="22"/>
        </w:rPr>
        <w:t>.12.2024</w:t>
      </w:r>
      <w:r w:rsidR="00350C7B">
        <w:rPr>
          <w:sz w:val="26"/>
          <w:szCs w:val="22"/>
        </w:rPr>
        <w:t xml:space="preserve">                             </w:t>
      </w:r>
      <w:r w:rsidR="00350C7B" w:rsidRPr="00350C7B">
        <w:rPr>
          <w:sz w:val="26"/>
          <w:szCs w:val="22"/>
        </w:rPr>
        <w:t>«</w:t>
      </w:r>
      <w:r w:rsidR="00350C7B" w:rsidRPr="00350C7B">
        <w:rPr>
          <w:sz w:val="26"/>
          <w:szCs w:val="26"/>
        </w:rPr>
        <w:t>Об утверждении инструкции по ведению делопроизводства по обращениям граждан в  Управлении молодёжной политики Чукотского автономного округа»</w:t>
      </w:r>
      <w:r w:rsidR="00350C7B">
        <w:rPr>
          <w:sz w:val="26"/>
          <w:szCs w:val="26"/>
        </w:rPr>
        <w:t xml:space="preserve"> (далее – приказ) следующие изменения:</w:t>
      </w:r>
    </w:p>
    <w:p w:rsidR="006D3EA5" w:rsidRDefault="00F960EA" w:rsidP="006D3E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70D7F">
        <w:rPr>
          <w:sz w:val="26"/>
          <w:szCs w:val="26"/>
        </w:rPr>
        <w:t xml:space="preserve"> </w:t>
      </w:r>
      <w:r w:rsidR="006D3EA5">
        <w:rPr>
          <w:sz w:val="26"/>
          <w:szCs w:val="26"/>
        </w:rPr>
        <w:t xml:space="preserve">в подпункте «1)» пункта 2 приказа слова «ведущего </w:t>
      </w:r>
      <w:proofErr w:type="spellStart"/>
      <w:r w:rsidR="006D3EA5">
        <w:rPr>
          <w:sz w:val="26"/>
          <w:szCs w:val="26"/>
        </w:rPr>
        <w:t>документоведа</w:t>
      </w:r>
      <w:proofErr w:type="spellEnd"/>
      <w:r w:rsidR="006D3EA5">
        <w:rPr>
          <w:sz w:val="26"/>
          <w:szCs w:val="26"/>
        </w:rPr>
        <w:t>» заменить словами «ведущего советника-эксперта»</w:t>
      </w:r>
      <w:r w:rsidR="00FF625A">
        <w:rPr>
          <w:sz w:val="26"/>
          <w:szCs w:val="26"/>
        </w:rPr>
        <w:t>;</w:t>
      </w:r>
    </w:p>
    <w:p w:rsidR="00FF625A" w:rsidRPr="00763464" w:rsidRDefault="00FF625A" w:rsidP="006D3EA5">
      <w:pPr>
        <w:ind w:firstLine="708"/>
        <w:jc w:val="both"/>
        <w:rPr>
          <w:sz w:val="26"/>
          <w:szCs w:val="26"/>
        </w:rPr>
      </w:pPr>
      <w:r w:rsidRPr="00763464">
        <w:rPr>
          <w:sz w:val="26"/>
          <w:szCs w:val="26"/>
        </w:rPr>
        <w:t>1.2. в приложении к приказу:</w:t>
      </w:r>
    </w:p>
    <w:p w:rsidR="00FC3223" w:rsidRPr="00FC3223" w:rsidRDefault="00FC3223" w:rsidP="00FC32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C3223">
        <w:rPr>
          <w:sz w:val="26"/>
          <w:szCs w:val="26"/>
        </w:rPr>
        <w:t xml:space="preserve">в разделе </w:t>
      </w:r>
      <w:r w:rsidRPr="00763464">
        <w:rPr>
          <w:sz w:val="26"/>
          <w:szCs w:val="26"/>
          <w:lang w:val="en-US"/>
        </w:rPr>
        <w:t>I</w:t>
      </w:r>
      <w:r w:rsidRPr="00763464">
        <w:rPr>
          <w:sz w:val="26"/>
          <w:szCs w:val="26"/>
        </w:rPr>
        <w:t>.</w:t>
      </w:r>
      <w:r w:rsidRPr="00FC3223">
        <w:rPr>
          <w:sz w:val="26"/>
          <w:szCs w:val="26"/>
        </w:rPr>
        <w:t xml:space="preserve"> «Общие положения»:</w:t>
      </w:r>
    </w:p>
    <w:p w:rsidR="00FC3223" w:rsidRPr="00FC3223" w:rsidRDefault="00FC3223" w:rsidP="00FC32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63464">
        <w:rPr>
          <w:sz w:val="26"/>
          <w:szCs w:val="26"/>
        </w:rPr>
        <w:t>пункт 1.</w:t>
      </w:r>
      <w:r w:rsidRPr="00FC3223">
        <w:rPr>
          <w:sz w:val="26"/>
          <w:szCs w:val="26"/>
        </w:rPr>
        <w:t xml:space="preserve"> изложить в следующей редакции:</w:t>
      </w:r>
    </w:p>
    <w:p w:rsidR="00FC3223" w:rsidRPr="00FC3223" w:rsidRDefault="00B4281B" w:rsidP="00FC322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 w:rsidR="00FC3223" w:rsidRPr="00FC3223">
        <w:rPr>
          <w:sz w:val="26"/>
          <w:szCs w:val="26"/>
        </w:rPr>
        <w:t xml:space="preserve"> Настоящ</w:t>
      </w:r>
      <w:r w:rsidR="00FC3223" w:rsidRPr="00763464">
        <w:rPr>
          <w:sz w:val="26"/>
          <w:szCs w:val="26"/>
        </w:rPr>
        <w:t>ая</w:t>
      </w:r>
      <w:r w:rsidR="00FC3223" w:rsidRPr="00FC3223">
        <w:rPr>
          <w:sz w:val="26"/>
          <w:szCs w:val="26"/>
        </w:rPr>
        <w:t xml:space="preserve"> </w:t>
      </w:r>
      <w:r w:rsidR="00FC3223" w:rsidRPr="00763464">
        <w:rPr>
          <w:sz w:val="26"/>
          <w:szCs w:val="26"/>
        </w:rPr>
        <w:t>Инструкция по ведению делопроизводства по обращениям граждан в Управлении молодёжной политики Чукотского автономного округа (далее - Инструкция)</w:t>
      </w:r>
      <w:r w:rsidR="00FC3223" w:rsidRPr="00FC3223">
        <w:rPr>
          <w:sz w:val="26"/>
          <w:szCs w:val="26"/>
        </w:rPr>
        <w:t xml:space="preserve"> разработан</w:t>
      </w:r>
      <w:r w:rsidR="00FC3223" w:rsidRPr="00763464">
        <w:rPr>
          <w:sz w:val="26"/>
          <w:szCs w:val="26"/>
        </w:rPr>
        <w:t>а</w:t>
      </w:r>
      <w:r w:rsidR="00FC3223" w:rsidRPr="00FC3223">
        <w:rPr>
          <w:sz w:val="26"/>
          <w:szCs w:val="26"/>
        </w:rPr>
        <w:t xml:space="preserve"> в целях повышения уровня внесудебной защиты конституционных прав и законных интересов граждан, результативности </w:t>
      </w:r>
      <w:r w:rsidR="00FC3223" w:rsidRPr="00FC3223">
        <w:rPr>
          <w:sz w:val="26"/>
          <w:szCs w:val="26"/>
        </w:rPr>
        <w:br/>
        <w:t xml:space="preserve">и качества рассмотрения обращений граждан в </w:t>
      </w:r>
      <w:r w:rsidR="00763464" w:rsidRPr="00763464">
        <w:rPr>
          <w:sz w:val="26"/>
          <w:szCs w:val="26"/>
        </w:rPr>
        <w:t>Управлении молодёжной политики Чукотского автономного округа (далее - Управление)</w:t>
      </w:r>
      <w:r w:rsidR="00FC3223" w:rsidRPr="00FC3223">
        <w:rPr>
          <w:sz w:val="26"/>
          <w:szCs w:val="26"/>
        </w:rPr>
        <w:t xml:space="preserve">, устанавливает единые правила </w:t>
      </w:r>
      <w:r w:rsidR="00763464" w:rsidRPr="00763464">
        <w:rPr>
          <w:sz w:val="26"/>
          <w:szCs w:val="26"/>
        </w:rPr>
        <w:t xml:space="preserve">и порядок работы с письменными </w:t>
      </w:r>
      <w:r w:rsidR="00FC3223" w:rsidRPr="00FC3223">
        <w:rPr>
          <w:sz w:val="26"/>
          <w:szCs w:val="26"/>
        </w:rPr>
        <w:t>(в том числе электронными) и устными обращениями граждан и определяет сроки и последовательность действ</w:t>
      </w:r>
      <w:r w:rsidR="00763464" w:rsidRPr="00763464">
        <w:rPr>
          <w:sz w:val="26"/>
          <w:szCs w:val="26"/>
        </w:rPr>
        <w:t xml:space="preserve">ий при рассмотрении письменных </w:t>
      </w:r>
      <w:r w:rsidR="00FC3223" w:rsidRPr="00FC3223">
        <w:rPr>
          <w:sz w:val="26"/>
          <w:szCs w:val="26"/>
        </w:rPr>
        <w:t>(в том числе электронных) и устных обращений граждан.»;</w:t>
      </w:r>
    </w:p>
    <w:p w:rsidR="00F242BA" w:rsidRPr="00F242BA" w:rsidRDefault="00F242BA" w:rsidP="00F242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42BA">
        <w:rPr>
          <w:sz w:val="26"/>
          <w:szCs w:val="26"/>
        </w:rPr>
        <w:t>пункт 2.1 раздела 2 «Сроки рассмотрения обращений граждан» дополнить абзацем четвертым следующего содержания:</w:t>
      </w:r>
    </w:p>
    <w:p w:rsidR="00F242BA" w:rsidRPr="00F242BA" w:rsidRDefault="00F242BA" w:rsidP="00F242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242BA">
        <w:rPr>
          <w:sz w:val="26"/>
          <w:szCs w:val="26"/>
        </w:rPr>
        <w:t>«Обращение в письменной форме или в форме электронного документа, поступившее в Управление или их должностным лицам от участников специальной военной операции, а также членов их семей по вопросам: защиты прав и законных интересов, предусмотренных </w:t>
      </w:r>
      <w:hyperlink r:id="rId8" w:anchor="/document/12125268/entry/0" w:history="1">
        <w:r w:rsidRPr="00F242BA">
          <w:rPr>
            <w:sz w:val="26"/>
            <w:szCs w:val="26"/>
          </w:rPr>
          <w:t>трудовым законодательством</w:t>
        </w:r>
      </w:hyperlink>
      <w:r w:rsidRPr="00F242BA">
        <w:rPr>
          <w:sz w:val="26"/>
          <w:szCs w:val="26"/>
        </w:rPr>
        <w:t xml:space="preserve">; улучшения жилищных условий; оказания медицинской помощи, включая обеспечение участников специальной военной операции лекарственными средствами и медицинскими изделиями, протезами и протезно-ортопедическими изделиями, техническими средствами реабилитации, получения участниками специальной военной операции </w:t>
      </w:r>
      <w:r w:rsidRPr="00F242BA">
        <w:rPr>
          <w:sz w:val="26"/>
          <w:szCs w:val="26"/>
        </w:rPr>
        <w:lastRenderedPageBreak/>
        <w:t>медицинской реабилитации, долечивания, паллиативной медицинской помощи, санаторно-курортного лечения; предоставления бесплатных лекарственных средств и препаратов; предоставления иных льгот, социальных гарантий и компенсаций, предусмотренных федеральным законодательством и законодательством Чукотского автономного округа, рассматриваются в течение 20 дней со дня регистрации обращения.»;</w:t>
      </w:r>
    </w:p>
    <w:p w:rsidR="00A5241C" w:rsidRPr="00A5241C" w:rsidRDefault="00A5241C" w:rsidP="00A524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241C">
        <w:rPr>
          <w:sz w:val="26"/>
          <w:szCs w:val="26"/>
        </w:rPr>
        <w:t>в разделе 4 «Рассмотрение письменных обращений»:</w:t>
      </w:r>
    </w:p>
    <w:p w:rsidR="00A5241C" w:rsidRPr="00A5241C" w:rsidRDefault="00A5241C" w:rsidP="00A524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241C">
        <w:rPr>
          <w:sz w:val="26"/>
          <w:szCs w:val="26"/>
        </w:rPr>
        <w:t xml:space="preserve">подпункт 6 пункта 4.1.1 подраздела 4.1 «Прием и первичная обработка письменных обращений» изложить в следующей редакции: </w:t>
      </w:r>
    </w:p>
    <w:p w:rsidR="00A5241C" w:rsidRPr="00A5241C" w:rsidRDefault="00A5241C" w:rsidP="00A5241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241C">
        <w:rPr>
          <w:sz w:val="26"/>
          <w:szCs w:val="26"/>
        </w:rPr>
        <w:t>«6)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Управления либо официального сайта Управления в информационно-телекоммуникационной сети «Интернет», обеспечивающих идентификацию и (или) аутентификацию граждан;»;</w:t>
      </w:r>
    </w:p>
    <w:p w:rsidR="00FC3223" w:rsidRDefault="006C789E" w:rsidP="006D3E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подпункт 4.2.3. пункта 4.2. подраздела 4.2. «Регистрация и аннотирование поступивших письменных обращений</w:t>
      </w:r>
      <w:r w:rsidR="00802E3F">
        <w:rPr>
          <w:sz w:val="26"/>
          <w:szCs w:val="26"/>
        </w:rPr>
        <w:t>» изложить в следующей редакции:</w:t>
      </w:r>
    </w:p>
    <w:p w:rsidR="00802E3F" w:rsidRPr="00802E3F" w:rsidRDefault="00802E3F" w:rsidP="00802E3F">
      <w:pPr>
        <w:ind w:firstLine="709"/>
        <w:jc w:val="both"/>
        <w:rPr>
          <w:sz w:val="26"/>
          <w:szCs w:val="26"/>
        </w:rPr>
      </w:pPr>
      <w:r w:rsidRPr="00802E3F">
        <w:rPr>
          <w:sz w:val="26"/>
          <w:szCs w:val="26"/>
        </w:rPr>
        <w:t>«4.2.3. Ответственный за учет и рассмотрение обращений</w:t>
      </w:r>
      <w:r w:rsidRPr="00802E3F">
        <w:rPr>
          <w:iCs/>
          <w:sz w:val="26"/>
          <w:szCs w:val="26"/>
        </w:rPr>
        <w:t xml:space="preserve"> регистрирует</w:t>
      </w:r>
      <w:r w:rsidRPr="00802E3F">
        <w:rPr>
          <w:sz w:val="26"/>
          <w:szCs w:val="26"/>
        </w:rPr>
        <w:t xml:space="preserve"> обращение путем внесения данных в учетно-регистрационную карточку согласно приложению 1 к настоящей Инструкции.</w:t>
      </w:r>
    </w:p>
    <w:p w:rsidR="007D1466" w:rsidRPr="007D1466" w:rsidRDefault="007D1466" w:rsidP="007D1466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В учетно-регистрационной карточке в обязательном порядке должны указываться: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1) № - регистрационный номер поступившего обращения;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2) дата регистрации - число, месяц, год в соответствии со штампом регистрации входящих документов;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3) тип обращения - предложение, заявление, жалоба;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4) фамилия, имя, отчество заявителя - в соответствии с данными, указанными в обращении;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5) пол - М (мужской), Ж (женский), либо К (коллективное);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 xml:space="preserve">6) социальное положение - пенсионер, рабочий, инвалид, безработный, учащийся, предприниматель, осужденный. </w:t>
      </w:r>
      <w:r w:rsidRPr="00B37996">
        <w:rPr>
          <w:i/>
          <w:sz w:val="26"/>
          <w:szCs w:val="26"/>
        </w:rPr>
        <w:t>Если статус не указан, то данная графа не заполняется</w:t>
      </w:r>
      <w:r w:rsidRPr="007D1466">
        <w:rPr>
          <w:sz w:val="26"/>
          <w:szCs w:val="26"/>
        </w:rPr>
        <w:t>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7) почтовые реквизиты (индекс, государство, регион, район, населенный пункт, улица, дом-корпус, квартира, телефон, факс, электронная почта) - в соответствии с данными, указанными в обращении;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8) краткое содержание - аннотация обращения;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 xml:space="preserve">9) </w:t>
      </w:r>
      <w:r w:rsidR="0025597B" w:rsidRPr="0025597B">
        <w:rPr>
          <w:sz w:val="26"/>
          <w:szCs w:val="26"/>
        </w:rPr>
        <w:t xml:space="preserve">тема обращения – указывается в соответствии с </w:t>
      </w:r>
      <w:r w:rsidR="0025597B" w:rsidRPr="0025597B">
        <w:rPr>
          <w:sz w:val="26"/>
          <w:szCs w:val="26"/>
          <w:shd w:val="clear" w:color="auto" w:fill="FFFFFF"/>
        </w:rPr>
        <w:t>Типовым общероссийским тематическим классификатором обращений граждан Российской Федерации, иностранных граждан, лиц без гражданства, объединений граждан, в том числе юридических лиц (утверждённым Администрацией Президента Российской Федерации по координации и оценке работы с обращениями граждан и организаций от 28 ноября 2017 года № А1-5093о) (редакция на 20 сентября 2018 года) (с учётом последующих изменений)</w:t>
      </w:r>
      <w:r w:rsidRPr="0025597B">
        <w:rPr>
          <w:sz w:val="26"/>
          <w:szCs w:val="26"/>
        </w:rPr>
        <w:t>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10) направлено - орган государственной власти, местного самоуправления, либо должностное лицо в данном органе исполнительной власти автономного округа, ответственное за подготовку ответа гражданину;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11) дата направления - дата направления обращения на рассмотрение;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12) цель - резолюция;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13) дата исполнения - указывается контрольный срок исполнения;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14) принятое решение - решение, принятое по результатам рассмотрения обращения:</w:t>
      </w:r>
    </w:p>
    <w:p w:rsidR="007D1466" w:rsidRPr="007D1466" w:rsidRDefault="006F3CAB" w:rsidP="00195EE5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7D1466" w:rsidRPr="007D1466">
        <w:rPr>
          <w:sz w:val="26"/>
          <w:szCs w:val="26"/>
        </w:rPr>
        <w:t>поддержано</w:t>
      </w:r>
      <w:r>
        <w:rPr>
          <w:sz w:val="26"/>
          <w:szCs w:val="26"/>
        </w:rPr>
        <w:t>»</w:t>
      </w:r>
      <w:r w:rsidR="007D1466" w:rsidRPr="007D1466">
        <w:rPr>
          <w:sz w:val="26"/>
          <w:szCs w:val="26"/>
        </w:rPr>
        <w:t xml:space="preserve"> - по результатам рассмотрения предложение признано целесообразным, заявление или жалоба - обоснованными и подлежащими удовлетворению, гражданину сообщен порядок и срок исполнения принятого решения (</w:t>
      </w:r>
      <w:r w:rsidR="00B37996">
        <w:rPr>
          <w:sz w:val="26"/>
          <w:szCs w:val="26"/>
        </w:rPr>
        <w:t>в том числе «</w:t>
      </w:r>
      <w:r w:rsidR="007D1466" w:rsidRPr="007D1466">
        <w:rPr>
          <w:sz w:val="26"/>
          <w:szCs w:val="26"/>
        </w:rPr>
        <w:t>меры приняты</w:t>
      </w:r>
      <w:r w:rsidR="00B37996">
        <w:rPr>
          <w:sz w:val="26"/>
          <w:szCs w:val="26"/>
        </w:rPr>
        <w:t>»</w:t>
      </w:r>
      <w:r w:rsidR="007D1466" w:rsidRPr="007D1466">
        <w:rPr>
          <w:sz w:val="26"/>
          <w:szCs w:val="26"/>
        </w:rPr>
        <w:t xml:space="preserve"> - выполнение действий в соответствии с принятым по результатам р</w:t>
      </w:r>
      <w:r w:rsidR="00207B8A">
        <w:rPr>
          <w:sz w:val="26"/>
          <w:szCs w:val="26"/>
        </w:rPr>
        <w:t>ассмотрения обращения решением «</w:t>
      </w:r>
      <w:r w:rsidR="007D1466" w:rsidRPr="007D1466">
        <w:rPr>
          <w:sz w:val="26"/>
          <w:szCs w:val="26"/>
        </w:rPr>
        <w:t>поддержано</w:t>
      </w:r>
      <w:r w:rsidR="00207B8A">
        <w:rPr>
          <w:sz w:val="26"/>
          <w:szCs w:val="26"/>
        </w:rPr>
        <w:t>»</w:t>
      </w:r>
      <w:r w:rsidR="007D1466" w:rsidRPr="007D1466">
        <w:rPr>
          <w:sz w:val="26"/>
          <w:szCs w:val="26"/>
        </w:rPr>
        <w:t xml:space="preserve"> по полному фактическому удовлетворению поставленных в обращении вопросов, т.е. фактически реализованные предложения, фактически удовлетворенные заявления или жалобы);</w:t>
      </w:r>
    </w:p>
    <w:p w:rsidR="007D1466" w:rsidRPr="007D1466" w:rsidRDefault="006F3CAB" w:rsidP="00195EE5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«разъяснено»</w:t>
      </w:r>
      <w:r w:rsidR="007D1466" w:rsidRPr="007D1466">
        <w:rPr>
          <w:sz w:val="26"/>
          <w:szCs w:val="26"/>
        </w:rPr>
        <w:t xml:space="preserve"> - по результатам рассмотрения предложения, заявления или жалобы гражданин проинформирован о порядке их реализации или удовлетворения;</w:t>
      </w:r>
    </w:p>
    <w:p w:rsidR="007D1466" w:rsidRPr="007D1466" w:rsidRDefault="006F3CAB" w:rsidP="00195EE5">
      <w:pPr>
        <w:pStyle w:val="aa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D1466" w:rsidRPr="007D1466">
        <w:rPr>
          <w:sz w:val="26"/>
          <w:szCs w:val="26"/>
        </w:rPr>
        <w:t>не поддержано</w:t>
      </w:r>
      <w:r>
        <w:rPr>
          <w:sz w:val="26"/>
          <w:szCs w:val="26"/>
        </w:rPr>
        <w:t>»</w:t>
      </w:r>
      <w:r w:rsidR="007D1466" w:rsidRPr="007D1466">
        <w:rPr>
          <w:sz w:val="26"/>
          <w:szCs w:val="26"/>
        </w:rPr>
        <w:t xml:space="preserve"> - по результатам рассмотрения предложение признано нецелесообразным, заявление или жалоба - необоснованными и не подлежащими удовлетворению, гражданину разъяснены мотивы отказа и порядок обжалования принятого решения;</w:t>
      </w:r>
    </w:p>
    <w:p w:rsidR="007D1466" w:rsidRPr="007D1466" w:rsidRDefault="007D1466" w:rsidP="00195EE5">
      <w:pPr>
        <w:pStyle w:val="aa"/>
        <w:ind w:firstLine="709"/>
        <w:jc w:val="both"/>
        <w:rPr>
          <w:sz w:val="26"/>
          <w:szCs w:val="26"/>
        </w:rPr>
      </w:pPr>
      <w:r w:rsidRPr="007D1466">
        <w:rPr>
          <w:sz w:val="26"/>
          <w:szCs w:val="26"/>
        </w:rPr>
        <w:t>15) дата ответа - дата направления ответа гражданину.»;</w:t>
      </w:r>
    </w:p>
    <w:p w:rsidR="00C5302C" w:rsidRPr="00C5302C" w:rsidRDefault="00C5302C" w:rsidP="00C530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302C">
        <w:rPr>
          <w:sz w:val="26"/>
          <w:szCs w:val="26"/>
        </w:rPr>
        <w:t xml:space="preserve">пункт 4.3.10 подраздела 4.3 «Особенности рассмотрения отдельных письменных обращений» изложить в следующей редакции: </w:t>
      </w:r>
    </w:p>
    <w:p w:rsidR="00213AA1" w:rsidRDefault="00C5302C" w:rsidP="00C530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302C">
        <w:rPr>
          <w:sz w:val="26"/>
          <w:szCs w:val="26"/>
        </w:rPr>
        <w:t xml:space="preserve">«4.3.10. Родители (лица, их заменяющие), направившие в письменной форме или в форме электронных документов в </w:t>
      </w:r>
      <w:r>
        <w:rPr>
          <w:sz w:val="26"/>
          <w:szCs w:val="26"/>
        </w:rPr>
        <w:t>Управление</w:t>
      </w:r>
      <w:r w:rsidRPr="00C5302C">
        <w:rPr>
          <w:sz w:val="26"/>
          <w:szCs w:val="26"/>
        </w:rPr>
        <w:t xml:space="preserve"> или </w:t>
      </w:r>
      <w:r w:rsidRPr="00C5302C">
        <w:rPr>
          <w:sz w:val="26"/>
          <w:szCs w:val="26"/>
        </w:rPr>
        <w:br/>
        <w:t>должностным лицам</w:t>
      </w:r>
      <w:r>
        <w:rPr>
          <w:sz w:val="26"/>
          <w:szCs w:val="26"/>
        </w:rPr>
        <w:t xml:space="preserve"> Управления</w:t>
      </w:r>
      <w:r w:rsidRPr="00C5302C">
        <w:rPr>
          <w:sz w:val="26"/>
          <w:szCs w:val="26"/>
        </w:rPr>
        <w:t xml:space="preserve"> обращения по вопросам организации отдыха </w:t>
      </w:r>
      <w:r w:rsidRPr="00C5302C">
        <w:rPr>
          <w:sz w:val="26"/>
          <w:szCs w:val="26"/>
        </w:rPr>
        <w:br/>
        <w:t xml:space="preserve">и оздоровления детей, пользуются правом на сокращенные сроки рассмотрения таких обращений, в соответствии с </w:t>
      </w:r>
      <w:hyperlink w:anchor="sub_2013" w:history="1">
        <w:r w:rsidRPr="00C5302C">
          <w:rPr>
            <w:sz w:val="26"/>
            <w:szCs w:val="26"/>
          </w:rPr>
          <w:t xml:space="preserve">абзацем третьим пункта </w:t>
        </w:r>
        <w:r w:rsidRPr="00C5302C">
          <w:rPr>
            <w:sz w:val="26"/>
            <w:szCs w:val="26"/>
          </w:rPr>
          <w:br/>
          <w:t>2.1 раздела 2</w:t>
        </w:r>
      </w:hyperlink>
      <w:r w:rsidR="005D712C">
        <w:rPr>
          <w:sz w:val="26"/>
          <w:szCs w:val="26"/>
        </w:rPr>
        <w:t xml:space="preserve"> настоящей Инструкции</w:t>
      </w:r>
      <w:r w:rsidRPr="00C5302C">
        <w:rPr>
          <w:sz w:val="26"/>
          <w:szCs w:val="26"/>
        </w:rPr>
        <w:t>.</w:t>
      </w:r>
    </w:p>
    <w:p w:rsidR="00C5302C" w:rsidRPr="00C5302C" w:rsidRDefault="00C5302C" w:rsidP="00C530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302C">
        <w:rPr>
          <w:sz w:val="26"/>
          <w:szCs w:val="26"/>
        </w:rPr>
        <w:t xml:space="preserve">Участники специальной военной операции, а также члены их семей, направившие в письменной форме или в форме электронных документов </w:t>
      </w:r>
      <w:r w:rsidRPr="00C5302C">
        <w:rPr>
          <w:sz w:val="26"/>
          <w:szCs w:val="26"/>
        </w:rPr>
        <w:br/>
        <w:t xml:space="preserve">в </w:t>
      </w:r>
      <w:r w:rsidR="00213AA1">
        <w:rPr>
          <w:sz w:val="26"/>
          <w:szCs w:val="26"/>
        </w:rPr>
        <w:t>Управление</w:t>
      </w:r>
      <w:r w:rsidRPr="00C5302C">
        <w:rPr>
          <w:sz w:val="26"/>
          <w:szCs w:val="26"/>
        </w:rPr>
        <w:t xml:space="preserve"> или должностным лицам</w:t>
      </w:r>
      <w:r w:rsidR="00213AA1">
        <w:rPr>
          <w:sz w:val="26"/>
          <w:szCs w:val="26"/>
        </w:rPr>
        <w:t xml:space="preserve"> Управления</w:t>
      </w:r>
      <w:r w:rsidRPr="00C5302C">
        <w:rPr>
          <w:sz w:val="26"/>
          <w:szCs w:val="26"/>
        </w:rPr>
        <w:t xml:space="preserve"> обращения </w:t>
      </w:r>
      <w:r w:rsidRPr="00C5302C">
        <w:rPr>
          <w:sz w:val="26"/>
          <w:szCs w:val="26"/>
        </w:rPr>
        <w:br/>
        <w:t>по вопросам: защиты прав и законных интересов, предусмотренных </w:t>
      </w:r>
      <w:hyperlink r:id="rId9" w:anchor="/document/12125268/entry/0" w:history="1">
        <w:r w:rsidRPr="00C5302C">
          <w:rPr>
            <w:sz w:val="26"/>
            <w:szCs w:val="26"/>
          </w:rPr>
          <w:t>трудовым законодательством</w:t>
        </w:r>
      </w:hyperlink>
      <w:r w:rsidRPr="00C5302C">
        <w:rPr>
          <w:sz w:val="26"/>
          <w:szCs w:val="26"/>
        </w:rPr>
        <w:t xml:space="preserve">; улучшения жилищных условий; оказания медицинской помощи, включая обеспечение участников специальной военной операции лекарственными средствами и медицинскими изделиями, протезами и протезно-ортопедическими изделиями, техническими средствами реабилитации, получения участниками специальной военной операции медицинской реабилитации, долечивания, паллиативной медицинской помощи, санаторно-курортного лечения; предоставления бесплатных лекарственных средств и препаратов; предоставления иных льгот, социальных гарантий и компенсаций, предусмотренных федеральным законодательством и законодательством Чукотского автономного округа, пользуются правом на сокращенные сроки рассмотрения таких обращений, в соответствии с </w:t>
      </w:r>
      <w:hyperlink w:anchor="sub_2013" w:history="1">
        <w:r w:rsidRPr="00C5302C">
          <w:rPr>
            <w:sz w:val="26"/>
            <w:szCs w:val="26"/>
          </w:rPr>
          <w:t>абзацем четвертым пункта 2.1 раздела 2</w:t>
        </w:r>
      </w:hyperlink>
      <w:r w:rsidRPr="00C5302C">
        <w:rPr>
          <w:sz w:val="26"/>
          <w:szCs w:val="26"/>
        </w:rPr>
        <w:t xml:space="preserve"> настояще</w:t>
      </w:r>
      <w:r w:rsidR="002F0F77">
        <w:rPr>
          <w:sz w:val="26"/>
          <w:szCs w:val="26"/>
        </w:rPr>
        <w:t>й</w:t>
      </w:r>
      <w:r w:rsidRPr="00C5302C">
        <w:rPr>
          <w:sz w:val="26"/>
          <w:szCs w:val="26"/>
        </w:rPr>
        <w:t xml:space="preserve"> </w:t>
      </w:r>
      <w:r w:rsidR="002F0F77">
        <w:rPr>
          <w:sz w:val="26"/>
          <w:szCs w:val="26"/>
        </w:rPr>
        <w:t>Инструкции</w:t>
      </w:r>
      <w:r w:rsidRPr="00C5302C">
        <w:rPr>
          <w:sz w:val="26"/>
          <w:szCs w:val="26"/>
        </w:rPr>
        <w:t>.</w:t>
      </w:r>
    </w:p>
    <w:p w:rsidR="00C5302C" w:rsidRPr="00C5302C" w:rsidRDefault="00C5302C" w:rsidP="00C5302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302C">
        <w:rPr>
          <w:sz w:val="26"/>
          <w:szCs w:val="26"/>
        </w:rPr>
        <w:t xml:space="preserve">В исключительных случаях, а также в случае направления запроса </w:t>
      </w:r>
      <w:r w:rsidRPr="00C5302C">
        <w:rPr>
          <w:sz w:val="26"/>
          <w:szCs w:val="26"/>
        </w:rPr>
        <w:br/>
        <w:t xml:space="preserve">о предоставлении информации, необходимой для рассмотрения обращений, указанных в абзаце первом настоящего пункта, в иной государственный орган, орган местного самоуправления или должностному лицу, </w:t>
      </w:r>
      <w:r w:rsidR="002F0F77">
        <w:rPr>
          <w:sz w:val="26"/>
          <w:szCs w:val="26"/>
        </w:rPr>
        <w:t>Управление</w:t>
      </w:r>
      <w:r w:rsidRPr="00C5302C">
        <w:rPr>
          <w:sz w:val="26"/>
          <w:szCs w:val="26"/>
        </w:rPr>
        <w:t xml:space="preserve"> или должностное лицо </w:t>
      </w:r>
      <w:r w:rsidR="002F0F77">
        <w:rPr>
          <w:sz w:val="26"/>
          <w:szCs w:val="26"/>
        </w:rPr>
        <w:t xml:space="preserve">Управления </w:t>
      </w:r>
      <w:r w:rsidRPr="00C5302C">
        <w:rPr>
          <w:sz w:val="26"/>
          <w:szCs w:val="26"/>
        </w:rPr>
        <w:t xml:space="preserve">вправе продлить срок рассмотрения такого обращения не </w:t>
      </w:r>
      <w:r w:rsidR="002F0F77">
        <w:rPr>
          <w:sz w:val="26"/>
          <w:szCs w:val="26"/>
        </w:rPr>
        <w:t xml:space="preserve">более чем на 20 дней, уведомив </w:t>
      </w:r>
      <w:r w:rsidRPr="00C5302C">
        <w:rPr>
          <w:sz w:val="26"/>
          <w:szCs w:val="26"/>
        </w:rPr>
        <w:t>о продлении срока его рассмотрения гражданина, направившего обращение.»;</w:t>
      </w:r>
    </w:p>
    <w:p w:rsidR="00C5302C" w:rsidRDefault="0071505A" w:rsidP="0071505A">
      <w:pPr>
        <w:ind w:firstLine="708"/>
        <w:jc w:val="both"/>
        <w:rPr>
          <w:sz w:val="26"/>
          <w:szCs w:val="26"/>
        </w:rPr>
      </w:pPr>
      <w:r w:rsidRPr="0071505A">
        <w:rPr>
          <w:sz w:val="26"/>
          <w:szCs w:val="26"/>
        </w:rPr>
        <w:t>в пункте 4.5.12. подраздела 4.5 «Рассмотрение письменных обращений исполнителями и направление ответа гражданину»</w:t>
      </w:r>
      <w:r>
        <w:rPr>
          <w:sz w:val="26"/>
          <w:szCs w:val="26"/>
        </w:rPr>
        <w:t xml:space="preserve"> слова «ведущим </w:t>
      </w:r>
      <w:proofErr w:type="spellStart"/>
      <w:r>
        <w:rPr>
          <w:sz w:val="26"/>
          <w:szCs w:val="26"/>
        </w:rPr>
        <w:t>документоведом</w:t>
      </w:r>
      <w:proofErr w:type="spellEnd"/>
      <w:r>
        <w:rPr>
          <w:sz w:val="26"/>
          <w:szCs w:val="26"/>
        </w:rPr>
        <w:t>» заменить  словами «ведущим советником-экспертом»</w:t>
      </w:r>
      <w:r w:rsidR="00F55D8F">
        <w:rPr>
          <w:sz w:val="26"/>
          <w:szCs w:val="26"/>
        </w:rPr>
        <w:t>;</w:t>
      </w:r>
    </w:p>
    <w:p w:rsidR="00F55D8F" w:rsidRPr="00F55D8F" w:rsidRDefault="00F55D8F" w:rsidP="00F55D8F">
      <w:pPr>
        <w:ind w:firstLine="708"/>
        <w:jc w:val="both"/>
        <w:rPr>
          <w:sz w:val="26"/>
          <w:szCs w:val="26"/>
        </w:rPr>
      </w:pPr>
      <w:r w:rsidRPr="00F55D8F">
        <w:rPr>
          <w:sz w:val="26"/>
          <w:szCs w:val="26"/>
        </w:rPr>
        <w:t xml:space="preserve">абзац второй пункта 4.5.12 подраздела 4.5 «Рассмотрение письменных обращений исполнителями и направление ответа гражданину» изложить </w:t>
      </w:r>
      <w:r w:rsidRPr="00F55D8F">
        <w:rPr>
          <w:sz w:val="26"/>
          <w:szCs w:val="26"/>
        </w:rPr>
        <w:br/>
        <w:t xml:space="preserve">в следующей редакции: </w:t>
      </w:r>
    </w:p>
    <w:p w:rsidR="00F55D8F" w:rsidRPr="00F55D8F" w:rsidRDefault="00F55D8F" w:rsidP="00F55D8F">
      <w:pPr>
        <w:ind w:firstLine="708"/>
        <w:jc w:val="both"/>
        <w:rPr>
          <w:sz w:val="26"/>
          <w:szCs w:val="26"/>
        </w:rPr>
      </w:pPr>
      <w:r w:rsidRPr="00F55D8F">
        <w:rPr>
          <w:sz w:val="26"/>
          <w:szCs w:val="26"/>
        </w:rPr>
        <w:t xml:space="preserve">«Ответ на обращение направляется в форме электронного документа </w:t>
      </w:r>
      <w:r w:rsidRPr="00F55D8F">
        <w:rPr>
          <w:sz w:val="26"/>
          <w:szCs w:val="26"/>
        </w:rPr>
        <w:br/>
        <w:t xml:space="preserve">по адресу электронной почты, указанному в обращении, поступившем </w:t>
      </w:r>
      <w:r w:rsidRPr="00F55D8F">
        <w:rPr>
          <w:sz w:val="26"/>
          <w:szCs w:val="26"/>
        </w:rPr>
        <w:br/>
        <w:t xml:space="preserve">в </w:t>
      </w:r>
      <w:r>
        <w:rPr>
          <w:sz w:val="26"/>
          <w:szCs w:val="26"/>
        </w:rPr>
        <w:t>Управление</w:t>
      </w:r>
      <w:r w:rsidRPr="00F55D8F">
        <w:rPr>
          <w:sz w:val="26"/>
          <w:szCs w:val="26"/>
        </w:rPr>
        <w:t xml:space="preserve"> или должностному лицу</w:t>
      </w:r>
      <w:r>
        <w:rPr>
          <w:sz w:val="26"/>
          <w:szCs w:val="26"/>
        </w:rPr>
        <w:t xml:space="preserve"> Управления</w:t>
      </w:r>
      <w:r w:rsidRPr="00F55D8F">
        <w:rPr>
          <w:sz w:val="26"/>
          <w:szCs w:val="26"/>
        </w:rPr>
        <w:t xml:space="preserve"> в форме электронного документа, либо по адресу (уникальному идентификатору) личного кабинета гражданина на </w:t>
      </w:r>
      <w:hyperlink r:id="rId10" w:history="1">
        <w:r w:rsidRPr="00F55D8F">
          <w:rPr>
            <w:sz w:val="26"/>
            <w:szCs w:val="26"/>
          </w:rPr>
          <w:t>Едином портале</w:t>
        </w:r>
      </w:hyperlink>
      <w:r w:rsidRPr="00F55D8F">
        <w:rPr>
          <w:sz w:val="26"/>
          <w:szCs w:val="26"/>
        </w:rPr>
        <w:t xml:space="preserve"> или в иной информационной системе </w:t>
      </w:r>
      <w:r w:rsidR="00DC05C0">
        <w:rPr>
          <w:sz w:val="26"/>
          <w:szCs w:val="26"/>
        </w:rPr>
        <w:t>Управления</w:t>
      </w:r>
      <w:r w:rsidRPr="00F55D8F">
        <w:rPr>
          <w:sz w:val="26"/>
          <w:szCs w:val="26"/>
        </w:rPr>
        <w:t xml:space="preserve">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</w:t>
      </w:r>
      <w:r w:rsidR="00DC05C0">
        <w:rPr>
          <w:sz w:val="26"/>
          <w:szCs w:val="26"/>
        </w:rPr>
        <w:t>Управление</w:t>
      </w:r>
      <w:r w:rsidRPr="00F55D8F">
        <w:rPr>
          <w:sz w:val="26"/>
          <w:szCs w:val="26"/>
        </w:rPr>
        <w:t xml:space="preserve"> или должностному лицу </w:t>
      </w:r>
      <w:r w:rsidR="00DC05C0">
        <w:rPr>
          <w:sz w:val="26"/>
          <w:szCs w:val="26"/>
        </w:rPr>
        <w:t xml:space="preserve">Управления </w:t>
      </w:r>
      <w:r w:rsidRPr="00F55D8F">
        <w:rPr>
          <w:sz w:val="26"/>
          <w:szCs w:val="26"/>
        </w:rPr>
        <w:t>в письменной форме.»;</w:t>
      </w:r>
    </w:p>
    <w:p w:rsidR="00275B47" w:rsidRPr="00275B47" w:rsidRDefault="00275B47" w:rsidP="00275B47">
      <w:pPr>
        <w:ind w:firstLine="708"/>
        <w:jc w:val="both"/>
        <w:rPr>
          <w:sz w:val="26"/>
          <w:szCs w:val="26"/>
        </w:rPr>
      </w:pPr>
      <w:r w:rsidRPr="00275B47">
        <w:rPr>
          <w:sz w:val="26"/>
          <w:szCs w:val="26"/>
        </w:rPr>
        <w:t>подпункт 7 пункта 5.1.3 подраздела 5.1 «Регистрация обращения гражданина на личный прием» раздела 5 «Осуществление личного приема граждан» изложить в следующей редакции:</w:t>
      </w:r>
    </w:p>
    <w:p w:rsidR="00F55D8F" w:rsidRPr="0071505A" w:rsidRDefault="00275B47" w:rsidP="00275B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75B47">
        <w:rPr>
          <w:sz w:val="26"/>
          <w:szCs w:val="26"/>
        </w:rPr>
        <w:t xml:space="preserve">«7) тема обращения – указывается в соответствии с </w:t>
      </w:r>
      <w:r w:rsidRPr="00275B47">
        <w:rPr>
          <w:sz w:val="26"/>
          <w:szCs w:val="26"/>
          <w:shd w:val="clear" w:color="auto" w:fill="FFFFFF"/>
        </w:rPr>
        <w:t>Типовым общероссийским тематическим классификатором обращений граждан Российской Федерации, иностранных граждан, лиц без гражданства, объединений граждан, в том числе юридических лиц (утверждённым Администрацией Президента Росси</w:t>
      </w:r>
      <w:r>
        <w:rPr>
          <w:sz w:val="26"/>
          <w:szCs w:val="26"/>
          <w:shd w:val="clear" w:color="auto" w:fill="FFFFFF"/>
        </w:rPr>
        <w:t xml:space="preserve">йской Федерации по координации </w:t>
      </w:r>
      <w:r w:rsidRPr="00275B47">
        <w:rPr>
          <w:sz w:val="26"/>
          <w:szCs w:val="26"/>
          <w:shd w:val="clear" w:color="auto" w:fill="FFFFFF"/>
        </w:rPr>
        <w:t>и оценке работы с обращениями граждан и организаций от 28 ноября 2017 года № А1-5093о) (редакция на 20 сентября 2018 года) (с учётом последующих изменений);».</w:t>
      </w:r>
    </w:p>
    <w:p w:rsidR="00551AE0" w:rsidRDefault="00551AE0" w:rsidP="006D3EA5">
      <w:pPr>
        <w:ind w:firstLine="708"/>
        <w:jc w:val="both"/>
        <w:rPr>
          <w:sz w:val="26"/>
          <w:szCs w:val="26"/>
        </w:rPr>
      </w:pPr>
      <w:r w:rsidRPr="008F41B0">
        <w:rPr>
          <w:sz w:val="26"/>
          <w:szCs w:val="26"/>
        </w:rPr>
        <w:t xml:space="preserve">2. Отделу </w:t>
      </w:r>
      <w:r w:rsidR="00357CED" w:rsidRPr="008F41B0">
        <w:rPr>
          <w:sz w:val="26"/>
          <w:szCs w:val="26"/>
        </w:rPr>
        <w:t xml:space="preserve">кадровой </w:t>
      </w:r>
      <w:r w:rsidRPr="008F41B0">
        <w:rPr>
          <w:sz w:val="26"/>
          <w:szCs w:val="26"/>
        </w:rPr>
        <w:t xml:space="preserve">работы и </w:t>
      </w:r>
      <w:r w:rsidR="00357CED" w:rsidRPr="008F41B0">
        <w:rPr>
          <w:sz w:val="26"/>
          <w:szCs w:val="26"/>
        </w:rPr>
        <w:t>делопроизводства</w:t>
      </w:r>
      <w:r w:rsidRPr="008F41B0">
        <w:rPr>
          <w:sz w:val="26"/>
          <w:szCs w:val="26"/>
        </w:rPr>
        <w:t xml:space="preserve"> (Лугачёва О.Ю.)</w:t>
      </w:r>
      <w:r w:rsidR="002C0433">
        <w:rPr>
          <w:sz w:val="26"/>
          <w:szCs w:val="26"/>
        </w:rPr>
        <w:t xml:space="preserve"> ознакомить</w:t>
      </w:r>
      <w:r w:rsidRPr="008F41B0">
        <w:rPr>
          <w:sz w:val="26"/>
          <w:szCs w:val="26"/>
        </w:rPr>
        <w:t xml:space="preserve"> </w:t>
      </w:r>
      <w:r w:rsidR="002C0433">
        <w:rPr>
          <w:sz w:val="26"/>
          <w:szCs w:val="26"/>
        </w:rPr>
        <w:t>государственных гражданских служащих, а также лиц, замещающих должности, не являющиеся должностями государственной гражданской службы  Управления,  связанным по роду своей деятельности с работой по рассмотрению обращений граждан,</w:t>
      </w:r>
      <w:r w:rsidR="00FC7B64">
        <w:rPr>
          <w:sz w:val="26"/>
          <w:szCs w:val="26"/>
        </w:rPr>
        <w:t xml:space="preserve"> с настоящими изменениями под роспись.</w:t>
      </w:r>
    </w:p>
    <w:p w:rsidR="00FC7B64" w:rsidRPr="00551AE0" w:rsidRDefault="00FC7B64" w:rsidP="00FC7B64">
      <w:pPr>
        <w:tabs>
          <w:tab w:val="left" w:pos="851"/>
          <w:tab w:val="left" w:pos="1418"/>
          <w:tab w:val="left" w:pos="156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C0433" w:rsidRPr="002C0433">
        <w:rPr>
          <w:sz w:val="26"/>
          <w:szCs w:val="26"/>
        </w:rPr>
        <w:t xml:space="preserve">Действие настоящего приказа распространяется </w:t>
      </w:r>
      <w:r w:rsidR="002C0433" w:rsidRPr="002C0433">
        <w:rPr>
          <w:sz w:val="26"/>
          <w:szCs w:val="26"/>
        </w:rPr>
        <w:br/>
        <w:t xml:space="preserve">на правоотношения, </w:t>
      </w:r>
      <w:r>
        <w:rPr>
          <w:sz w:val="26"/>
          <w:szCs w:val="26"/>
        </w:rPr>
        <w:t>возникшие с 30 марта 2025 года.</w:t>
      </w:r>
    </w:p>
    <w:p w:rsidR="00551AE0" w:rsidRPr="00551AE0" w:rsidRDefault="00FC7B64" w:rsidP="00551A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51AE0" w:rsidRPr="00551AE0">
        <w:rPr>
          <w:sz w:val="26"/>
          <w:szCs w:val="26"/>
        </w:rPr>
        <w:t xml:space="preserve">. Контроль за исполнением настоящего приказа </w:t>
      </w:r>
      <w:r w:rsidR="000511F0">
        <w:rPr>
          <w:sz w:val="26"/>
          <w:szCs w:val="26"/>
        </w:rPr>
        <w:t xml:space="preserve">возложить на отдел </w:t>
      </w:r>
      <w:r w:rsidR="00357CED">
        <w:rPr>
          <w:sz w:val="26"/>
          <w:szCs w:val="26"/>
        </w:rPr>
        <w:t>кадровой работы и делопроизводства (Лугачёва О.Ю.)</w:t>
      </w:r>
      <w:r w:rsidR="00551AE0" w:rsidRPr="00551AE0">
        <w:rPr>
          <w:sz w:val="26"/>
          <w:szCs w:val="26"/>
        </w:rPr>
        <w:t>.</w:t>
      </w:r>
    </w:p>
    <w:p w:rsidR="00551AE0" w:rsidRPr="00551AE0" w:rsidRDefault="00551AE0" w:rsidP="00551AE0">
      <w:pPr>
        <w:ind w:firstLine="708"/>
        <w:jc w:val="both"/>
        <w:outlineLvl w:val="2"/>
        <w:rPr>
          <w:sz w:val="26"/>
          <w:szCs w:val="26"/>
        </w:rPr>
      </w:pPr>
    </w:p>
    <w:p w:rsidR="00281F00" w:rsidRPr="00F82B3A" w:rsidRDefault="00281F00" w:rsidP="00281F00">
      <w:pPr>
        <w:shd w:val="clear" w:color="auto" w:fill="FFFFFF"/>
        <w:spacing w:line="298" w:lineRule="exact"/>
        <w:ind w:right="21" w:firstLine="720"/>
        <w:jc w:val="both"/>
        <w:rPr>
          <w:sz w:val="26"/>
          <w:szCs w:val="26"/>
        </w:rPr>
      </w:pPr>
    </w:p>
    <w:p w:rsidR="003820C0" w:rsidRPr="00F82B3A" w:rsidRDefault="003820C0" w:rsidP="00281F00">
      <w:pPr>
        <w:rPr>
          <w:sz w:val="26"/>
          <w:szCs w:val="26"/>
        </w:rPr>
      </w:pPr>
    </w:p>
    <w:p w:rsidR="00BD6BDA" w:rsidRDefault="001405DC" w:rsidP="00785FF0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Н</w:t>
      </w:r>
      <w:r w:rsidR="00281F00" w:rsidRPr="00F82B3A">
        <w:rPr>
          <w:sz w:val="26"/>
          <w:szCs w:val="26"/>
        </w:rPr>
        <w:t xml:space="preserve">ачальник                                  </w:t>
      </w:r>
      <w:r w:rsidR="00281F00" w:rsidRPr="00F82B3A">
        <w:rPr>
          <w:sz w:val="26"/>
          <w:szCs w:val="26"/>
        </w:rPr>
        <w:tab/>
      </w:r>
      <w:r w:rsidR="00281F00" w:rsidRPr="00F82B3A">
        <w:rPr>
          <w:sz w:val="26"/>
          <w:szCs w:val="26"/>
        </w:rPr>
        <w:tab/>
      </w:r>
      <w:r w:rsidR="00281F00" w:rsidRPr="00F82B3A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281F00" w:rsidRPr="00F82B3A">
        <w:rPr>
          <w:sz w:val="26"/>
          <w:szCs w:val="26"/>
        </w:rPr>
        <w:tab/>
        <w:t xml:space="preserve">  </w:t>
      </w:r>
      <w:r w:rsidR="008A4F8D">
        <w:rPr>
          <w:sz w:val="26"/>
          <w:szCs w:val="26"/>
        </w:rPr>
        <w:t xml:space="preserve">  </w:t>
      </w:r>
      <w:r w:rsidR="00363D04">
        <w:rPr>
          <w:sz w:val="26"/>
          <w:szCs w:val="26"/>
        </w:rPr>
        <w:t xml:space="preserve">                      </w:t>
      </w:r>
      <w:r w:rsidR="00281F00" w:rsidRPr="00F82B3A">
        <w:rPr>
          <w:sz w:val="26"/>
          <w:szCs w:val="26"/>
        </w:rPr>
        <w:t>Х.А. Малико</w:t>
      </w:r>
      <w:r w:rsidR="00281F00">
        <w:rPr>
          <w:sz w:val="26"/>
          <w:szCs w:val="26"/>
        </w:rPr>
        <w:t>в</w:t>
      </w:r>
      <w:bookmarkStart w:id="0" w:name="_GoBack"/>
      <w:bookmarkEnd w:id="0"/>
    </w:p>
    <w:sectPr w:rsidR="00BD6BDA" w:rsidSect="00FF625A">
      <w:headerReference w:type="even" r:id="rId11"/>
      <w:headerReference w:type="default" r:id="rId12"/>
      <w:pgSz w:w="11906" w:h="16838"/>
      <w:pgMar w:top="851" w:right="851" w:bottom="851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F4" w:rsidRDefault="001C7AF4">
      <w:r>
        <w:separator/>
      </w:r>
    </w:p>
  </w:endnote>
  <w:endnote w:type="continuationSeparator" w:id="0">
    <w:p w:rsidR="001C7AF4" w:rsidRDefault="001C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F4" w:rsidRDefault="001C7AF4">
      <w:r>
        <w:separator/>
      </w:r>
    </w:p>
  </w:footnote>
  <w:footnote w:type="continuationSeparator" w:id="0">
    <w:p w:rsidR="001C7AF4" w:rsidRDefault="001C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B1" w:rsidRDefault="00880E64">
    <w:pPr>
      <w:pStyle w:val="a4"/>
      <w:framePr w:wrap="around" w:vAnchor="text" w:hAnchor="margin" w:xAlign="right" w:y="1"/>
      <w:rPr>
        <w:rStyle w:val="a3"/>
        <w:sz w:val="18"/>
        <w:szCs w:val="18"/>
      </w:rPr>
    </w:pPr>
    <w:r>
      <w:rPr>
        <w:rStyle w:val="a3"/>
        <w:sz w:val="18"/>
        <w:szCs w:val="18"/>
      </w:rPr>
      <w:fldChar w:fldCharType="begin"/>
    </w:r>
    <w:r>
      <w:rPr>
        <w:rStyle w:val="a3"/>
        <w:sz w:val="18"/>
        <w:szCs w:val="18"/>
      </w:rPr>
      <w:instrText xml:space="preserve">PAGE  </w:instrText>
    </w:r>
    <w:r>
      <w:rPr>
        <w:rStyle w:val="a3"/>
        <w:sz w:val="18"/>
        <w:szCs w:val="18"/>
      </w:rPr>
      <w:fldChar w:fldCharType="separate"/>
    </w:r>
    <w:r>
      <w:rPr>
        <w:rStyle w:val="a3"/>
        <w:sz w:val="18"/>
        <w:szCs w:val="18"/>
      </w:rPr>
      <w:t>1</w:t>
    </w:r>
    <w:r>
      <w:rPr>
        <w:rStyle w:val="a3"/>
        <w:sz w:val="18"/>
        <w:szCs w:val="18"/>
      </w:rPr>
      <w:fldChar w:fldCharType="end"/>
    </w:r>
  </w:p>
  <w:p w:rsidR="006A0BB1" w:rsidRDefault="00785FF0">
    <w:pPr>
      <w:pStyle w:val="a4"/>
      <w:ind w:right="360"/>
      <w:rPr>
        <w:sz w:val="18"/>
        <w:szCs w:val="18"/>
      </w:rPr>
    </w:pPr>
  </w:p>
  <w:p w:rsidR="006A0BB1" w:rsidRDefault="00785FF0">
    <w:pP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BB1" w:rsidRDefault="00785FF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D725B"/>
    <w:multiLevelType w:val="multilevel"/>
    <w:tmpl w:val="9418F4B2"/>
    <w:lvl w:ilvl="0">
      <w:start w:val="1"/>
      <w:numFmt w:val="decimal"/>
      <w:lvlText w:val="%1."/>
      <w:lvlJc w:val="left"/>
      <w:pPr>
        <w:ind w:left="5" w:firstLine="7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00"/>
    <w:rsid w:val="00033CE8"/>
    <w:rsid w:val="0004332A"/>
    <w:rsid w:val="000511F0"/>
    <w:rsid w:val="00056879"/>
    <w:rsid w:val="000A281C"/>
    <w:rsid w:val="000C15EF"/>
    <w:rsid w:val="000E4EB5"/>
    <w:rsid w:val="000E5916"/>
    <w:rsid w:val="000F4310"/>
    <w:rsid w:val="000F5A84"/>
    <w:rsid w:val="001052B5"/>
    <w:rsid w:val="001220BB"/>
    <w:rsid w:val="001405DC"/>
    <w:rsid w:val="0017288C"/>
    <w:rsid w:val="00192B47"/>
    <w:rsid w:val="00195EE5"/>
    <w:rsid w:val="001C7AF4"/>
    <w:rsid w:val="001C7E97"/>
    <w:rsid w:val="001D1367"/>
    <w:rsid w:val="001E4F08"/>
    <w:rsid w:val="001F46B6"/>
    <w:rsid w:val="00204634"/>
    <w:rsid w:val="00207B8A"/>
    <w:rsid w:val="002110F6"/>
    <w:rsid w:val="00213AA1"/>
    <w:rsid w:val="00236A4B"/>
    <w:rsid w:val="0025597B"/>
    <w:rsid w:val="00275B47"/>
    <w:rsid w:val="00281F00"/>
    <w:rsid w:val="002C0433"/>
    <w:rsid w:val="002E1938"/>
    <w:rsid w:val="002E593E"/>
    <w:rsid w:val="002F0F77"/>
    <w:rsid w:val="00301CDB"/>
    <w:rsid w:val="00350C7B"/>
    <w:rsid w:val="0035723B"/>
    <w:rsid w:val="00357CED"/>
    <w:rsid w:val="00362FDF"/>
    <w:rsid w:val="00363D04"/>
    <w:rsid w:val="00375C72"/>
    <w:rsid w:val="003820C0"/>
    <w:rsid w:val="00387A01"/>
    <w:rsid w:val="0039042D"/>
    <w:rsid w:val="003D64D5"/>
    <w:rsid w:val="004239B1"/>
    <w:rsid w:val="004426BE"/>
    <w:rsid w:val="00450D3C"/>
    <w:rsid w:val="0047453D"/>
    <w:rsid w:val="004B2BA0"/>
    <w:rsid w:val="004E3A0A"/>
    <w:rsid w:val="00551AE0"/>
    <w:rsid w:val="005537FC"/>
    <w:rsid w:val="0056557A"/>
    <w:rsid w:val="00570D7F"/>
    <w:rsid w:val="005D712C"/>
    <w:rsid w:val="005F10B6"/>
    <w:rsid w:val="00602037"/>
    <w:rsid w:val="0062724B"/>
    <w:rsid w:val="00635752"/>
    <w:rsid w:val="00636C2B"/>
    <w:rsid w:val="006575AC"/>
    <w:rsid w:val="006C4290"/>
    <w:rsid w:val="006C6D2F"/>
    <w:rsid w:val="006C789E"/>
    <w:rsid w:val="006D3EA5"/>
    <w:rsid w:val="006D7EDA"/>
    <w:rsid w:val="006F3CAB"/>
    <w:rsid w:val="0071505A"/>
    <w:rsid w:val="00721B40"/>
    <w:rsid w:val="00763464"/>
    <w:rsid w:val="00767C9F"/>
    <w:rsid w:val="007802BB"/>
    <w:rsid w:val="00785FF0"/>
    <w:rsid w:val="007D1466"/>
    <w:rsid w:val="00802E3F"/>
    <w:rsid w:val="00805D49"/>
    <w:rsid w:val="008062FF"/>
    <w:rsid w:val="0081502C"/>
    <w:rsid w:val="00821E77"/>
    <w:rsid w:val="00825C55"/>
    <w:rsid w:val="0084547D"/>
    <w:rsid w:val="00880E64"/>
    <w:rsid w:val="00885E77"/>
    <w:rsid w:val="00892FF0"/>
    <w:rsid w:val="00895DAE"/>
    <w:rsid w:val="008A329A"/>
    <w:rsid w:val="008A4F8D"/>
    <w:rsid w:val="008B1BAB"/>
    <w:rsid w:val="008D41DA"/>
    <w:rsid w:val="008F41B0"/>
    <w:rsid w:val="00903009"/>
    <w:rsid w:val="0093695E"/>
    <w:rsid w:val="00942AD0"/>
    <w:rsid w:val="00956D21"/>
    <w:rsid w:val="00956EEE"/>
    <w:rsid w:val="0096543A"/>
    <w:rsid w:val="00977724"/>
    <w:rsid w:val="009D6821"/>
    <w:rsid w:val="00A01C7D"/>
    <w:rsid w:val="00A021F2"/>
    <w:rsid w:val="00A15710"/>
    <w:rsid w:val="00A26E0D"/>
    <w:rsid w:val="00A37329"/>
    <w:rsid w:val="00A5241C"/>
    <w:rsid w:val="00A958B7"/>
    <w:rsid w:val="00AA7C5E"/>
    <w:rsid w:val="00B275A9"/>
    <w:rsid w:val="00B37996"/>
    <w:rsid w:val="00B4281B"/>
    <w:rsid w:val="00B42A67"/>
    <w:rsid w:val="00B430C6"/>
    <w:rsid w:val="00B43D18"/>
    <w:rsid w:val="00B5107B"/>
    <w:rsid w:val="00B621A1"/>
    <w:rsid w:val="00B75472"/>
    <w:rsid w:val="00B86E54"/>
    <w:rsid w:val="00BC4DE6"/>
    <w:rsid w:val="00BD6BDA"/>
    <w:rsid w:val="00BE3769"/>
    <w:rsid w:val="00BE5944"/>
    <w:rsid w:val="00C11B6D"/>
    <w:rsid w:val="00C30726"/>
    <w:rsid w:val="00C32D82"/>
    <w:rsid w:val="00C36535"/>
    <w:rsid w:val="00C46DA6"/>
    <w:rsid w:val="00C5302C"/>
    <w:rsid w:val="00C547FC"/>
    <w:rsid w:val="00C56CDD"/>
    <w:rsid w:val="00CA155C"/>
    <w:rsid w:val="00CB5C67"/>
    <w:rsid w:val="00CE029D"/>
    <w:rsid w:val="00D07B68"/>
    <w:rsid w:val="00D14B5E"/>
    <w:rsid w:val="00D218F9"/>
    <w:rsid w:val="00D22197"/>
    <w:rsid w:val="00D45024"/>
    <w:rsid w:val="00D51D25"/>
    <w:rsid w:val="00D5269C"/>
    <w:rsid w:val="00D6110C"/>
    <w:rsid w:val="00D7255E"/>
    <w:rsid w:val="00DA4BD2"/>
    <w:rsid w:val="00DC05C0"/>
    <w:rsid w:val="00DC1664"/>
    <w:rsid w:val="00DD05DE"/>
    <w:rsid w:val="00DF1DCB"/>
    <w:rsid w:val="00DF7485"/>
    <w:rsid w:val="00E35E67"/>
    <w:rsid w:val="00E8763B"/>
    <w:rsid w:val="00EB245A"/>
    <w:rsid w:val="00EE520F"/>
    <w:rsid w:val="00EF321B"/>
    <w:rsid w:val="00EF627F"/>
    <w:rsid w:val="00F11C6B"/>
    <w:rsid w:val="00F242BA"/>
    <w:rsid w:val="00F46535"/>
    <w:rsid w:val="00F55D8F"/>
    <w:rsid w:val="00F63F7E"/>
    <w:rsid w:val="00F76A32"/>
    <w:rsid w:val="00F9343D"/>
    <w:rsid w:val="00F960EA"/>
    <w:rsid w:val="00FA3C22"/>
    <w:rsid w:val="00FB2560"/>
    <w:rsid w:val="00FC3223"/>
    <w:rsid w:val="00FC7B64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723B"/>
  <w15:chartTrackingRefBased/>
  <w15:docId w15:val="{80CB9084-6092-4DB9-944C-5DC08A3D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F0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qFormat/>
    <w:rsid w:val="00281F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F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81F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Знак Знак Знак1 Знак Знак Знак Знак Знак Знак Знак"/>
    <w:basedOn w:val="a"/>
    <w:rsid w:val="00281F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page number"/>
    <w:rsid w:val="00281F00"/>
  </w:style>
  <w:style w:type="paragraph" w:styleId="a4">
    <w:name w:val="header"/>
    <w:basedOn w:val="a"/>
    <w:link w:val="a5"/>
    <w:rsid w:val="00281F0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81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"/>
    <w:basedOn w:val="a"/>
    <w:rsid w:val="00880E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B24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24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9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table" w:styleId="a9">
    <w:name w:val="Table Grid"/>
    <w:basedOn w:val="a1"/>
    <w:uiPriority w:val="59"/>
    <w:rsid w:val="000E59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1 Знак Знак Знак Знак Знак Знак Знак"/>
    <w:basedOn w:val="a"/>
    <w:rsid w:val="00350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">
    <w:name w:val="s_1"/>
    <w:basedOn w:val="a"/>
    <w:rsid w:val="007D146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D1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9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8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4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990941/27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Амхадова Лейла Ильясовна</dc:creator>
  <cp:keywords/>
  <dc:description/>
  <cp:lastModifiedBy>Лугачёва Ольга Юрьевна</cp:lastModifiedBy>
  <cp:revision>5</cp:revision>
  <cp:lastPrinted>2025-04-18T04:46:00Z</cp:lastPrinted>
  <dcterms:created xsi:type="dcterms:W3CDTF">2025-04-17T23:52:00Z</dcterms:created>
  <dcterms:modified xsi:type="dcterms:W3CDTF">2025-04-21T00:01:00Z</dcterms:modified>
</cp:coreProperties>
</file>