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4437F" w:rsidRPr="00031012" w:rsidTr="0064437F">
        <w:trPr>
          <w:trHeight w:val="654"/>
        </w:trPr>
        <w:tc>
          <w:tcPr>
            <w:tcW w:w="5351" w:type="dxa"/>
          </w:tcPr>
          <w:p w:rsidR="0064437F" w:rsidRPr="00031012" w:rsidRDefault="0064437F" w:rsidP="0064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012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64437F" w:rsidRPr="00031012" w:rsidRDefault="0064437F" w:rsidP="0064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012">
              <w:rPr>
                <w:rFonts w:ascii="Times New Roman" w:eastAsia="Times New Roman" w:hAnsi="Times New Roman"/>
                <w:sz w:val="28"/>
                <w:szCs w:val="28"/>
              </w:rPr>
              <w:t>приказом Департамента промышленной политики Чукотского автономного округа от ________ 2021 года № _____</w:t>
            </w:r>
          </w:p>
        </w:tc>
      </w:tr>
    </w:tbl>
    <w:p w:rsidR="00B60C8D" w:rsidRPr="00031012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C8D" w:rsidRPr="00031012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684" w:rsidRPr="00031012" w:rsidRDefault="00BD0684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012">
        <w:rPr>
          <w:rFonts w:ascii="Times New Roman" w:hAnsi="Times New Roman"/>
          <w:b/>
          <w:sz w:val="28"/>
          <w:szCs w:val="28"/>
        </w:rPr>
        <w:t>ПРОГРАММА</w:t>
      </w:r>
    </w:p>
    <w:p w:rsidR="004B4B6D" w:rsidRPr="00031012" w:rsidRDefault="00B60C8D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012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  <w:r w:rsidR="00BD0684" w:rsidRPr="00031012">
        <w:rPr>
          <w:rFonts w:ascii="Times New Roman" w:hAnsi="Times New Roman"/>
          <w:b/>
          <w:sz w:val="28"/>
          <w:szCs w:val="28"/>
        </w:rPr>
        <w:t xml:space="preserve"> </w:t>
      </w:r>
      <w:r w:rsidRPr="00031012">
        <w:rPr>
          <w:rFonts w:ascii="Times New Roman" w:hAnsi="Times New Roman"/>
          <w:b/>
          <w:sz w:val="28"/>
          <w:szCs w:val="28"/>
        </w:rPr>
        <w:t xml:space="preserve">законом ценностями на 2022 год </w:t>
      </w:r>
      <w:r w:rsidR="00EF192A" w:rsidRPr="00031012">
        <w:rPr>
          <w:rFonts w:ascii="Times New Roman" w:hAnsi="Times New Roman"/>
          <w:b/>
          <w:sz w:val="28"/>
          <w:szCs w:val="28"/>
          <w:u w:val="single"/>
        </w:rPr>
        <w:t>отделом промышленности и недропользования Управления промышленности</w:t>
      </w:r>
      <w:r w:rsidR="004B4B6D" w:rsidRPr="00031012">
        <w:rPr>
          <w:rFonts w:ascii="Times New Roman" w:hAnsi="Times New Roman"/>
          <w:b/>
          <w:sz w:val="28"/>
          <w:szCs w:val="28"/>
        </w:rPr>
        <w:t xml:space="preserve"> Департамента</w:t>
      </w:r>
    </w:p>
    <w:p w:rsidR="004B4B6D" w:rsidRPr="00031012" w:rsidRDefault="004B4B6D" w:rsidP="00BD06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31012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183087" w:rsidRPr="00031012">
        <w:rPr>
          <w:rFonts w:ascii="Times New Roman" w:hAnsi="Times New Roman"/>
          <w:i/>
          <w:sz w:val="16"/>
          <w:szCs w:val="16"/>
        </w:rPr>
        <w:t xml:space="preserve"> </w:t>
      </w:r>
      <w:r w:rsidRPr="00031012">
        <w:rPr>
          <w:rFonts w:ascii="Times New Roman" w:hAnsi="Times New Roman"/>
          <w:i/>
          <w:sz w:val="16"/>
          <w:szCs w:val="16"/>
        </w:rPr>
        <w:t>(наименование структурного подразделения)</w:t>
      </w:r>
    </w:p>
    <w:p w:rsidR="00B60C8D" w:rsidRPr="00031012" w:rsidRDefault="004B4B6D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012">
        <w:rPr>
          <w:rFonts w:ascii="Times New Roman" w:hAnsi="Times New Roman"/>
          <w:b/>
          <w:sz w:val="28"/>
          <w:szCs w:val="28"/>
        </w:rPr>
        <w:t>промышленной политики Чукотского автономного округа</w:t>
      </w:r>
    </w:p>
    <w:p w:rsidR="00B60C8D" w:rsidRPr="00031012" w:rsidRDefault="00B60C8D" w:rsidP="00BD0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 xml:space="preserve"> </w:t>
      </w:r>
    </w:p>
    <w:p w:rsidR="00B60C8D" w:rsidRPr="00031012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031012">
        <w:rPr>
          <w:sz w:val="28"/>
          <w:szCs w:val="28"/>
          <w:lang w:val="ru-RU"/>
        </w:rPr>
        <w:t xml:space="preserve">1. </w:t>
      </w:r>
      <w:r w:rsidR="00B60C8D" w:rsidRPr="00031012">
        <w:rPr>
          <w:sz w:val="28"/>
          <w:szCs w:val="28"/>
          <w:lang w:val="ru-RU"/>
        </w:rPr>
        <w:t>Общие положения</w:t>
      </w:r>
    </w:p>
    <w:p w:rsidR="00B60C8D" w:rsidRPr="00031012" w:rsidRDefault="00B60C8D" w:rsidP="00BD0684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901EE8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ценностями 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2022 год (далее – Программа),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направленна на предупреждение нарушений обязательных требований, соблюдение которых оценивается </w:t>
      </w:r>
      <w:r w:rsidR="002D2C25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отделом промышленности и недропользование Управления промышленности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="002D2C25" w:rsidRPr="00031012">
        <w:rPr>
          <w:rFonts w:ascii="Times New Roman" w:eastAsiaTheme="minorEastAsia" w:hAnsi="Times New Roman"/>
          <w:sz w:val="28"/>
          <w:szCs w:val="28"/>
          <w:lang w:eastAsia="ru-RU"/>
        </w:rPr>
        <w:t>____________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 </w:t>
      </w:r>
    </w:p>
    <w:p w:rsidR="00901EE8" w:rsidRPr="00031012" w:rsidRDefault="00901EE8" w:rsidP="002D2C25">
      <w:pPr>
        <w:spacing w:after="0" w:line="240" w:lineRule="auto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901EE8" w:rsidRPr="00031012" w:rsidRDefault="00BD0684" w:rsidP="00BD0684">
      <w:pPr>
        <w:spacing w:after="0" w:line="240" w:lineRule="auto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промышленной политики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Чукотского автономного округа</w:t>
      </w:r>
      <w:r w:rsidR="00FC58B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2D2C25" w:rsidRPr="00031012">
        <w:rPr>
          <w:rFonts w:ascii="Times New Roman" w:eastAsiaTheme="minorEastAsia" w:hAnsi="Times New Roman"/>
          <w:sz w:val="28"/>
          <w:szCs w:val="28"/>
          <w:lang w:eastAsia="ru-RU"/>
        </w:rPr>
        <w:t>отдел</w:t>
      </w:r>
      <w:r w:rsidR="00FC58B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по контролю в рамках</w:t>
      </w:r>
      <w:r w:rsidR="003B79E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</w:t>
      </w:r>
      <w:r w:rsidR="00FC58B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D2C25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регионального государственного геологического контроля (надзора) на территории Чукотского автономного округа </w:t>
      </w:r>
    </w:p>
    <w:p w:rsidR="00901EE8" w:rsidRPr="00031012" w:rsidRDefault="00901EE8" w:rsidP="00901EE8">
      <w:pPr>
        <w:spacing w:after="0" w:line="240" w:lineRule="auto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(наименование вида регионального  государственного контроля (надзора))</w:t>
      </w:r>
    </w:p>
    <w:p w:rsidR="00604203" w:rsidRPr="00031012" w:rsidRDefault="002D2C25" w:rsidP="00BD068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государственный контроль (надзор)) и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разработана в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положениями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от 31 июля 2020 г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контроле (надзоре)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Федеральный закон № 248-ФЗ) и 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Правительства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т 25 июня 2021 г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</w:t>
      </w:r>
      <w:r w:rsidR="00BD0684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60C8D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031012" w:rsidRDefault="00604203" w:rsidP="00BD0684">
      <w:pPr>
        <w:pStyle w:val="3"/>
        <w:ind w:left="0" w:firstLine="0"/>
        <w:jc w:val="center"/>
        <w:rPr>
          <w:sz w:val="28"/>
          <w:szCs w:val="28"/>
        </w:rPr>
      </w:pPr>
      <w:r w:rsidRPr="00031012">
        <w:rPr>
          <w:sz w:val="28"/>
          <w:szCs w:val="28"/>
          <w:lang w:val="ru-RU"/>
        </w:rPr>
        <w:t>2</w:t>
      </w:r>
      <w:r w:rsidR="00B60C8D" w:rsidRPr="00031012">
        <w:rPr>
          <w:sz w:val="28"/>
          <w:szCs w:val="28"/>
        </w:rPr>
        <w:t>. Анализ текущего состояния осуществления вида контроля</w:t>
      </w:r>
      <w:r w:rsidR="00BD0684" w:rsidRPr="00031012">
        <w:rPr>
          <w:sz w:val="28"/>
          <w:szCs w:val="28"/>
          <w:lang w:val="ru-RU"/>
        </w:rPr>
        <w:t xml:space="preserve"> (надзора)</w:t>
      </w:r>
      <w:r w:rsidR="00B60C8D" w:rsidRPr="00031012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FE399D" w:rsidRPr="00031012">
        <w:rPr>
          <w:sz w:val="28"/>
          <w:szCs w:val="28"/>
          <w:lang w:val="ru-RU"/>
        </w:rPr>
        <w:t>Программа</w:t>
      </w:r>
    </w:p>
    <w:p w:rsidR="00B60C8D" w:rsidRPr="00031012" w:rsidRDefault="00B60C8D" w:rsidP="00BD0684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86509" w:rsidRPr="00031012" w:rsidRDefault="00604203" w:rsidP="00901E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hAnsi="Times New Roman"/>
          <w:sz w:val="28"/>
          <w:szCs w:val="28"/>
        </w:rPr>
        <w:t>2</w:t>
      </w:r>
      <w:r w:rsidR="000C27CC" w:rsidRPr="00031012">
        <w:rPr>
          <w:rFonts w:ascii="Times New Roman" w:hAnsi="Times New Roman"/>
          <w:sz w:val="28"/>
          <w:szCs w:val="28"/>
        </w:rPr>
        <w:t xml:space="preserve">.1. 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</w:t>
      </w:r>
      <w:r w:rsidR="00486509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901EE8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F192A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федеральным законом от 31 июля 2020 г № 248-ФЗ «О государственном контроле (надзоре) и муниципальном контроле в Российской Федерации»</w:t>
      </w:r>
      <w:r w:rsidR="00486509" w:rsidRPr="0004553E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</w:t>
      </w:r>
      <w:r w:rsidR="00EF192A" w:rsidRPr="0004553E">
        <w:rPr>
          <w:rFonts w:ascii="Times New Roman" w:eastAsiaTheme="minorEastAsia" w:hAnsi="Times New Roman"/>
          <w:sz w:val="28"/>
          <w:szCs w:val="28"/>
          <w:lang w:eastAsia="ru-RU"/>
        </w:rPr>
        <w:t>________________</w:t>
      </w:r>
    </w:p>
    <w:p w:rsidR="00486509" w:rsidRPr="00031012" w:rsidRDefault="00486509" w:rsidP="007D4C54">
      <w:pPr>
        <w:spacing w:after="0" w:line="240" w:lineRule="auto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(наименование специального НПА на основании которого осуществляется вид регионального государственного контроля (надзора))</w:t>
      </w:r>
    </w:p>
    <w:p w:rsidR="00B60C8D" w:rsidRPr="00031012" w:rsidRDefault="00B60C8D" w:rsidP="0048650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осуществляется за:</w:t>
      </w:r>
    </w:p>
    <w:p w:rsidR="00486509" w:rsidRPr="00031012" w:rsidRDefault="00486509" w:rsidP="004865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соблюдение</w:t>
      </w:r>
      <w:r w:rsidR="0004553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м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требований законов и иных нормативных правовых актов Чукотского автономного округа, принятых в пределах полномочий по 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lastRenderedPageBreak/>
        <w:t>регулированию отношений недропользования на территории Чукотского автономного округа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Pr="00031012" w:rsidRDefault="00486509" w:rsidP="00BB586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наличие</w:t>
      </w:r>
      <w:r w:rsidR="0004553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м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утвержденных технических проектов и иной проектной документации, предусмотренной статьями 23.2 и 36.1 Закона Российской Федерации «О недрах»</w:t>
      </w:r>
      <w:r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;</w:t>
      </w:r>
    </w:p>
    <w:p w:rsidR="00486509" w:rsidRPr="00031012" w:rsidRDefault="00486509" w:rsidP="00BB58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соблюдение</w:t>
      </w:r>
      <w:r w:rsidR="0004553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м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требований технических проектов и иной проектной документации, предусмотренной статьями 23.2 и 36.1 Закона «О недрах», недопущение сверхнормативных потерь, разубоживания и выборочной отработки полезных ископаемых;</w:t>
      </w:r>
    </w:p>
    <w:p w:rsidR="00BB5864" w:rsidRPr="00031012" w:rsidRDefault="00BB5864" w:rsidP="00BB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4) </w:t>
      </w:r>
      <w:r w:rsidR="0004553E">
        <w:rPr>
          <w:rFonts w:ascii="Times New Roman" w:hAnsi="Times New Roman"/>
          <w:sz w:val="28"/>
          <w:szCs w:val="28"/>
          <w:u w:val="single"/>
        </w:rPr>
        <w:t>ведению</w:t>
      </w:r>
      <w:r w:rsidRPr="00031012">
        <w:rPr>
          <w:rFonts w:ascii="Times New Roman" w:hAnsi="Times New Roman"/>
          <w:sz w:val="28"/>
          <w:szCs w:val="28"/>
          <w:u w:val="single"/>
        </w:rPr>
        <w:t xml:space="preserve"> геологической и иной документации при осуществлении видов пользования недрами, предусмотренных статьей 6 Закона «О недрах», обеспечение ее сохранности;</w:t>
      </w:r>
    </w:p>
    <w:p w:rsidR="00BB5864" w:rsidRPr="00031012" w:rsidRDefault="00BB5864" w:rsidP="00BB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 xml:space="preserve">5) </w:t>
      </w:r>
      <w:r w:rsidR="0004553E" w:rsidRPr="0004553E">
        <w:rPr>
          <w:rFonts w:ascii="Times New Roman" w:hAnsi="Times New Roman"/>
          <w:sz w:val="28"/>
          <w:szCs w:val="28"/>
          <w:u w:val="single"/>
        </w:rPr>
        <w:t xml:space="preserve">за </w:t>
      </w:r>
      <w:r w:rsidRPr="00031012">
        <w:rPr>
          <w:rFonts w:ascii="Times New Roman" w:hAnsi="Times New Roman"/>
          <w:sz w:val="28"/>
          <w:szCs w:val="28"/>
          <w:u w:val="single"/>
        </w:rPr>
        <w:t>достоверность</w:t>
      </w:r>
      <w:r w:rsidR="0004553E">
        <w:rPr>
          <w:rFonts w:ascii="Times New Roman" w:hAnsi="Times New Roman"/>
          <w:sz w:val="28"/>
          <w:szCs w:val="28"/>
          <w:u w:val="single"/>
        </w:rPr>
        <w:t>ю</w:t>
      </w:r>
      <w:r w:rsidRPr="00031012">
        <w:rPr>
          <w:rFonts w:ascii="Times New Roman" w:hAnsi="Times New Roman"/>
          <w:sz w:val="28"/>
          <w:szCs w:val="28"/>
          <w:u w:val="single"/>
        </w:rPr>
        <w:t xml:space="preserve"> геологической информации, полученной за счет средств бюджета Чукотского автономного округа,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BB5864" w:rsidRPr="00031012" w:rsidRDefault="00BB5864" w:rsidP="00BB586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hAnsi="Times New Roman"/>
          <w:sz w:val="28"/>
          <w:szCs w:val="28"/>
        </w:rPr>
        <w:t xml:space="preserve">6) </w:t>
      </w:r>
      <w:r w:rsidRPr="00031012">
        <w:rPr>
          <w:rFonts w:ascii="Times New Roman" w:hAnsi="Times New Roman"/>
          <w:sz w:val="28"/>
          <w:szCs w:val="28"/>
          <w:u w:val="single"/>
        </w:rPr>
        <w:t>выполнение</w:t>
      </w:r>
      <w:r w:rsidR="0004553E">
        <w:rPr>
          <w:rFonts w:ascii="Times New Roman" w:hAnsi="Times New Roman"/>
          <w:sz w:val="28"/>
          <w:szCs w:val="28"/>
          <w:u w:val="single"/>
        </w:rPr>
        <w:t>м</w:t>
      </w:r>
      <w:r w:rsidRPr="00031012">
        <w:rPr>
          <w:rFonts w:ascii="Times New Roman" w:hAnsi="Times New Roman"/>
          <w:sz w:val="28"/>
          <w:szCs w:val="28"/>
          <w:u w:val="single"/>
        </w:rPr>
        <w:t xml:space="preserve"> условий лицензий на пользование участками недр местного значения</w:t>
      </w:r>
      <w:r w:rsidRPr="00031012">
        <w:rPr>
          <w:sz w:val="28"/>
          <w:szCs w:val="28"/>
          <w:u w:val="single"/>
        </w:rPr>
        <w:t>.</w:t>
      </w:r>
    </w:p>
    <w:p w:rsidR="00CD0B94" w:rsidRPr="00031012" w:rsidRDefault="007D4C54" w:rsidP="00901EE8">
      <w:pPr>
        <w:spacing w:after="0" w:line="240" w:lineRule="auto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</w:t>
      </w:r>
      <w:r w:rsidR="00C53646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</w:t>
      </w:r>
      <w:r w:rsidR="00C53646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</w:t>
      </w:r>
      <w:r w:rsidR="00CD0B94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(</w:t>
      </w:r>
      <w:r w:rsidR="00FC58B8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перечень</w:t>
      </w:r>
      <w:r w:rsidR="00901EE8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обязательных требований)</w:t>
      </w:r>
    </w:p>
    <w:p w:rsidR="00B60C8D" w:rsidRPr="00031012" w:rsidRDefault="007D4C54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государственный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контроль (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надзор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распространяется на деятельность </w:t>
      </w:r>
      <w:r w:rsidR="002D2C25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юридически</w:t>
      </w:r>
      <w:r w:rsidR="00BB5864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х</w:t>
      </w:r>
      <w:r w:rsidR="002D2C25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лиц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, осуществляющих:</w:t>
      </w:r>
    </w:p>
    <w:p w:rsidR="007D4C54" w:rsidRPr="00031012" w:rsidRDefault="007D4C54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</w:t>
      </w:r>
      <w:r w:rsidR="00C53646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</w:t>
      </w:r>
      <w:r w:rsidR="00C53646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(виды контролируемых лиц)</w:t>
      </w:r>
    </w:p>
    <w:p w:rsidR="007D4C54" w:rsidRPr="00031012" w:rsidRDefault="00031012" w:rsidP="0003101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геологическо</w:t>
      </w:r>
      <w:r w:rsidR="0004553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изучени</w:t>
      </w:r>
      <w:r w:rsidR="0004553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, использовани</w:t>
      </w:r>
      <w:r w:rsidR="0004553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охран</w:t>
      </w:r>
      <w:r w:rsidR="0004553E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недр, содержащих месторождения общераспространенных полезных ископаемых, и участки недр местного значения, представленные в пользование.</w:t>
      </w:r>
    </w:p>
    <w:p w:rsidR="005B6722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В связи с поручением Председателя Правительства Российской Федерации от 18 марта 2020 г</w:t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№ ММ-П36-1945 до </w:t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>01.05.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2020 г. контрольно-надзорные мероприятия не проводились, а в соответствии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>с П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>введён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мораторий на плановые проверки до конца 2020 года.</w:t>
      </w:r>
    </w:p>
    <w:p w:rsidR="00B60C8D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осуществлении </w:t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>контрольных (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надзорных</w:t>
      </w:r>
      <w:r w:rsidR="005B6722" w:rsidRPr="0003101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применялись необходимые меры предосторожности и ограничения в целях минимизации распространения новой </w:t>
      </w:r>
      <w:proofErr w:type="spellStart"/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коронавирусной</w:t>
      </w:r>
      <w:proofErr w:type="spellEnd"/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инфекции.</w:t>
      </w:r>
    </w:p>
    <w:p w:rsidR="007C5837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2020 года проведено </w:t>
      </w:r>
      <w:r w:rsidR="00700009" w:rsidRPr="00031012">
        <w:rPr>
          <w:rFonts w:ascii="Times New Roman" w:eastAsiaTheme="minorEastAsia" w:hAnsi="Times New Roman"/>
          <w:sz w:val="28"/>
          <w:szCs w:val="28"/>
          <w:lang w:eastAsia="ru-RU"/>
        </w:rPr>
        <w:t>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700009" w:rsidRPr="00031012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проверок.</w:t>
      </w:r>
    </w:p>
    <w:p w:rsidR="00073DDC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Нарушения обязательных требований при 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__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проверках.</w:t>
      </w:r>
    </w:p>
    <w:p w:rsidR="00073DDC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Контрольно-надзорным мероприятиям подвергнута деятельнос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ть 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субъектов предпринимательской деятельности, из них нарушения выявлены 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у ___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__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субъект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ов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предпринимательской деятельности.</w:t>
      </w:r>
    </w:p>
    <w:p w:rsidR="00073DDC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фактам выявленных нарушений было выдано 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____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предписаний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об устранении нарушений и возбуждено 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дел об административных правонарушениях.</w:t>
      </w:r>
    </w:p>
    <w:p w:rsidR="00073DDC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 сравнении с 2019 годом сумма наложенных штрафов 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______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_________</w:t>
      </w:r>
    </w:p>
    <w:p w:rsidR="00073DDC" w:rsidRPr="00031012" w:rsidRDefault="00073DDC" w:rsidP="00073DDC">
      <w:pPr>
        <w:spacing w:after="0" w:line="240" w:lineRule="auto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C53646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(</w:t>
      </w:r>
      <w:r w:rsidR="00B60C8D"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уменьшилась</w:t>
      </w:r>
      <w:r w:rsidRPr="00031012">
        <w:rPr>
          <w:rFonts w:ascii="Times New Roman" w:eastAsiaTheme="minorEastAsia" w:hAnsi="Times New Roman"/>
          <w:i/>
          <w:sz w:val="16"/>
          <w:szCs w:val="16"/>
          <w:lang w:eastAsia="ru-RU"/>
        </w:rPr>
        <w:t>/увеличилась)</w:t>
      </w:r>
    </w:p>
    <w:p w:rsidR="00B60C8D" w:rsidRPr="00031012" w:rsidRDefault="00B60C8D" w:rsidP="00073DD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и составила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__</w:t>
      </w:r>
      <w:r w:rsidR="00031012" w:rsidRPr="0003101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___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руб</w:t>
      </w:r>
      <w:r w:rsidR="00073DDC" w:rsidRPr="00031012">
        <w:rPr>
          <w:rFonts w:ascii="Times New Roman" w:eastAsiaTheme="minorEastAsia" w:hAnsi="Times New Roman"/>
          <w:sz w:val="28"/>
          <w:szCs w:val="28"/>
          <w:lang w:eastAsia="ru-RU"/>
        </w:rPr>
        <w:t>лей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C27CC" w:rsidRPr="00031012" w:rsidRDefault="00604203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>.2. Департаментом промышленной политики Чукотского автономного округа</w:t>
      </w:r>
      <w:r w:rsidR="000C34FF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Департамент) </w:t>
      </w:r>
      <w:r w:rsidR="00D35C26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 и опубликован на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</w:t>
      </w:r>
      <w:r w:rsidR="00183087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официального сайта Чукотского автономного округа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35C26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183087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35C26" w:rsidRPr="00031012">
        <w:rPr>
          <w:rFonts w:ascii="Times New Roman" w:eastAsiaTheme="minorEastAsia" w:hAnsi="Times New Roman"/>
          <w:sz w:val="28"/>
          <w:szCs w:val="28"/>
          <w:lang w:eastAsia="ru-RU"/>
        </w:rPr>
        <w:t>сети Интернет</w:t>
      </w:r>
      <w:r w:rsidR="00183087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страница Департамента в сети Интернет)</w:t>
      </w:r>
      <w:r w:rsidR="009E0D73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>242-од</w:t>
      </w:r>
      <w:r w:rsidR="00B60C8D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</w:t>
      </w:r>
      <w:r w:rsidR="000C27CC" w:rsidRPr="00031012">
        <w:rPr>
          <w:rFonts w:ascii="Times New Roman" w:eastAsiaTheme="minorEastAsia" w:hAnsi="Times New Roman"/>
          <w:sz w:val="28"/>
          <w:szCs w:val="28"/>
          <w:lang w:eastAsia="ru-RU"/>
        </w:rPr>
        <w:t>рограммы профилактики нарушений обязательных требований на 2021 год».</w:t>
      </w:r>
    </w:p>
    <w:p w:rsidR="000C34FF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В рамках реализации данного приказа на ежегодной основе на официальном сайте ведомства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03101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653B0" w:rsidRPr="00031012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031012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031012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031012" w:rsidRDefault="000653B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="00B60C8D"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>аждан, общества и государства</w:t>
      </w:r>
      <w:r w:rsidR="00B60C8D"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653B0" w:rsidRPr="00031012" w:rsidRDefault="000653B0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</w:t>
      </w:r>
      <w:r w:rsidR="00B60C8D" w:rsidRPr="0003101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 угроза причинения вреда (ущерба) охраняемым законом ценностям</w:t>
      </w:r>
      <w:r w:rsidRPr="00031012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60C8D" w:rsidRPr="00031012" w:rsidRDefault="00B60C8D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</w:t>
      </w:r>
      <w:r w:rsidR="000653B0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 w:rsidR="000653B0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осуществления контрольно-надзорной деятельности в 2021 году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653B0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031012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1012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 </w:t>
      </w:r>
      <w:r w:rsidR="00D35C26"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странице Департамента в сети Интернет </w:t>
      </w:r>
      <w:r w:rsidRPr="00031012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0653B0" w:rsidRPr="00031012" w:rsidRDefault="000653B0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 от 28 декабря 2020 года № 246-од «Об утверждении перечней нормативных правовых актов или их отдельных положений, содержащих обязательные требования, оценка соблюдения которых </w:t>
      </w:r>
      <w:r w:rsidR="00DB0161" w:rsidRPr="00031012">
        <w:rPr>
          <w:rFonts w:ascii="Times New Roman" w:eastAsiaTheme="minorEastAsia" w:hAnsi="Times New Roman"/>
          <w:sz w:val="28"/>
          <w:szCs w:val="28"/>
          <w:lang w:eastAsia="ru-RU"/>
        </w:rPr>
        <w:t>является предметом регио</w:t>
      </w: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нального государственного контроля (надзора)»</w:t>
      </w:r>
      <w:r w:rsidR="00DB0161" w:rsidRPr="0003101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B0161" w:rsidRPr="00031012" w:rsidRDefault="00DB0161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:rsidR="002D0129" w:rsidRPr="00031012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012"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:rsidR="00DB0161" w:rsidRPr="00031012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1012">
        <w:rPr>
          <w:rFonts w:ascii="Times New Roman" w:eastAsia="Times New Roman" w:hAnsi="Times New Roman"/>
          <w:sz w:val="28"/>
          <w:szCs w:val="28"/>
          <w:lang w:eastAsia="x-none"/>
        </w:rPr>
        <w:t>приказ от 28 декабря 2020 года № 250-од «</w:t>
      </w:r>
      <w:r w:rsidRPr="00031012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:rsidR="00B60C8D" w:rsidRPr="00031012" w:rsidRDefault="00B60C8D" w:rsidP="00BD0684">
      <w:pPr>
        <w:pStyle w:val="3"/>
        <w:ind w:left="0" w:firstLine="0"/>
        <w:jc w:val="center"/>
        <w:rPr>
          <w:sz w:val="28"/>
          <w:szCs w:val="28"/>
        </w:rPr>
      </w:pPr>
    </w:p>
    <w:p w:rsidR="00B60C8D" w:rsidRPr="00031012" w:rsidRDefault="00604203" w:rsidP="00C53646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031012">
        <w:rPr>
          <w:sz w:val="28"/>
          <w:szCs w:val="28"/>
          <w:lang w:val="ru-RU"/>
        </w:rPr>
        <w:t>3</w:t>
      </w:r>
      <w:r w:rsidR="00FE399D" w:rsidRPr="00031012">
        <w:rPr>
          <w:sz w:val="28"/>
          <w:szCs w:val="28"/>
        </w:rPr>
        <w:t xml:space="preserve">. Цели и задачи реализации </w:t>
      </w:r>
      <w:r w:rsidR="00FE399D" w:rsidRPr="00031012">
        <w:rPr>
          <w:sz w:val="28"/>
          <w:szCs w:val="28"/>
          <w:lang w:val="ru-RU"/>
        </w:rPr>
        <w:t>П</w:t>
      </w:r>
      <w:r w:rsidR="00C53646" w:rsidRPr="00031012">
        <w:rPr>
          <w:sz w:val="28"/>
          <w:szCs w:val="28"/>
          <w:lang w:val="ru-RU"/>
        </w:rPr>
        <w:t>рограммы</w:t>
      </w:r>
    </w:p>
    <w:p w:rsidR="00C53646" w:rsidRPr="00031012" w:rsidRDefault="00C53646" w:rsidP="00C53646">
      <w:pPr>
        <w:pStyle w:val="3"/>
        <w:ind w:left="0" w:firstLine="0"/>
        <w:jc w:val="center"/>
        <w:rPr>
          <w:sz w:val="28"/>
          <w:szCs w:val="28"/>
        </w:rPr>
      </w:pPr>
    </w:p>
    <w:p w:rsidR="002D0129" w:rsidRPr="00031012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2D0129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повышение прозрачности деятельности по осуществлению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контроля (надзора);</w:t>
      </w:r>
    </w:p>
    <w:p w:rsidR="00B60C8D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предупреждение и сокращение случаев нарушения 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контролируемыми лицами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требований;</w:t>
      </w:r>
    </w:p>
    <w:p w:rsidR="002D0129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издержек и административной нагрузки на 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лиц;</w:t>
      </w:r>
    </w:p>
    <w:p w:rsidR="002D0129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разъяснение контрол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>ируемым лицам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:rsidR="002D0129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мотивации к добросовестному поведению, и как следствие, снижени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уровня ущерба охраняемым законом ценностям.</w:t>
      </w:r>
    </w:p>
    <w:p w:rsidR="00B60C8D" w:rsidRPr="00031012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012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подконтрольной сфере и порядка их исполнения;</w:t>
      </w:r>
    </w:p>
    <w:p w:rsidR="00B65829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031012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B65829" w:rsidRPr="00031012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C8D" w:rsidRPr="00031012" w:rsidRDefault="00B60C8D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B60C8D" w:rsidRPr="00031012" w:rsidRDefault="00604203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 w:rsidRPr="00031012">
        <w:rPr>
          <w:sz w:val="28"/>
          <w:szCs w:val="28"/>
          <w:lang w:val="ru-RU"/>
        </w:rPr>
        <w:t>4</w:t>
      </w:r>
      <w:r w:rsidR="00B60C8D" w:rsidRPr="00031012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60C8D" w:rsidRPr="00031012" w:rsidRDefault="00B60C8D" w:rsidP="00BD068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5829" w:rsidRPr="00031012" w:rsidRDefault="00604203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мероприятий:</w:t>
      </w:r>
    </w:p>
    <w:p w:rsidR="00B65829" w:rsidRPr="0003101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>информирование;</w:t>
      </w:r>
    </w:p>
    <w:p w:rsidR="00B65829" w:rsidRPr="0003101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B65829" w:rsidRPr="0003101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B65829" w:rsidRPr="0003101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>консультирование;</w:t>
      </w:r>
    </w:p>
    <w:p w:rsidR="00B65829" w:rsidRPr="0003101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hAnsi="Times New Roman"/>
          <w:sz w:val="28"/>
          <w:szCs w:val="28"/>
        </w:rPr>
        <w:t>профилактический визит.</w:t>
      </w:r>
    </w:p>
    <w:p w:rsidR="00FE399D" w:rsidRPr="00031012" w:rsidRDefault="00FE399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31012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приложению 1 к настоящей Программе.</w:t>
      </w:r>
    </w:p>
    <w:p w:rsidR="00B60C8D" w:rsidRPr="00031012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A5628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br/>
        <w:t>со ст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атьёй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странице Д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епартамента в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сети Интернет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информации, через личные кабинеты контролируемых лиц</w:t>
      </w:r>
      <w:r w:rsidR="003B79E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:rsidR="0026183A" w:rsidRPr="00031012" w:rsidRDefault="00EF19F7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 промышленности и недропользования Управления промышленности (Далее – Отдел)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размещает и поддерживает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в актуальном состоянии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 Департамента в сети «Интернет»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следующую информацию:</w:t>
      </w:r>
    </w:p>
    <w:p w:rsidR="00B60C8D" w:rsidRPr="00031012" w:rsidRDefault="00B60C8D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2) сведения об изменениях,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>внесённых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нормативные правовые акты, регулирующие осуществление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(надзора), о сроках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и порядке их вступления в силу;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B67E30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031012">
        <w:rPr>
          <w:rFonts w:ascii="Times New Roman" w:hAnsi="Times New Roman"/>
          <w:sz w:val="28"/>
          <w:szCs w:val="28"/>
        </w:rPr>
        <w:t> 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>утверждённые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проверочные листы в формате, допускающем их использование для самообследования;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>утверждённые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июля 2020 года № 247-ФЗ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«Об обязательных требованиях в Российской Федерации»;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контролируемых лиц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к категориям риска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мере принятия или внесения изменений;</w:t>
      </w:r>
    </w:p>
    <w:p w:rsidR="0026183A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мере принятия или внесения изменений;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мере принятия или внесения изменений;</w:t>
      </w:r>
    </w:p>
    <w:p w:rsidR="00A231DC" w:rsidRPr="00031012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9) исчерпывающий перечень сведений, которые могут запрашиваться </w:t>
      </w:r>
      <w:r w:rsidR="00EF19F7"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C53646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>у контролируемого лица –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мере принятия или внесения изменений;</w:t>
      </w:r>
      <w:bookmarkStart w:id="0" w:name="sub_460310"/>
    </w:p>
    <w:p w:rsidR="00A231DC" w:rsidRPr="00031012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1" w:name="sub_460311"/>
      <w:bookmarkEnd w:id="0"/>
    </w:p>
    <w:p w:rsidR="00A231DC" w:rsidRPr="00031012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1"/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31DC" w:rsidRPr="000310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EF19F7"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Департамента,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(бездействия)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мере принятия или внесения изменений;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31DC" w:rsidRPr="000310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</w:t>
      </w:r>
      <w:r w:rsidR="00EF19F7"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1DC" w:rsidRPr="00031012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31DC" w:rsidRPr="000310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) доклады о </w:t>
      </w:r>
      <w:r w:rsidR="0026183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A231DC" w:rsidRPr="00031012">
        <w:rPr>
          <w:rFonts w:ascii="Times New Roman" w:eastAsia="Times New Roman" w:hAnsi="Times New Roman"/>
          <w:sz w:val="28"/>
          <w:szCs w:val="28"/>
          <w:lang w:eastAsia="ru-RU"/>
        </w:rPr>
        <w:t>ударственном контроле (надзоре);</w:t>
      </w:r>
      <w:bookmarkStart w:id="2" w:name="sub_460315"/>
    </w:p>
    <w:p w:rsidR="00A231DC" w:rsidRPr="00031012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1</w:t>
      </w:r>
      <w:r w:rsidR="0004553E">
        <w:rPr>
          <w:rFonts w:ascii="Times New Roman" w:eastAsiaTheme="minorHAnsi" w:hAnsi="Times New Roman"/>
          <w:sz w:val="28"/>
          <w:szCs w:val="28"/>
        </w:rPr>
        <w:t>5</w:t>
      </w:r>
      <w:r w:rsidRPr="00031012">
        <w:rPr>
          <w:rFonts w:ascii="Times New Roman" w:eastAsiaTheme="minorHAnsi" w:hAnsi="Times New Roman"/>
          <w:sz w:val="28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FE399D" w:rsidRPr="00031012"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Pr="00031012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="00FE399D" w:rsidRPr="00031012">
        <w:rPr>
          <w:rFonts w:ascii="Times New Roman" w:eastAsiaTheme="minorHAnsi" w:hAnsi="Times New Roman"/>
          <w:sz w:val="28"/>
          <w:szCs w:val="28"/>
        </w:rPr>
        <w:t>настоящей П</w:t>
      </w:r>
      <w:r w:rsidRPr="00031012">
        <w:rPr>
          <w:rFonts w:ascii="Times New Roman" w:eastAsiaTheme="minorHAnsi" w:hAnsi="Times New Roman"/>
          <w:sz w:val="28"/>
          <w:szCs w:val="28"/>
        </w:rPr>
        <w:t>рограмм</w:t>
      </w:r>
      <w:r w:rsidR="00FE399D" w:rsidRPr="00031012">
        <w:rPr>
          <w:rFonts w:ascii="Times New Roman" w:eastAsiaTheme="minorHAnsi" w:hAnsi="Times New Roman"/>
          <w:sz w:val="28"/>
          <w:szCs w:val="28"/>
        </w:rPr>
        <w:t>ой</w:t>
      </w:r>
      <w:r w:rsidRPr="00031012">
        <w:rPr>
          <w:rFonts w:ascii="Times New Roman" w:eastAsiaTheme="minorHAnsi" w:hAnsi="Times New Roman"/>
          <w:sz w:val="28"/>
          <w:szCs w:val="28"/>
        </w:rPr>
        <w:t>.</w:t>
      </w:r>
      <w:bookmarkEnd w:id="2"/>
    </w:p>
    <w:p w:rsidR="00AE1B0B" w:rsidRPr="00031012" w:rsidRDefault="00604203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C4B0B" w:rsidRPr="0003101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A5628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</w:t>
      </w:r>
      <w:r w:rsidR="00A231DC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атьёй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  <w:bookmarkStart w:id="3" w:name="sub_4701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4" w:name="sub_470101"/>
      <w:bookmarkEnd w:id="3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обеспечение единообразных подходов к применению Управлением 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5" w:name="sub_470102"/>
      <w:bookmarkEnd w:id="4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6" w:name="sub_470103"/>
      <w:bookmarkEnd w:id="5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7" w:name="sub_470104"/>
      <w:bookmarkEnd w:id="6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8" w:name="sub_470105"/>
      <w:bookmarkEnd w:id="7"/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8"/>
    <w:p w:rsidR="00AE1B0B" w:rsidRPr="00031012" w:rsidRDefault="00B60C8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EF19F7"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A162F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практики.</w:t>
      </w:r>
    </w:p>
    <w:p w:rsidR="00AE1B0B" w:rsidRPr="00031012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 xml:space="preserve">Доклад о правоприменительной практике готовится </w:t>
      </w:r>
      <w:r w:rsidR="00EF19F7" w:rsidRPr="00031012">
        <w:rPr>
          <w:rFonts w:ascii="Times New Roman" w:eastAsiaTheme="minorHAnsi" w:hAnsi="Times New Roman"/>
          <w:sz w:val="28"/>
          <w:szCs w:val="28"/>
        </w:rPr>
        <w:t>Отдело</w:t>
      </w:r>
      <w:r w:rsidR="00A162F1" w:rsidRPr="00031012">
        <w:rPr>
          <w:rFonts w:ascii="Times New Roman" w:eastAsiaTheme="minorHAnsi" w:hAnsi="Times New Roman"/>
          <w:sz w:val="28"/>
          <w:szCs w:val="28"/>
        </w:rPr>
        <w:t>м</w:t>
      </w:r>
      <w:r w:rsidRPr="00031012">
        <w:rPr>
          <w:rFonts w:ascii="Times New Roman" w:eastAsiaTheme="minorHAnsi" w:hAnsi="Times New Roman"/>
          <w:sz w:val="28"/>
          <w:szCs w:val="28"/>
        </w:rPr>
        <w:t xml:space="preserve"> по осуществляемому им виду контроля (надзора) </w:t>
      </w:r>
      <w:r w:rsidR="00DC113B" w:rsidRPr="00031012">
        <w:rPr>
          <w:rFonts w:ascii="Times New Roman" w:eastAsiaTheme="minorHAnsi" w:hAnsi="Times New Roman"/>
          <w:sz w:val="28"/>
          <w:szCs w:val="28"/>
        </w:rPr>
        <w:t xml:space="preserve">до 1 апреля года, следующего за отчетным годом, за предыдущий период </w:t>
      </w:r>
      <w:r w:rsidR="006108BA" w:rsidRPr="00031012">
        <w:rPr>
          <w:rFonts w:ascii="Times New Roman" w:eastAsiaTheme="minorHAnsi" w:hAnsi="Times New Roman"/>
          <w:sz w:val="28"/>
          <w:szCs w:val="28"/>
        </w:rPr>
        <w:t xml:space="preserve">и размещается </w:t>
      </w:r>
      <w:r w:rsidR="006108BA" w:rsidRPr="00031012">
        <w:rPr>
          <w:rFonts w:ascii="Times New Roman" w:eastAsia="Times New Roman" w:hAnsi="Times New Roman"/>
          <w:sz w:val="28"/>
          <w:szCs w:val="28"/>
          <w:lang w:eastAsia="ru-RU"/>
        </w:rPr>
        <w:t>на странице Департамента</w:t>
      </w:r>
      <w:r w:rsidR="009E0D73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8BA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</w:t>
      </w:r>
      <w:r w:rsidR="00DC113B" w:rsidRPr="00031012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его утверждения</w:t>
      </w:r>
      <w:r w:rsidRPr="00031012">
        <w:rPr>
          <w:rFonts w:ascii="Times New Roman" w:eastAsiaTheme="minorHAnsi" w:hAnsi="Times New Roman"/>
          <w:sz w:val="28"/>
          <w:szCs w:val="28"/>
        </w:rPr>
        <w:t>.</w:t>
      </w:r>
      <w:r w:rsidR="00DC113B" w:rsidRPr="00031012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444D60" w:rsidRPr="00031012" w:rsidRDefault="00EF19F7" w:rsidP="00444D6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Отдел</w:t>
      </w:r>
      <w:r w:rsidR="00AE1B0B" w:rsidRPr="00031012">
        <w:rPr>
          <w:rFonts w:ascii="Times New Roman" w:eastAsiaTheme="minorHAnsi" w:hAnsi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</w:t>
      </w:r>
    </w:p>
    <w:p w:rsidR="00B60C8D" w:rsidRPr="00031012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4D60"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5834" w:rsidRPr="0003101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44D60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</w:t>
      </w:r>
      <w:r w:rsidR="00444D60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атьёй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49 Федерального закона № 248-ФЗ.</w:t>
      </w:r>
    </w:p>
    <w:p w:rsidR="00B60C8D" w:rsidRPr="00031012" w:rsidRDefault="00297856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444D60" w:rsidRPr="00031012">
        <w:rPr>
          <w:rFonts w:ascii="Times New Roman" w:eastAsia="Times New Roman" w:hAnsi="Times New Roman"/>
          <w:sz w:val="28"/>
          <w:szCs w:val="28"/>
          <w:lang w:eastAsia="ru-RU"/>
        </w:rPr>
        <w:t>учёт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объявленных предостережений о недопустимости нарушения обязательных </w:t>
      </w:r>
      <w:r w:rsidR="00D629DE" w:rsidRPr="00031012">
        <w:rPr>
          <w:rFonts w:ascii="Times New Roman" w:eastAsia="Times New Roman" w:hAnsi="Times New Roman"/>
          <w:sz w:val="28"/>
          <w:szCs w:val="28"/>
          <w:lang w:eastAsia="ru-RU"/>
        </w:rPr>
        <w:t>требований,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50716" w:rsidRPr="00031012" w:rsidRDefault="00604203" w:rsidP="009507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45834" w:rsidRPr="000310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29DE" w:rsidRPr="00031012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</w:t>
      </w:r>
      <w:r w:rsidR="00950716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со статьёй 50 Федерального закона № 248-ФЗ.</w:t>
      </w:r>
    </w:p>
    <w:p w:rsidR="00704939" w:rsidRPr="00031012" w:rsidRDefault="00604203" w:rsidP="00045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455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768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</w:t>
      </w:r>
      <w:r w:rsidR="0045768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атьёй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52 Федерального закона № 248-ФЗ.</w:t>
      </w:r>
    </w:p>
    <w:p w:rsidR="00704939" w:rsidRPr="00031012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рофилактический визит </w:t>
      </w:r>
      <w:r w:rsidR="0045768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 (инспектором)</w:t>
      </w:r>
      <w:r w:rsidR="0045768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в форме профилактической беседы по месту осуществления деятельности контролируемого лица либо пут</w:t>
      </w:r>
      <w:r w:rsidR="00457681" w:rsidRPr="0003101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B60C8D" w:rsidRPr="00031012">
        <w:rPr>
          <w:rFonts w:ascii="Times New Roman" w:eastAsia="Times New Roman" w:hAnsi="Times New Roman"/>
          <w:sz w:val="28"/>
          <w:szCs w:val="28"/>
          <w:lang w:eastAsia="ru-RU"/>
        </w:rPr>
        <w:t>м использования видео-конференц-связи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939" w:rsidRPr="00031012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31012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B60C8D" w:rsidRPr="00031012" w:rsidRDefault="00B60C8D" w:rsidP="007049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60C8D" w:rsidRPr="00031012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031012">
        <w:rPr>
          <w:sz w:val="28"/>
          <w:szCs w:val="28"/>
          <w:lang w:val="ru-RU"/>
        </w:rPr>
        <w:t>5</w:t>
      </w:r>
      <w:r w:rsidR="00B60C8D" w:rsidRPr="00031012">
        <w:rPr>
          <w:sz w:val="28"/>
          <w:szCs w:val="28"/>
        </w:rPr>
        <w:t>. Показатели ре</w:t>
      </w:r>
      <w:r w:rsidR="00FE399D" w:rsidRPr="00031012">
        <w:rPr>
          <w:sz w:val="28"/>
          <w:szCs w:val="28"/>
        </w:rPr>
        <w:t xml:space="preserve">зультативности и эффективности </w:t>
      </w:r>
      <w:r w:rsidR="00FE399D" w:rsidRPr="00031012">
        <w:rPr>
          <w:sz w:val="28"/>
          <w:szCs w:val="28"/>
          <w:lang w:val="ru-RU"/>
        </w:rPr>
        <w:t>Программы</w:t>
      </w:r>
      <w:r w:rsidR="00B60C8D" w:rsidRPr="00031012">
        <w:rPr>
          <w:sz w:val="28"/>
          <w:szCs w:val="28"/>
        </w:rPr>
        <w:t xml:space="preserve"> 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мониторинга и оценки уровня развития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="00704939" w:rsidRPr="00031012">
        <w:rPr>
          <w:rFonts w:ascii="Times New Roman" w:eastAsia="Times New Roman" w:hAnsi="Times New Roman"/>
          <w:sz w:val="28"/>
          <w:szCs w:val="28"/>
          <w:lang w:eastAsia="ru-RU"/>
        </w:rPr>
        <w:t>мообследование</w:t>
      </w:r>
      <w:proofErr w:type="spellEnd"/>
      <w:r w:rsidR="00704939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рограммы, прово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димое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анкетой,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Программе;</w:t>
      </w:r>
    </w:p>
    <w:p w:rsidR="00B60C8D" w:rsidRPr="00031012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достижения показателей эффективности и результативности профилактических мероприятий за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отчётный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период.</w:t>
      </w:r>
    </w:p>
    <w:p w:rsidR="00A162F1" w:rsidRPr="00031012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 w:rsidR="00A162F1" w:rsidRPr="00031012">
        <w:rPr>
          <w:rFonts w:ascii="Times New Roman" w:eastAsia="Times New Roman" w:hAnsi="Times New Roman"/>
          <w:sz w:val="28"/>
          <w:szCs w:val="28"/>
          <w:lang w:eastAsia="ru-RU"/>
        </w:rPr>
        <w:t>странице Департамента в сети Интернет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399D" w:rsidRPr="00031012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297856" w:rsidRPr="00031012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A162F1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и должны учитываться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определении ключевых показателей эффективности и результативности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C8D" w:rsidRPr="00031012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>удовлетворённости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контролируемых лиц 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 w:rsidR="00FE399D" w:rsidRPr="00031012">
        <w:rPr>
          <w:rFonts w:ascii="Times New Roman" w:eastAsia="Times New Roman" w:hAnsi="Times New Roman"/>
          <w:sz w:val="28"/>
          <w:szCs w:val="28"/>
          <w:lang w:eastAsia="ru-RU"/>
        </w:rPr>
        <w:t xml:space="preserve"> (опроса)</w:t>
      </w:r>
      <w:r w:rsidRPr="00031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3459" w:rsidRPr="00031012" w:rsidRDefault="008B3459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Pr="00031012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D9" w:rsidRPr="00031012" w:rsidRDefault="00FA3BD9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BD9" w:rsidRPr="00031012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FA3BD9" w:rsidRPr="00031012" w:rsidTr="004A39B4">
        <w:trPr>
          <w:trHeight w:val="654"/>
        </w:trPr>
        <w:tc>
          <w:tcPr>
            <w:tcW w:w="6030" w:type="dxa"/>
          </w:tcPr>
          <w:p w:rsidR="00FA3BD9" w:rsidRPr="00031012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01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A3BD9" w:rsidRPr="00031012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01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31012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FA3BD9" w:rsidRPr="00031012" w:rsidRDefault="00FA3BD9" w:rsidP="00BD068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3BD9" w:rsidRPr="00031012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031012">
        <w:rPr>
          <w:rFonts w:ascii="yandex-sans" w:eastAsia="Times New Roman" w:hAnsi="yandex-sans"/>
          <w:b/>
          <w:sz w:val="28"/>
          <w:szCs w:val="28"/>
          <w:lang w:eastAsia="ru-RU"/>
        </w:rPr>
        <w:t>План-график</w:t>
      </w:r>
    </w:p>
    <w:p w:rsidR="00FA3BD9" w:rsidRPr="00031012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031012">
        <w:rPr>
          <w:rFonts w:ascii="yandex-sans" w:eastAsia="Times New Roman" w:hAnsi="yandex-sans"/>
          <w:b/>
          <w:sz w:val="28"/>
          <w:szCs w:val="28"/>
          <w:lang w:eastAsia="ru-RU"/>
        </w:rPr>
        <w:t>проведения профилактических мероприятий</w:t>
      </w:r>
    </w:p>
    <w:p w:rsidR="00FA3BD9" w:rsidRPr="00031012" w:rsidRDefault="00FA3BD9" w:rsidP="00BD0684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031012" w:rsidRPr="00031012" w:rsidTr="00CB110B">
        <w:tc>
          <w:tcPr>
            <w:tcW w:w="256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FA3BD9" w:rsidRPr="00031012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FA3BD9" w:rsidRPr="00031012" w:rsidRDefault="004A39B4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1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FA3BD9" w:rsidRPr="00031012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E84E14" w:rsidRPr="00031012" w:rsidRDefault="004A364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Не позднее 30 дней со дня вступления в силу нормативных правовых актов и (или) внесения изменений в нормативные правовые акты</w:t>
            </w:r>
          </w:p>
        </w:tc>
        <w:tc>
          <w:tcPr>
            <w:tcW w:w="765" w:type="pct"/>
            <w:vAlign w:val="center"/>
          </w:tcPr>
          <w:p w:rsidR="00E84E14" w:rsidRPr="00031012" w:rsidRDefault="004A364B" w:rsidP="004A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м</w:t>
            </w:r>
            <w:r w:rsidR="00E427FF" w:rsidRPr="00031012">
              <w:rPr>
                <w:rFonts w:ascii="Times New Roman" w:eastAsiaTheme="minorHAnsi" w:hAnsi="Times New Roman"/>
                <w:sz w:val="24"/>
                <w:szCs w:val="24"/>
              </w:rPr>
              <w:t>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A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031012" w:rsidRDefault="004A364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проверочных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674" w:type="pct"/>
            <w:vAlign w:val="center"/>
          </w:tcPr>
          <w:p w:rsidR="00E84E14" w:rsidRPr="00031012" w:rsidRDefault="00FF55C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Устранение условий и факторов, способствующих нарушению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Государственные инспекторы регионального геологического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индикаторов риска нарушения обязательных требований и порядка отнесения контролируемых лиц к категориям риска</w:t>
            </w:r>
          </w:p>
        </w:tc>
        <w:tc>
          <w:tcPr>
            <w:tcW w:w="67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031012" w:rsidRDefault="00E427FF" w:rsidP="00E4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Оценка риска причинения вреда (ущерба) охраняемым законом ценностям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031012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E14" w:rsidRPr="00031012" w:rsidRDefault="00E84E14" w:rsidP="00E84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E67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</w:t>
            </w:r>
            <w:r w:rsidR="00E67CDF" w:rsidRPr="00031012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 xml:space="preserve"> исчерпывающ</w:t>
            </w:r>
            <w:r w:rsidR="00E67CDF" w:rsidRPr="00031012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031012" w:rsidRDefault="004B0590" w:rsidP="004B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контролируемых лиц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4" w:type="pct"/>
            <w:vMerge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сведений о способах получения консультаций по вопросам соблюдения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031012" w:rsidRDefault="00FF55C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65" w:type="pct"/>
            <w:vAlign w:val="center"/>
          </w:tcPr>
          <w:p w:rsidR="00E84E14" w:rsidRPr="00031012" w:rsidRDefault="004B0590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8924E5">
        <w:trPr>
          <w:trHeight w:val="2208"/>
        </w:trPr>
        <w:tc>
          <w:tcPr>
            <w:tcW w:w="256" w:type="pct"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4" w:type="pct"/>
            <w:vMerge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674" w:type="pct"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CB110B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CB110B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9</w:t>
            </w:r>
            <w:r w:rsidR="00E84E14" w:rsidRPr="0003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FF55C4" w:rsidRPr="00031012" w:rsidRDefault="00FF55C4" w:rsidP="00FF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FF55C4" w:rsidRPr="00031012" w:rsidRDefault="00FF55C4" w:rsidP="00FF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01.04.2022;</w:t>
            </w:r>
          </w:p>
          <w:p w:rsidR="00E84E14" w:rsidRPr="00031012" w:rsidRDefault="00FF55C4" w:rsidP="00FF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765" w:type="pct"/>
            <w:vAlign w:val="center"/>
          </w:tcPr>
          <w:p w:rsidR="00E84E14" w:rsidRPr="00031012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E84E14" w:rsidRPr="00031012" w:rsidRDefault="00E84E14" w:rsidP="00FF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1</w:t>
            </w:r>
            <w:r w:rsidR="00FF55C4" w:rsidRPr="00031012">
              <w:rPr>
                <w:rFonts w:ascii="Times New Roman" w:hAnsi="Times New Roman"/>
                <w:sz w:val="24"/>
                <w:szCs w:val="24"/>
              </w:rPr>
              <w:t>0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47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контролируемым лицам предостережений о </w:t>
            </w: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E84E14" w:rsidRPr="00031012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возможных рисков </w:t>
            </w:r>
            <w:r w:rsidR="00041368" w:rsidRPr="00031012">
              <w:rPr>
                <w:rFonts w:ascii="Times New Roman" w:eastAsiaTheme="minorHAnsi" w:hAnsi="Times New Roman"/>
                <w:sz w:val="24"/>
                <w:szCs w:val="24"/>
              </w:rPr>
              <w:t>нарушений обязательных требований</w:t>
            </w: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E84E14" w:rsidRPr="00031012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031012" w:rsidRDefault="00E57AF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31012" w:rsidRPr="00031012" w:rsidTr="00CB110B">
        <w:tc>
          <w:tcPr>
            <w:tcW w:w="256" w:type="pct"/>
            <w:vAlign w:val="center"/>
          </w:tcPr>
          <w:p w:rsidR="00041368" w:rsidRPr="00031012" w:rsidRDefault="00041368" w:rsidP="00FF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1</w:t>
            </w:r>
            <w:r w:rsidR="00FF55C4" w:rsidRPr="00031012">
              <w:rPr>
                <w:rFonts w:ascii="Times New Roman" w:hAnsi="Times New Roman"/>
                <w:sz w:val="24"/>
                <w:szCs w:val="24"/>
              </w:rPr>
              <w:t>1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041368" w:rsidRPr="00031012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031012" w:rsidRDefault="00E57AF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041368" w:rsidRPr="00031012" w:rsidTr="00CB110B">
        <w:tc>
          <w:tcPr>
            <w:tcW w:w="256" w:type="pct"/>
            <w:vAlign w:val="center"/>
          </w:tcPr>
          <w:p w:rsidR="00041368" w:rsidRPr="00031012" w:rsidRDefault="00041368" w:rsidP="00B76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1</w:t>
            </w:r>
            <w:r w:rsidR="00B763F5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041368" w:rsidRPr="00031012" w:rsidRDefault="00CB110B" w:rsidP="00E5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лиц об обязательных требованиях, предъявляемых к их деятельности либо к принадлежащим </w:t>
            </w:r>
            <w:r w:rsidR="002B494E" w:rsidRPr="00031012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lastRenderedPageBreak/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</w:t>
            </w:r>
            <w:r w:rsidR="002B494E" w:rsidRPr="00031012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 xml:space="preserve">контроля исходя из </w:t>
            </w:r>
            <w:r w:rsidR="002B494E" w:rsidRPr="00031012">
              <w:rPr>
                <w:rFonts w:ascii="Times New Roman" w:hAnsi="Times New Roman"/>
                <w:sz w:val="24"/>
                <w:szCs w:val="24"/>
              </w:rPr>
              <w:t xml:space="preserve">их отнесения к соответствующим 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2B494E" w:rsidRPr="00031012">
              <w:rPr>
                <w:rFonts w:ascii="Times New Roman" w:hAnsi="Times New Roman"/>
                <w:sz w:val="24"/>
                <w:szCs w:val="24"/>
              </w:rPr>
              <w:t>ям</w:t>
            </w:r>
            <w:r w:rsidRPr="00031012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674" w:type="pct"/>
            <w:vAlign w:val="center"/>
          </w:tcPr>
          <w:p w:rsidR="00041368" w:rsidRPr="00031012" w:rsidRDefault="00FF55C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041368" w:rsidRPr="00031012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041368" w:rsidRPr="00031012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031012" w:rsidRDefault="00E57AF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012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</w:tbl>
    <w:p w:rsidR="00545D0A" w:rsidRPr="00031012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C26" w:rsidRPr="00031012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C26" w:rsidRPr="00031012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977C26" w:rsidRPr="00031012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  <w:bookmarkStart w:id="9" w:name="_GoBack"/>
      <w:bookmarkEnd w:id="9"/>
    </w:p>
    <w:p w:rsidR="00545D0A" w:rsidRPr="00031012" w:rsidRDefault="00545D0A" w:rsidP="00B76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D0A" w:rsidRPr="00031012" w:rsidSect="00977C26">
      <w:pgSz w:w="11906" w:h="16838"/>
      <w:pgMar w:top="567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77" w:rsidRDefault="00346077" w:rsidP="00B60C8D">
      <w:pPr>
        <w:spacing w:after="0" w:line="240" w:lineRule="auto"/>
      </w:pPr>
      <w:r>
        <w:separator/>
      </w:r>
    </w:p>
  </w:endnote>
  <w:endnote w:type="continuationSeparator" w:id="0">
    <w:p w:rsidR="00346077" w:rsidRDefault="00346077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77" w:rsidRDefault="00346077" w:rsidP="00B60C8D">
      <w:pPr>
        <w:spacing w:after="0" w:line="240" w:lineRule="auto"/>
      </w:pPr>
      <w:r>
        <w:separator/>
      </w:r>
    </w:p>
  </w:footnote>
  <w:footnote w:type="continuationSeparator" w:id="0">
    <w:p w:rsidR="00346077" w:rsidRDefault="00346077" w:rsidP="00B6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9EF"/>
    <w:multiLevelType w:val="hybridMultilevel"/>
    <w:tmpl w:val="84B81CCA"/>
    <w:lvl w:ilvl="0" w:tplc="EF1A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1140"/>
    <w:multiLevelType w:val="multilevel"/>
    <w:tmpl w:val="F8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3E8"/>
    <w:rsid w:val="00031012"/>
    <w:rsid w:val="00041368"/>
    <w:rsid w:val="0004553E"/>
    <w:rsid w:val="000653B0"/>
    <w:rsid w:val="00073DDC"/>
    <w:rsid w:val="000C27CC"/>
    <w:rsid w:val="000C34FF"/>
    <w:rsid w:val="000F234A"/>
    <w:rsid w:val="000F5E76"/>
    <w:rsid w:val="000F7D34"/>
    <w:rsid w:val="00103831"/>
    <w:rsid w:val="00183087"/>
    <w:rsid w:val="001A4FC6"/>
    <w:rsid w:val="001A6424"/>
    <w:rsid w:val="001C4B0B"/>
    <w:rsid w:val="0026183A"/>
    <w:rsid w:val="00297856"/>
    <w:rsid w:val="002B494E"/>
    <w:rsid w:val="002C0C2E"/>
    <w:rsid w:val="002D0129"/>
    <w:rsid w:val="002D2C25"/>
    <w:rsid w:val="002D3D52"/>
    <w:rsid w:val="00346077"/>
    <w:rsid w:val="003B79ED"/>
    <w:rsid w:val="003D1946"/>
    <w:rsid w:val="00444D60"/>
    <w:rsid w:val="00457681"/>
    <w:rsid w:val="00486509"/>
    <w:rsid w:val="004A364B"/>
    <w:rsid w:val="004A39B4"/>
    <w:rsid w:val="004B0590"/>
    <w:rsid w:val="004B4B6D"/>
    <w:rsid w:val="00545D0A"/>
    <w:rsid w:val="005B6722"/>
    <w:rsid w:val="005F76ED"/>
    <w:rsid w:val="00604203"/>
    <w:rsid w:val="006108BA"/>
    <w:rsid w:val="0064437F"/>
    <w:rsid w:val="00700009"/>
    <w:rsid w:val="00704939"/>
    <w:rsid w:val="007C5837"/>
    <w:rsid w:val="007D4C54"/>
    <w:rsid w:val="008714F3"/>
    <w:rsid w:val="008924E5"/>
    <w:rsid w:val="008B3459"/>
    <w:rsid w:val="008C4726"/>
    <w:rsid w:val="00901EE8"/>
    <w:rsid w:val="00937862"/>
    <w:rsid w:val="00950716"/>
    <w:rsid w:val="00977C26"/>
    <w:rsid w:val="009A0538"/>
    <w:rsid w:val="009C1A25"/>
    <w:rsid w:val="009E0D73"/>
    <w:rsid w:val="00A162F1"/>
    <w:rsid w:val="00A231DC"/>
    <w:rsid w:val="00AA5628"/>
    <w:rsid w:val="00AE1B0B"/>
    <w:rsid w:val="00B02E0B"/>
    <w:rsid w:val="00B60C8D"/>
    <w:rsid w:val="00B65829"/>
    <w:rsid w:val="00B67E30"/>
    <w:rsid w:val="00B763F5"/>
    <w:rsid w:val="00BB5864"/>
    <w:rsid w:val="00BD0684"/>
    <w:rsid w:val="00C53646"/>
    <w:rsid w:val="00C739D0"/>
    <w:rsid w:val="00CB110B"/>
    <w:rsid w:val="00CD0B94"/>
    <w:rsid w:val="00D35C26"/>
    <w:rsid w:val="00D629DE"/>
    <w:rsid w:val="00DB0161"/>
    <w:rsid w:val="00DC113B"/>
    <w:rsid w:val="00E427FF"/>
    <w:rsid w:val="00E57AF8"/>
    <w:rsid w:val="00E57C4B"/>
    <w:rsid w:val="00E67CDF"/>
    <w:rsid w:val="00E84E14"/>
    <w:rsid w:val="00EA0515"/>
    <w:rsid w:val="00EF192A"/>
    <w:rsid w:val="00EF19F7"/>
    <w:rsid w:val="00F1767C"/>
    <w:rsid w:val="00F30B98"/>
    <w:rsid w:val="00F45834"/>
    <w:rsid w:val="00F602D8"/>
    <w:rsid w:val="00FA3BD9"/>
    <w:rsid w:val="00FA4EB6"/>
    <w:rsid w:val="00FC58B8"/>
    <w:rsid w:val="00FD5599"/>
    <w:rsid w:val="00FE399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Дьячков Григорий Михайлович</cp:lastModifiedBy>
  <cp:revision>3</cp:revision>
  <dcterms:created xsi:type="dcterms:W3CDTF">2021-12-13T03:25:00Z</dcterms:created>
  <dcterms:modified xsi:type="dcterms:W3CDTF">2021-12-13T03:27:00Z</dcterms:modified>
</cp:coreProperties>
</file>