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FD" w:rsidRDefault="005500C1" w:rsidP="00700B03">
      <w:pPr>
        <w:framePr w:w="1842" w:h="1495" w:hRule="exact" w:hSpace="180" w:wrap="auto" w:vAnchor="text" w:hAnchor="page" w:x="5387" w:y="-3"/>
        <w:ind w:right="-37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E" w:rsidRDefault="0038107E">
      <w:pPr>
        <w:jc w:val="center"/>
        <w:rPr>
          <w:rFonts w:asciiTheme="minorHAnsi" w:hAnsiTheme="minorHAnsi"/>
          <w:sz w:val="28"/>
        </w:rPr>
      </w:pPr>
    </w:p>
    <w:p w:rsidR="00EC27DC" w:rsidRPr="0038107E" w:rsidRDefault="00EC27DC">
      <w:pPr>
        <w:jc w:val="center"/>
        <w:rPr>
          <w:rFonts w:asciiTheme="minorHAnsi" w:hAnsiTheme="minorHAnsi"/>
          <w:sz w:val="28"/>
        </w:rPr>
      </w:pPr>
    </w:p>
    <w:p w:rsidR="00FD14C9" w:rsidRDefault="00FD14C9">
      <w:pPr>
        <w:ind w:left="-1418" w:firstLine="1418"/>
        <w:jc w:val="right"/>
      </w:pPr>
    </w:p>
    <w:p w:rsidR="00396ABD" w:rsidRDefault="00FD14C9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96ABD" w:rsidRDefault="00396ABD">
      <w:pPr>
        <w:pStyle w:val="a3"/>
        <w:rPr>
          <w:caps/>
          <w:sz w:val="24"/>
        </w:rPr>
      </w:pPr>
    </w:p>
    <w:p w:rsidR="00396ABD" w:rsidRDefault="00396ABD">
      <w:pPr>
        <w:pStyle w:val="a3"/>
        <w:rPr>
          <w:caps/>
          <w:sz w:val="24"/>
        </w:rPr>
      </w:pPr>
    </w:p>
    <w:p w:rsidR="00E77D2F" w:rsidRDefault="00E77D2F" w:rsidP="00E77D2F">
      <w:pPr>
        <w:jc w:val="center"/>
        <w:rPr>
          <w:b/>
        </w:rPr>
      </w:pPr>
      <w:r>
        <w:rPr>
          <w:b/>
          <w:sz w:val="28"/>
        </w:rPr>
        <w:t>ДЕПАРТАМЕНТ  ПРОМЫШЛЕННОЙ И СЕЛЬСКОХОЗЯЙСТВЕННОЙ ПОЛИТИКИ ЧУКОТСКОГО АВТОНОМНОГО ОКРУГА</w:t>
      </w:r>
    </w:p>
    <w:p w:rsidR="00E77D2F" w:rsidRDefault="00E77D2F" w:rsidP="00E77D2F">
      <w:pPr>
        <w:jc w:val="center"/>
        <w:rPr>
          <w:i/>
          <w:sz w:val="28"/>
          <w:szCs w:val="28"/>
        </w:rPr>
      </w:pPr>
    </w:p>
    <w:p w:rsidR="00E77D2F" w:rsidRPr="00F93629" w:rsidRDefault="00E77D2F" w:rsidP="00E77D2F">
      <w:pPr>
        <w:keepNext/>
        <w:jc w:val="center"/>
        <w:outlineLvl w:val="1"/>
        <w:rPr>
          <w:b/>
          <w:bCs/>
          <w:sz w:val="28"/>
          <w:szCs w:val="28"/>
        </w:rPr>
      </w:pPr>
      <w:r w:rsidRPr="00F93629">
        <w:rPr>
          <w:b/>
          <w:bCs/>
          <w:sz w:val="28"/>
          <w:szCs w:val="28"/>
        </w:rPr>
        <w:t>ПРИКАЗ</w:t>
      </w:r>
    </w:p>
    <w:p w:rsidR="00E77D2F" w:rsidRPr="00F93629" w:rsidRDefault="00E77D2F" w:rsidP="00E77D2F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080"/>
        <w:gridCol w:w="4590"/>
      </w:tblGrid>
      <w:tr w:rsidR="00E77D2F" w:rsidRPr="00F93629" w:rsidTr="00FE51E4">
        <w:tc>
          <w:tcPr>
            <w:tcW w:w="534" w:type="dxa"/>
          </w:tcPr>
          <w:p w:rsidR="00E77D2F" w:rsidRPr="00F93629" w:rsidRDefault="00E77D2F" w:rsidP="00FE51E4">
            <w:pPr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D2F" w:rsidRPr="00F93629" w:rsidRDefault="00220DAF" w:rsidP="00FE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2017 года</w:t>
            </w:r>
          </w:p>
        </w:tc>
        <w:tc>
          <w:tcPr>
            <w:tcW w:w="992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D2F" w:rsidRPr="00F93629" w:rsidRDefault="00220DAF" w:rsidP="00FE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528-од</w:t>
            </w:r>
          </w:p>
        </w:tc>
        <w:tc>
          <w:tcPr>
            <w:tcW w:w="4590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г. Анадырь</w:t>
            </w:r>
          </w:p>
        </w:tc>
      </w:tr>
    </w:tbl>
    <w:p w:rsidR="00E77D2F" w:rsidRDefault="00E77D2F" w:rsidP="00E77D2F">
      <w:pPr>
        <w:rPr>
          <w:sz w:val="28"/>
          <w:szCs w:val="28"/>
        </w:rPr>
      </w:pPr>
    </w:p>
    <w:p w:rsidR="00E77D2F" w:rsidRPr="00722B68" w:rsidRDefault="00E77D2F" w:rsidP="00E77D2F">
      <w:pPr>
        <w:rPr>
          <w:sz w:val="28"/>
          <w:szCs w:val="28"/>
        </w:rPr>
      </w:pPr>
    </w:p>
    <w:p w:rsidR="005368DC" w:rsidRDefault="001B700B" w:rsidP="008E049E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E049E" w:rsidRPr="008E049E">
        <w:rPr>
          <w:sz w:val="28"/>
          <w:szCs w:val="28"/>
        </w:rPr>
        <w:t>Методик</w:t>
      </w:r>
      <w:r w:rsidR="008E049E">
        <w:rPr>
          <w:sz w:val="28"/>
          <w:szCs w:val="28"/>
        </w:rPr>
        <w:t xml:space="preserve">и </w:t>
      </w:r>
      <w:r w:rsidR="008E049E" w:rsidRPr="008E049E">
        <w:rPr>
          <w:sz w:val="28"/>
          <w:szCs w:val="28"/>
        </w:rPr>
        <w:t>оценки результативности и эффективности контрольно-надзорной деятельности Управления ветеринарии Департамента промышленной и сельскохозяйственной политики Чукотского автономного округа при осуществлении регионального государственного ветеринарного надзора</w:t>
      </w:r>
      <w:r>
        <w:rPr>
          <w:sz w:val="28"/>
          <w:szCs w:val="28"/>
        </w:rPr>
        <w:t xml:space="preserve"> </w:t>
      </w:r>
    </w:p>
    <w:p w:rsidR="005368DC" w:rsidRDefault="005368DC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603557" w:rsidRDefault="00603557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5368DC" w:rsidRDefault="005368DC" w:rsidP="00FE51E4">
      <w:pPr>
        <w:ind w:firstLine="567"/>
        <w:jc w:val="both"/>
        <w:rPr>
          <w:bCs/>
          <w:sz w:val="28"/>
          <w:szCs w:val="28"/>
        </w:rPr>
      </w:pPr>
      <w:r w:rsidRPr="005368DC">
        <w:rPr>
          <w:sz w:val="28"/>
          <w:szCs w:val="28"/>
        </w:rPr>
        <w:t xml:space="preserve">В </w:t>
      </w:r>
      <w:r w:rsidR="00870ACD">
        <w:rPr>
          <w:sz w:val="28"/>
          <w:szCs w:val="28"/>
        </w:rPr>
        <w:t>целях реализации</w:t>
      </w:r>
      <w:r>
        <w:rPr>
          <w:bCs/>
          <w:sz w:val="28"/>
          <w:szCs w:val="28"/>
        </w:rPr>
        <w:t xml:space="preserve"> </w:t>
      </w:r>
      <w:r w:rsidR="008E049E" w:rsidRPr="008E049E">
        <w:rPr>
          <w:bCs/>
          <w:sz w:val="28"/>
          <w:szCs w:val="28"/>
        </w:rPr>
        <w:t>Распоряжени</w:t>
      </w:r>
      <w:r w:rsidR="00FE51E4">
        <w:rPr>
          <w:bCs/>
          <w:sz w:val="28"/>
          <w:szCs w:val="28"/>
        </w:rPr>
        <w:t>я</w:t>
      </w:r>
      <w:r w:rsidR="008E049E" w:rsidRPr="008E049E">
        <w:rPr>
          <w:bCs/>
          <w:sz w:val="28"/>
          <w:szCs w:val="28"/>
        </w:rPr>
        <w:t xml:space="preserve"> Прав</w:t>
      </w:r>
      <w:r w:rsidR="00436BBD">
        <w:rPr>
          <w:bCs/>
          <w:sz w:val="28"/>
          <w:szCs w:val="28"/>
        </w:rPr>
        <w:t>ительства РФ от 17 мая 2016 г. №</w:t>
      </w:r>
      <w:bookmarkStart w:id="0" w:name="_GoBack"/>
      <w:bookmarkEnd w:id="0"/>
      <w:r w:rsidR="008E049E" w:rsidRPr="008E049E">
        <w:rPr>
          <w:bCs/>
          <w:sz w:val="28"/>
          <w:szCs w:val="28"/>
        </w:rPr>
        <w:t xml:space="preserve"> 934-р </w:t>
      </w:r>
      <w:r w:rsidR="00FE51E4">
        <w:rPr>
          <w:bCs/>
          <w:sz w:val="28"/>
          <w:szCs w:val="28"/>
        </w:rPr>
        <w:t>«</w:t>
      </w:r>
      <w:r w:rsidR="008E049E" w:rsidRPr="008E049E">
        <w:rPr>
          <w:bCs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 и плана-графика реализации пилотного проекта по разработке и внедрению системы оценки результативности и эффективности ко</w:t>
      </w:r>
      <w:r w:rsidR="00FE51E4">
        <w:rPr>
          <w:bCs/>
          <w:sz w:val="28"/>
          <w:szCs w:val="28"/>
        </w:rPr>
        <w:t>нтрольно-надзорной деятельности»,</w:t>
      </w:r>
    </w:p>
    <w:p w:rsidR="00870ACD" w:rsidRDefault="00870ACD" w:rsidP="00E77D2F">
      <w:pPr>
        <w:spacing w:before="240" w:after="240" w:line="276" w:lineRule="auto"/>
        <w:rPr>
          <w:b/>
          <w:bCs/>
          <w:sz w:val="28"/>
          <w:szCs w:val="28"/>
        </w:rPr>
      </w:pPr>
      <w:r w:rsidRPr="00870ACD">
        <w:rPr>
          <w:b/>
          <w:bCs/>
          <w:sz w:val="28"/>
          <w:szCs w:val="28"/>
        </w:rPr>
        <w:t>ПРИКАЗЫВАЮ:</w:t>
      </w:r>
    </w:p>
    <w:p w:rsidR="00870ACD" w:rsidRPr="00FE51E4" w:rsidRDefault="00870ACD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E51E4">
        <w:rPr>
          <w:bCs/>
          <w:sz w:val="28"/>
          <w:szCs w:val="28"/>
        </w:rPr>
        <w:t xml:space="preserve">Утвердить </w:t>
      </w:r>
      <w:r w:rsidR="00C7090A">
        <w:rPr>
          <w:bCs/>
          <w:sz w:val="28"/>
          <w:szCs w:val="28"/>
        </w:rPr>
        <w:t>м</w:t>
      </w:r>
      <w:r w:rsidR="00FE51E4" w:rsidRPr="00FE51E4">
        <w:rPr>
          <w:bCs/>
          <w:sz w:val="28"/>
          <w:szCs w:val="28"/>
        </w:rPr>
        <w:t>етодику</w:t>
      </w:r>
      <w:r w:rsidR="00FE51E4">
        <w:rPr>
          <w:bCs/>
          <w:sz w:val="28"/>
          <w:szCs w:val="28"/>
        </w:rPr>
        <w:t xml:space="preserve"> </w:t>
      </w:r>
      <w:r w:rsidR="00FE51E4" w:rsidRPr="00FE51E4">
        <w:rPr>
          <w:bCs/>
          <w:sz w:val="28"/>
          <w:szCs w:val="28"/>
        </w:rPr>
        <w:t>оценки результативности и эффективности контрольно-надзорной деятельности Управления ветеринарии Департамента промышленной и сельскохозяйственной политики Чукотского автономного округа при осуществлении регионального государственного ветеринарного надзора</w:t>
      </w:r>
      <w:r w:rsidRPr="00FE51E4">
        <w:rPr>
          <w:bCs/>
          <w:sz w:val="28"/>
          <w:szCs w:val="28"/>
        </w:rPr>
        <w:t>, согласно приложению к настоящему приказу.</w:t>
      </w:r>
    </w:p>
    <w:p w:rsidR="00870ACD" w:rsidRPr="00870ACD" w:rsidRDefault="00870ACD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E77D2F">
        <w:rPr>
          <w:bCs/>
          <w:sz w:val="28"/>
          <w:szCs w:val="28"/>
        </w:rPr>
        <w:t>исполнения</w:t>
      </w:r>
      <w:r>
        <w:rPr>
          <w:bCs/>
          <w:sz w:val="28"/>
          <w:szCs w:val="28"/>
        </w:rPr>
        <w:t xml:space="preserve"> настоящего приказа возложить на Управлени</w:t>
      </w:r>
      <w:r w:rsidR="00FE51E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ветеринарии </w:t>
      </w:r>
      <w:r w:rsidR="00FE51E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Сирабидзе</w:t>
      </w:r>
      <w:r w:rsidR="00FE51E4" w:rsidRPr="00FE51E4">
        <w:rPr>
          <w:bCs/>
          <w:sz w:val="28"/>
          <w:szCs w:val="28"/>
        </w:rPr>
        <w:t xml:space="preserve"> </w:t>
      </w:r>
      <w:r w:rsidR="00FE51E4">
        <w:rPr>
          <w:bCs/>
          <w:sz w:val="28"/>
          <w:szCs w:val="28"/>
        </w:rPr>
        <w:t>Л.Х.)</w:t>
      </w:r>
      <w:r>
        <w:rPr>
          <w:bCs/>
          <w:sz w:val="28"/>
          <w:szCs w:val="28"/>
        </w:rPr>
        <w:t>.</w:t>
      </w:r>
    </w:p>
    <w:p w:rsidR="005368DC" w:rsidRPr="005368DC" w:rsidRDefault="005368DC" w:rsidP="005368DC">
      <w:pPr>
        <w:spacing w:line="276" w:lineRule="auto"/>
        <w:ind w:firstLine="567"/>
        <w:rPr>
          <w:bCs/>
          <w:sz w:val="28"/>
          <w:szCs w:val="28"/>
        </w:rPr>
      </w:pPr>
    </w:p>
    <w:p w:rsidR="001C334B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C334B" w:rsidRPr="00B723AF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3D11A3" w:rsidRPr="00CC131A" w:rsidTr="00CC131A">
        <w:tc>
          <w:tcPr>
            <w:tcW w:w="4927" w:type="dxa"/>
          </w:tcPr>
          <w:p w:rsidR="00EE2747" w:rsidRPr="00CC131A" w:rsidRDefault="00312229" w:rsidP="001C33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42462C" w:rsidRPr="00CC1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5387" w:type="dxa"/>
          </w:tcPr>
          <w:p w:rsidR="001724A7" w:rsidRPr="00CC131A" w:rsidRDefault="00870ACD" w:rsidP="0031222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312229">
              <w:rPr>
                <w:rFonts w:ascii="Times New Roman" w:hAnsi="Times New Roman"/>
                <w:sz w:val="28"/>
                <w:szCs w:val="28"/>
              </w:rPr>
              <w:t>Л.А. Николаев</w:t>
            </w:r>
          </w:p>
        </w:tc>
      </w:tr>
    </w:tbl>
    <w:p w:rsidR="00FE51E4" w:rsidRDefault="00FE51E4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E51E4" w:rsidRDefault="00FE51E4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E51E4" w:rsidRDefault="00FE51E4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14EF2" w:rsidRDefault="00384068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70ACD" w:rsidRPr="007737ED">
        <w:rPr>
          <w:rFonts w:ascii="Times New Roman" w:hAnsi="Times New Roman"/>
          <w:sz w:val="24"/>
          <w:szCs w:val="24"/>
        </w:rPr>
        <w:t xml:space="preserve"> </w:t>
      </w:r>
    </w:p>
    <w:p w:rsidR="000E4C72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к приказу Департамента промышленной </w:t>
      </w:r>
    </w:p>
    <w:p w:rsidR="00E14EF2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и сельскохозяйственной политики </w:t>
      </w:r>
    </w:p>
    <w:p w:rsidR="007737ED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>Чукотского автономного округа</w:t>
      </w:r>
    </w:p>
    <w:p w:rsidR="007737ED" w:rsidRDefault="00942852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7737ED" w:rsidRPr="00773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7737ED" w:rsidRPr="007737ED">
        <w:rPr>
          <w:rFonts w:ascii="Times New Roman" w:hAnsi="Times New Roman"/>
          <w:sz w:val="24"/>
          <w:szCs w:val="24"/>
        </w:rPr>
        <w:t>2017 г. №</w:t>
      </w:r>
      <w:r>
        <w:rPr>
          <w:rFonts w:ascii="Times New Roman" w:hAnsi="Times New Roman"/>
          <w:sz w:val="24"/>
          <w:szCs w:val="24"/>
        </w:rPr>
        <w:t xml:space="preserve"> 528-од</w:t>
      </w:r>
    </w:p>
    <w:p w:rsidR="00870ACD" w:rsidRDefault="00870ACD" w:rsidP="00870AC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1E4" w:rsidRDefault="00FE51E4" w:rsidP="00FE51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</w:t>
      </w:r>
    </w:p>
    <w:p w:rsidR="00FE51E4" w:rsidRDefault="00FE51E4" w:rsidP="00FE51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158A">
        <w:rPr>
          <w:bCs/>
          <w:sz w:val="28"/>
          <w:szCs w:val="28"/>
        </w:rPr>
        <w:t xml:space="preserve">оценки результативности и эффективности контрольно-надзорной деятельности </w:t>
      </w:r>
      <w:r>
        <w:rPr>
          <w:bCs/>
          <w:sz w:val="28"/>
          <w:szCs w:val="28"/>
        </w:rPr>
        <w:t>У</w:t>
      </w:r>
      <w:r w:rsidRPr="0051158A">
        <w:rPr>
          <w:bCs/>
          <w:sz w:val="28"/>
          <w:szCs w:val="28"/>
        </w:rPr>
        <w:t xml:space="preserve">правления ветеринарии </w:t>
      </w:r>
      <w:r>
        <w:rPr>
          <w:bCs/>
          <w:sz w:val="28"/>
          <w:szCs w:val="28"/>
        </w:rPr>
        <w:t xml:space="preserve">Департамента промышленной и сельскохозяйственной политики Чукотского автономного округа </w:t>
      </w:r>
      <w:r w:rsidRPr="0051158A">
        <w:rPr>
          <w:bCs/>
          <w:sz w:val="28"/>
          <w:szCs w:val="28"/>
        </w:rPr>
        <w:t>при осуществлении регионального государственного ветеринарного надзора</w:t>
      </w:r>
    </w:p>
    <w:p w:rsidR="00FE51E4" w:rsidRDefault="00FE51E4" w:rsidP="00FE51E4">
      <w:pPr>
        <w:jc w:val="center"/>
        <w:rPr>
          <w:kern w:val="2"/>
          <w:sz w:val="28"/>
          <w:szCs w:val="28"/>
          <w:lang w:eastAsia="ar-SA"/>
        </w:rPr>
      </w:pPr>
    </w:p>
    <w:p w:rsidR="00FE51E4" w:rsidRPr="00945E38" w:rsidRDefault="00FE51E4" w:rsidP="00FE51E4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1. Общие положения</w:t>
      </w:r>
    </w:p>
    <w:p w:rsidR="00FE51E4" w:rsidRPr="00945E38" w:rsidRDefault="00FE51E4" w:rsidP="00FE51E4">
      <w:pPr>
        <w:jc w:val="center"/>
        <w:rPr>
          <w:kern w:val="2"/>
          <w:sz w:val="28"/>
          <w:szCs w:val="28"/>
          <w:lang w:eastAsia="ar-SA"/>
        </w:rPr>
      </w:pP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 xml:space="preserve">1.1. Настоящая Методика предназначена для оценки результативности и эффективности осуществления </w:t>
      </w:r>
      <w:r>
        <w:rPr>
          <w:bCs/>
          <w:sz w:val="28"/>
          <w:szCs w:val="28"/>
        </w:rPr>
        <w:t>У</w:t>
      </w:r>
      <w:r w:rsidRPr="0051158A">
        <w:rPr>
          <w:bCs/>
          <w:sz w:val="28"/>
          <w:szCs w:val="28"/>
        </w:rPr>
        <w:t>правлени</w:t>
      </w:r>
      <w:r>
        <w:rPr>
          <w:bCs/>
          <w:sz w:val="28"/>
          <w:szCs w:val="28"/>
        </w:rPr>
        <w:t>ем</w:t>
      </w:r>
      <w:r w:rsidRPr="0051158A">
        <w:rPr>
          <w:bCs/>
          <w:sz w:val="28"/>
          <w:szCs w:val="28"/>
        </w:rPr>
        <w:t xml:space="preserve"> ветеринарии </w:t>
      </w:r>
      <w:r>
        <w:rPr>
          <w:bCs/>
          <w:sz w:val="28"/>
          <w:szCs w:val="28"/>
        </w:rPr>
        <w:t>Департамента промышленной и сельскохозяйственной политики Чукотского автономного округа</w:t>
      </w:r>
      <w:r w:rsidRPr="00945E38">
        <w:rPr>
          <w:kern w:val="2"/>
          <w:sz w:val="28"/>
          <w:szCs w:val="28"/>
          <w:lang w:eastAsia="ar-SA"/>
        </w:rPr>
        <w:t xml:space="preserve"> регионального государственного ветеринарного надзора. 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1.2. Оценка результативности и эффективности контрольно-надзорной деятельности направлена на снижение уровня причиняемого вреда (ущерба) охраняемым законом ценностям в соответствующей сфере деятельности,</w:t>
      </w:r>
      <w:r w:rsidRPr="00945E38">
        <w:rPr>
          <w:kern w:val="2"/>
          <w:sz w:val="28"/>
          <w:szCs w:val="28"/>
          <w:lang w:eastAsia="ar-SA"/>
        </w:rPr>
        <w:br/>
        <w:t xml:space="preserve">а также на достижение оптимального распределения трудовых, материальных и финансовых ресурсов государства и минимизацию неоправданного вмешательства </w:t>
      </w:r>
      <w:r>
        <w:rPr>
          <w:bCs/>
          <w:sz w:val="28"/>
          <w:szCs w:val="28"/>
        </w:rPr>
        <w:t>У</w:t>
      </w:r>
      <w:r w:rsidRPr="0051158A">
        <w:rPr>
          <w:bCs/>
          <w:sz w:val="28"/>
          <w:szCs w:val="28"/>
        </w:rPr>
        <w:t xml:space="preserve">правления ветеринарии </w:t>
      </w:r>
      <w:r>
        <w:rPr>
          <w:bCs/>
          <w:sz w:val="28"/>
          <w:szCs w:val="28"/>
        </w:rPr>
        <w:t>Департамента промышленной и сельскохозяйственной политики Чукотского автономного округа</w:t>
      </w:r>
      <w:r w:rsidRPr="00945E38">
        <w:rPr>
          <w:kern w:val="2"/>
          <w:sz w:val="28"/>
          <w:szCs w:val="28"/>
          <w:lang w:eastAsia="ar-SA"/>
        </w:rPr>
        <w:t>, осуществляющ</w:t>
      </w:r>
      <w:r>
        <w:rPr>
          <w:kern w:val="2"/>
          <w:sz w:val="28"/>
          <w:szCs w:val="28"/>
          <w:lang w:eastAsia="ar-SA"/>
        </w:rPr>
        <w:t>его</w:t>
      </w:r>
      <w:r w:rsidR="00C7090A">
        <w:rPr>
          <w:kern w:val="2"/>
          <w:sz w:val="28"/>
          <w:szCs w:val="28"/>
          <w:lang w:eastAsia="ar-SA"/>
        </w:rPr>
        <w:t xml:space="preserve"> региональный государственный ветеринарный </w:t>
      </w:r>
      <w:r>
        <w:rPr>
          <w:kern w:val="2"/>
          <w:sz w:val="28"/>
          <w:szCs w:val="28"/>
          <w:lang w:eastAsia="ar-SA"/>
        </w:rPr>
        <w:t>надзор</w:t>
      </w:r>
      <w:r w:rsidR="00C7090A">
        <w:rPr>
          <w:kern w:val="2"/>
          <w:sz w:val="28"/>
          <w:szCs w:val="28"/>
          <w:lang w:eastAsia="ar-SA"/>
        </w:rPr>
        <w:t xml:space="preserve"> </w:t>
      </w:r>
      <w:r w:rsidRPr="00945E38">
        <w:rPr>
          <w:kern w:val="2"/>
          <w:sz w:val="28"/>
          <w:szCs w:val="28"/>
          <w:lang w:eastAsia="ar-SA"/>
        </w:rPr>
        <w:t xml:space="preserve">(далее – </w:t>
      </w:r>
      <w:r>
        <w:rPr>
          <w:kern w:val="2"/>
          <w:sz w:val="28"/>
          <w:szCs w:val="28"/>
          <w:lang w:eastAsia="ar-SA"/>
        </w:rPr>
        <w:t>Управление</w:t>
      </w:r>
      <w:r w:rsidRPr="00945E38">
        <w:rPr>
          <w:kern w:val="2"/>
          <w:sz w:val="28"/>
          <w:szCs w:val="28"/>
          <w:lang w:eastAsia="ar-SA"/>
        </w:rPr>
        <w:t>), в деятельность подконтрольных субъектов.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1.3. В настоящей Методике используются понятия в значениях, определенных распоряжением Правительства Российской Федерации от 17.05.2016 № 934-р (далее – распоряжение № 934-р).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FE51E4" w:rsidRPr="00945E38" w:rsidRDefault="00FE51E4" w:rsidP="00FE51E4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 Показатели результативности</w:t>
      </w:r>
    </w:p>
    <w:p w:rsidR="00FE51E4" w:rsidRPr="00945E38" w:rsidRDefault="00FE51E4" w:rsidP="00FE51E4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и эффективности контрольно-надзорной деятельности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</w:t>
      </w:r>
      <w:r>
        <w:rPr>
          <w:kern w:val="2"/>
          <w:sz w:val="28"/>
          <w:szCs w:val="28"/>
          <w:lang w:eastAsia="ar-SA"/>
        </w:rPr>
        <w:t>1</w:t>
      </w:r>
      <w:r w:rsidRPr="00945E38">
        <w:rPr>
          <w:kern w:val="2"/>
          <w:sz w:val="28"/>
          <w:szCs w:val="28"/>
          <w:lang w:eastAsia="ar-SA"/>
        </w:rPr>
        <w:t>. Показатели результативности и эффективности контрольно-надзорной деятельности (далее – показатели) состоят из групп ключевых показателей (группа «А») и двух групп индикативных показа</w:t>
      </w:r>
      <w:r>
        <w:rPr>
          <w:kern w:val="2"/>
          <w:sz w:val="28"/>
          <w:szCs w:val="28"/>
          <w:lang w:eastAsia="ar-SA"/>
        </w:rPr>
        <w:t>телей (группа «Б» и группа «В»)</w:t>
      </w:r>
      <w:r w:rsidRPr="00945E38">
        <w:rPr>
          <w:kern w:val="2"/>
          <w:sz w:val="28"/>
          <w:szCs w:val="28"/>
          <w:lang w:eastAsia="ar-SA"/>
        </w:rPr>
        <w:t>.</w:t>
      </w:r>
    </w:p>
    <w:p w:rsidR="00FE51E4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</w:t>
      </w:r>
      <w:r>
        <w:rPr>
          <w:kern w:val="2"/>
          <w:sz w:val="28"/>
          <w:szCs w:val="28"/>
          <w:lang w:eastAsia="ar-SA"/>
        </w:rPr>
        <w:t>2</w:t>
      </w:r>
      <w:r w:rsidRPr="00945E38">
        <w:rPr>
          <w:kern w:val="2"/>
          <w:sz w:val="28"/>
          <w:szCs w:val="28"/>
          <w:lang w:eastAsia="ar-SA"/>
        </w:rPr>
        <w:t xml:space="preserve">. Показатели группы «А» являются ключевыми показателями и отражают существующий и целевой уровни безопасности в подконтрольных (поднадзорных) сферах, к которым применяется </w:t>
      </w:r>
      <w:r>
        <w:rPr>
          <w:kern w:val="2"/>
          <w:sz w:val="28"/>
          <w:szCs w:val="28"/>
          <w:lang w:eastAsia="ar-SA"/>
        </w:rPr>
        <w:t>региональный государственный ветеринарный надзор</w:t>
      </w:r>
      <w:r w:rsidRPr="00945E38">
        <w:rPr>
          <w:kern w:val="2"/>
          <w:sz w:val="28"/>
          <w:szCs w:val="28"/>
          <w:lang w:eastAsia="ar-SA"/>
        </w:rPr>
        <w:t xml:space="preserve">. </w:t>
      </w:r>
    </w:p>
    <w:p w:rsidR="00FE51E4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</w:t>
      </w:r>
      <w:r>
        <w:rPr>
          <w:kern w:val="2"/>
          <w:sz w:val="28"/>
          <w:szCs w:val="28"/>
          <w:lang w:eastAsia="ar-SA"/>
        </w:rPr>
        <w:t>3</w:t>
      </w:r>
      <w:r w:rsidRPr="00945E38">
        <w:rPr>
          <w:kern w:val="2"/>
          <w:sz w:val="28"/>
          <w:szCs w:val="28"/>
          <w:lang w:eastAsia="ar-SA"/>
        </w:rPr>
        <w:t xml:space="preserve">. Показатели группы «Б» являются индикативными показателями и отражают, в какой степени достигнутый уровень результативности контрольно-надзорной деятельности соответствует бюджетным затратам на ее осуществление, а также издержкам, понесенным подконтрольными субъектами. 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</w:t>
      </w:r>
      <w:r>
        <w:rPr>
          <w:kern w:val="2"/>
          <w:sz w:val="28"/>
          <w:szCs w:val="28"/>
          <w:lang w:eastAsia="ar-SA"/>
        </w:rPr>
        <w:t>4</w:t>
      </w:r>
      <w:r w:rsidRPr="00945E38">
        <w:rPr>
          <w:kern w:val="2"/>
          <w:sz w:val="28"/>
          <w:szCs w:val="28"/>
          <w:lang w:eastAsia="ar-SA"/>
        </w:rPr>
        <w:t xml:space="preserve">. Показатели группы «В» являются индикативными показателями, характеризующими различные аспекты контрольно-надзорной деятельности, и используются для расчета показателей результативности и эффективности. 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</w:t>
      </w:r>
      <w:r>
        <w:rPr>
          <w:kern w:val="2"/>
          <w:sz w:val="28"/>
          <w:szCs w:val="28"/>
          <w:lang w:eastAsia="ar-SA"/>
        </w:rPr>
        <w:t>5</w:t>
      </w:r>
      <w:r w:rsidRPr="00945E38">
        <w:rPr>
          <w:kern w:val="2"/>
          <w:sz w:val="28"/>
          <w:szCs w:val="28"/>
          <w:lang w:eastAsia="ar-SA"/>
        </w:rPr>
        <w:t xml:space="preserve">. Целевые (индикативные) значения показателей используются для оценки результативности и эффективности контрольно-надзорной деятельности путем их сравнения с фактическими значениями показателей, достигнутыми </w:t>
      </w:r>
      <w:r>
        <w:rPr>
          <w:kern w:val="2"/>
          <w:sz w:val="28"/>
          <w:szCs w:val="28"/>
          <w:lang w:eastAsia="ar-SA"/>
        </w:rPr>
        <w:t>управлением</w:t>
      </w:r>
      <w:r w:rsidRPr="00945E38">
        <w:rPr>
          <w:kern w:val="2"/>
          <w:sz w:val="28"/>
          <w:szCs w:val="28"/>
          <w:lang w:eastAsia="ar-SA"/>
        </w:rPr>
        <w:t xml:space="preserve"> за отчетный период.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2.8. Отчетным периодом для определения значений показателей является финансовый год.</w:t>
      </w:r>
    </w:p>
    <w:p w:rsidR="00FE51E4" w:rsidRPr="00945E38" w:rsidRDefault="00FE51E4" w:rsidP="00FE51E4">
      <w:pPr>
        <w:jc w:val="both"/>
        <w:rPr>
          <w:kern w:val="2"/>
          <w:sz w:val="28"/>
          <w:szCs w:val="28"/>
          <w:lang w:eastAsia="ar-SA"/>
        </w:rPr>
      </w:pPr>
    </w:p>
    <w:p w:rsidR="00FE51E4" w:rsidRPr="00945E38" w:rsidRDefault="00FE51E4" w:rsidP="00FE51E4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 Порядок проведения оценки результативности</w:t>
      </w:r>
    </w:p>
    <w:p w:rsidR="00FE51E4" w:rsidRPr="00945E38" w:rsidRDefault="00FE51E4" w:rsidP="00FE51E4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и эффективности контрольно-надзорной деятельности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3.1. </w:t>
      </w:r>
      <w:r>
        <w:rPr>
          <w:kern w:val="2"/>
          <w:sz w:val="28"/>
          <w:szCs w:val="28"/>
          <w:lang w:eastAsia="ar-SA"/>
        </w:rPr>
        <w:t>Управление</w:t>
      </w:r>
      <w:r w:rsidRPr="00945E38">
        <w:rPr>
          <w:kern w:val="2"/>
          <w:sz w:val="28"/>
          <w:szCs w:val="28"/>
          <w:lang w:eastAsia="ar-SA"/>
        </w:rPr>
        <w:t xml:space="preserve"> ежегодно осуществля</w:t>
      </w:r>
      <w:r>
        <w:rPr>
          <w:kern w:val="2"/>
          <w:sz w:val="28"/>
          <w:szCs w:val="28"/>
          <w:lang w:eastAsia="ar-SA"/>
        </w:rPr>
        <w:t>е</w:t>
      </w:r>
      <w:r w:rsidRPr="00945E38">
        <w:rPr>
          <w:kern w:val="2"/>
          <w:sz w:val="28"/>
          <w:szCs w:val="28"/>
          <w:lang w:eastAsia="ar-SA"/>
        </w:rPr>
        <w:t xml:space="preserve">т расчет и оценку фактических (достигнутых) значений показателей для </w:t>
      </w:r>
      <w:r>
        <w:rPr>
          <w:kern w:val="2"/>
          <w:sz w:val="28"/>
          <w:szCs w:val="28"/>
          <w:lang w:eastAsia="ar-SA"/>
        </w:rPr>
        <w:t>регионального государственного ветеринарного надзора</w:t>
      </w:r>
      <w:r w:rsidRPr="00945E38">
        <w:rPr>
          <w:kern w:val="2"/>
          <w:sz w:val="28"/>
          <w:szCs w:val="28"/>
          <w:lang w:eastAsia="ar-SA"/>
        </w:rPr>
        <w:t xml:space="preserve">. 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>
        <w:rPr>
          <w:kern w:val="2"/>
          <w:sz w:val="28"/>
          <w:szCs w:val="28"/>
          <w:lang w:eastAsia="ar-SA"/>
        </w:rPr>
        <w:t>2</w:t>
      </w:r>
      <w:r w:rsidRPr="00945E38">
        <w:rPr>
          <w:kern w:val="2"/>
          <w:sz w:val="28"/>
          <w:szCs w:val="28"/>
          <w:lang w:eastAsia="ar-SA"/>
        </w:rPr>
        <w:t>. Оценка фактических (достигнутых) значений показателей проводится путем сравнивания с целевыми (индикативными) значениями показателей.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>
        <w:rPr>
          <w:kern w:val="2"/>
          <w:sz w:val="28"/>
          <w:szCs w:val="28"/>
          <w:lang w:eastAsia="ar-SA"/>
        </w:rPr>
        <w:t>3</w:t>
      </w:r>
      <w:r w:rsidRPr="00945E38">
        <w:rPr>
          <w:kern w:val="2"/>
          <w:sz w:val="28"/>
          <w:szCs w:val="28"/>
          <w:lang w:eastAsia="ar-SA"/>
        </w:rPr>
        <w:t>. Результаты оценки фактических (достигнутых) значений показателей выражаются по 5-балльной шкале от 1 до 5.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>
        <w:rPr>
          <w:kern w:val="2"/>
          <w:sz w:val="28"/>
          <w:szCs w:val="28"/>
          <w:lang w:eastAsia="ar-SA"/>
        </w:rPr>
        <w:t>4</w:t>
      </w:r>
      <w:r w:rsidRPr="00945E38">
        <w:rPr>
          <w:kern w:val="2"/>
          <w:sz w:val="28"/>
          <w:szCs w:val="28"/>
          <w:lang w:eastAsia="ar-SA"/>
        </w:rPr>
        <w:t>. Выставление балльных оценок осуществляется по следующему принципу: чем выше значение показателя, тем большее количество баллов ему присваивается.</w:t>
      </w:r>
    </w:p>
    <w:p w:rsidR="00FE51E4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>
        <w:rPr>
          <w:kern w:val="2"/>
          <w:sz w:val="28"/>
          <w:szCs w:val="28"/>
          <w:lang w:eastAsia="ar-SA"/>
        </w:rPr>
        <w:t>5</w:t>
      </w:r>
      <w:r w:rsidRPr="00945E38">
        <w:rPr>
          <w:kern w:val="2"/>
          <w:sz w:val="28"/>
          <w:szCs w:val="28"/>
          <w:lang w:eastAsia="ar-SA"/>
        </w:rPr>
        <w:t>. Критерии присвоения балльных оценок показателям результативности и эффективности контрольно-надзорной деятельности в зависимости</w:t>
      </w:r>
      <w:r>
        <w:rPr>
          <w:kern w:val="2"/>
          <w:sz w:val="28"/>
          <w:szCs w:val="28"/>
          <w:lang w:eastAsia="ar-SA"/>
        </w:rPr>
        <w:t xml:space="preserve"> </w:t>
      </w:r>
      <w:r w:rsidRPr="00945E38">
        <w:rPr>
          <w:kern w:val="2"/>
          <w:sz w:val="28"/>
          <w:szCs w:val="28"/>
          <w:lang w:eastAsia="ar-SA"/>
        </w:rPr>
        <w:t xml:space="preserve">от отклонения фактического (достигнутого) значения показателя от целевого (индикативного) значения показателя представлены в </w:t>
      </w:r>
      <w:r>
        <w:rPr>
          <w:kern w:val="2"/>
          <w:sz w:val="28"/>
          <w:szCs w:val="28"/>
          <w:lang w:eastAsia="ar-SA"/>
        </w:rPr>
        <w:t xml:space="preserve">таблице </w:t>
      </w:r>
      <w:r w:rsidRPr="00CC3743">
        <w:rPr>
          <w:kern w:val="2"/>
          <w:sz w:val="28"/>
          <w:szCs w:val="28"/>
          <w:lang w:eastAsia="ar-SA"/>
        </w:rPr>
        <w:t>КРИТЕРИ</w:t>
      </w:r>
      <w:r>
        <w:rPr>
          <w:kern w:val="2"/>
          <w:sz w:val="28"/>
          <w:szCs w:val="28"/>
          <w:lang w:eastAsia="ar-SA"/>
        </w:rPr>
        <w:t xml:space="preserve">ЕВ </w:t>
      </w:r>
      <w:r w:rsidRPr="00CC3743">
        <w:rPr>
          <w:kern w:val="2"/>
          <w:sz w:val="28"/>
          <w:szCs w:val="28"/>
          <w:lang w:eastAsia="ar-SA"/>
        </w:rPr>
        <w:t>присвоения балльных оценок</w:t>
      </w:r>
      <w:r>
        <w:rPr>
          <w:kern w:val="2"/>
          <w:sz w:val="28"/>
          <w:szCs w:val="28"/>
          <w:lang w:eastAsia="ar-SA"/>
        </w:rPr>
        <w:t xml:space="preserve"> </w:t>
      </w:r>
      <w:r w:rsidRPr="00CC3743">
        <w:rPr>
          <w:kern w:val="2"/>
          <w:sz w:val="28"/>
          <w:szCs w:val="28"/>
          <w:lang w:eastAsia="ar-SA"/>
        </w:rPr>
        <w:t>показателям результативности и эффективности</w:t>
      </w:r>
      <w:r>
        <w:rPr>
          <w:kern w:val="2"/>
          <w:sz w:val="28"/>
          <w:szCs w:val="28"/>
          <w:lang w:eastAsia="ar-SA"/>
        </w:rPr>
        <w:t xml:space="preserve"> </w:t>
      </w:r>
      <w:r w:rsidRPr="00CC3743">
        <w:rPr>
          <w:kern w:val="2"/>
          <w:sz w:val="28"/>
          <w:szCs w:val="28"/>
          <w:lang w:eastAsia="ar-SA"/>
        </w:rPr>
        <w:t>контрольно-надзорной деятельности</w:t>
      </w:r>
      <w:r>
        <w:rPr>
          <w:kern w:val="2"/>
          <w:sz w:val="28"/>
          <w:szCs w:val="28"/>
          <w:lang w:eastAsia="ar-SA"/>
        </w:rPr>
        <w:t>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>
        <w:rPr>
          <w:kern w:val="2"/>
          <w:sz w:val="28"/>
          <w:szCs w:val="28"/>
          <w:lang w:eastAsia="ar-SA"/>
        </w:rPr>
        <w:t>6</w:t>
      </w:r>
      <w:r w:rsidRPr="00945E38">
        <w:rPr>
          <w:kern w:val="2"/>
          <w:sz w:val="28"/>
          <w:szCs w:val="28"/>
          <w:lang w:eastAsia="ar-SA"/>
        </w:rPr>
        <w:t>. Определение итоговой оценки эффективности и результативности контрольно-надзорной деятельности осуществляется путем суммирования полученных балльных оценок по каждому показателю и определения степени достижения максимально возможного результата.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>
        <w:rPr>
          <w:kern w:val="2"/>
          <w:sz w:val="28"/>
          <w:szCs w:val="28"/>
          <w:lang w:eastAsia="ar-SA"/>
        </w:rPr>
        <w:t>7</w:t>
      </w:r>
      <w:r w:rsidRPr="00945E38">
        <w:rPr>
          <w:kern w:val="2"/>
          <w:sz w:val="28"/>
          <w:szCs w:val="28"/>
          <w:lang w:eastAsia="ar-SA"/>
        </w:rPr>
        <w:t>. Определение максимально возможного результата осуществляется по формуле:</w:t>
      </w:r>
    </w:p>
    <w:p w:rsidR="00FE51E4" w:rsidRPr="00945E38" w:rsidRDefault="00FE51E4" w:rsidP="00FE51E4">
      <w:pPr>
        <w:ind w:firstLine="709"/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Fmax = 5 * n,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 xml:space="preserve">где: 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Fmax – значение максимально возможной итоговой балльной оценки;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5 – максимальная балльная оценка, которая может быть получена для каждого показателя;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n – количество показателей, используемых для оценки эффективности и результативности контрольно-надзорной деятельности.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3.12. Итоговая оценка результативности и эффективности контрольно-надзорной деятельности определяется по формуле: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FE51E4" w:rsidRPr="00945E38" w:rsidRDefault="00FE51E4" w:rsidP="00FE51E4">
      <w:pPr>
        <w:ind w:firstLine="709"/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ИОов = ∑ БО / Fmax ,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 xml:space="preserve">где: 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ИОов – итоговая оценка результативности и эффективности контрольно-надзорной деятельности;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∑ БО – сумма балльных оценок показателей;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Fmax – значение максимально возможной итоговой балльной оценки.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>
        <w:rPr>
          <w:kern w:val="2"/>
          <w:sz w:val="28"/>
          <w:szCs w:val="28"/>
          <w:lang w:eastAsia="ar-SA"/>
        </w:rPr>
        <w:t>8</w:t>
      </w:r>
      <w:r w:rsidRPr="00945E38">
        <w:rPr>
          <w:kern w:val="2"/>
          <w:sz w:val="28"/>
          <w:szCs w:val="28"/>
          <w:lang w:eastAsia="ar-SA"/>
        </w:rPr>
        <w:t>. </w:t>
      </w:r>
      <w:r>
        <w:rPr>
          <w:kern w:val="2"/>
          <w:sz w:val="28"/>
          <w:szCs w:val="28"/>
          <w:lang w:eastAsia="ar-SA"/>
        </w:rPr>
        <w:t>Управление</w:t>
      </w:r>
      <w:r w:rsidRPr="00945E38">
        <w:rPr>
          <w:kern w:val="2"/>
          <w:sz w:val="28"/>
          <w:szCs w:val="28"/>
          <w:lang w:eastAsia="ar-SA"/>
        </w:rPr>
        <w:t xml:space="preserve"> в срок не позднее 1 апреля года, следующего за отчетным годом, осуществля</w:t>
      </w:r>
      <w:r>
        <w:rPr>
          <w:kern w:val="2"/>
          <w:sz w:val="28"/>
          <w:szCs w:val="28"/>
          <w:lang w:eastAsia="ar-SA"/>
        </w:rPr>
        <w:t>е</w:t>
      </w:r>
      <w:r w:rsidRPr="00945E38">
        <w:rPr>
          <w:kern w:val="2"/>
          <w:sz w:val="28"/>
          <w:szCs w:val="28"/>
          <w:lang w:eastAsia="ar-SA"/>
        </w:rPr>
        <w:t>т анализ контрольно-надзорной деятельности с учетом разработанных и утвержденных показателей и направля</w:t>
      </w:r>
      <w:r>
        <w:rPr>
          <w:kern w:val="2"/>
          <w:sz w:val="28"/>
          <w:szCs w:val="28"/>
          <w:lang w:eastAsia="ar-SA"/>
        </w:rPr>
        <w:t>е</w:t>
      </w:r>
      <w:r w:rsidRPr="00945E38">
        <w:rPr>
          <w:kern w:val="2"/>
          <w:sz w:val="28"/>
          <w:szCs w:val="28"/>
          <w:lang w:eastAsia="ar-SA"/>
        </w:rPr>
        <w:t xml:space="preserve">т </w:t>
      </w:r>
      <w:r w:rsidRPr="00A93EB0">
        <w:rPr>
          <w:kern w:val="2"/>
          <w:sz w:val="28"/>
          <w:szCs w:val="28"/>
          <w:lang w:eastAsia="ar-SA"/>
        </w:rPr>
        <w:t xml:space="preserve">в Департамент финансов, экономики и имущественных отношений </w:t>
      </w:r>
      <w:r w:rsidRPr="00A93EB0">
        <w:rPr>
          <w:bCs/>
          <w:kern w:val="2"/>
          <w:sz w:val="28"/>
          <w:szCs w:val="28"/>
          <w:lang w:eastAsia="ar-SA"/>
        </w:rPr>
        <w:t>Чукотского автономного округа</w:t>
      </w:r>
      <w:r w:rsidRPr="00A93EB0">
        <w:rPr>
          <w:kern w:val="2"/>
          <w:sz w:val="28"/>
          <w:szCs w:val="28"/>
          <w:lang w:eastAsia="ar-SA"/>
        </w:rPr>
        <w:t xml:space="preserve"> отчет о фактических (достигнутых) значениях показателей результативности и эффективности контрольно-надзорной деятельности согласно форме отчета</w:t>
      </w:r>
      <w:r w:rsidRPr="00A93EB0">
        <w:t xml:space="preserve"> </w:t>
      </w:r>
      <w:r w:rsidRPr="00A93EB0">
        <w:rPr>
          <w:kern w:val="2"/>
          <w:sz w:val="28"/>
          <w:szCs w:val="28"/>
          <w:lang w:eastAsia="ar-SA"/>
        </w:rPr>
        <w:t xml:space="preserve">о фактических (достигнутых) значениях показателей результативности и эффективности контрольно-надзорной деятельности Управления ветеринарии </w:t>
      </w:r>
      <w:r w:rsidRPr="00A93EB0">
        <w:rPr>
          <w:bCs/>
          <w:kern w:val="2"/>
          <w:sz w:val="28"/>
          <w:szCs w:val="28"/>
          <w:lang w:eastAsia="ar-SA"/>
        </w:rPr>
        <w:t>Департамента промышленной и сельскохозяйственной политики Чукотского автономного округа</w:t>
      </w:r>
      <w:r w:rsidRPr="00A93EB0">
        <w:rPr>
          <w:kern w:val="2"/>
          <w:sz w:val="28"/>
          <w:szCs w:val="28"/>
          <w:lang w:eastAsia="ar-SA"/>
        </w:rPr>
        <w:t>.</w:t>
      </w:r>
    </w:p>
    <w:p w:rsidR="00FE51E4" w:rsidRPr="00945E38" w:rsidRDefault="00FE51E4" w:rsidP="00FE51E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>
        <w:rPr>
          <w:kern w:val="2"/>
          <w:sz w:val="28"/>
          <w:szCs w:val="28"/>
          <w:lang w:eastAsia="ar-SA"/>
        </w:rPr>
        <w:t>9</w:t>
      </w:r>
      <w:r w:rsidRPr="00945E38">
        <w:rPr>
          <w:kern w:val="2"/>
          <w:sz w:val="28"/>
          <w:szCs w:val="28"/>
          <w:lang w:eastAsia="ar-SA"/>
        </w:rPr>
        <w:t>. Итоговая оценка результативности и эффективности контрольно-надзорной деятельности характеризует достижение целевых (индикативных) значений показателей результативности и эффективности контрольно-надзорной деятельности.</w:t>
      </w:r>
    </w:p>
    <w:p w:rsidR="00C7090A" w:rsidRDefault="00C7090A" w:rsidP="00FE51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51E4" w:rsidRDefault="00FE51E4" w:rsidP="00FE51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74A2">
        <w:rPr>
          <w:bCs/>
          <w:sz w:val="28"/>
          <w:szCs w:val="28"/>
        </w:rPr>
        <w:t xml:space="preserve">СТРУКТУРА </w:t>
      </w:r>
    </w:p>
    <w:p w:rsidR="00FE51E4" w:rsidRDefault="00FE51E4" w:rsidP="00FE51E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4A2">
        <w:rPr>
          <w:bCs/>
          <w:sz w:val="28"/>
          <w:szCs w:val="28"/>
        </w:rPr>
        <w:t xml:space="preserve">перечня </w:t>
      </w:r>
      <w:r w:rsidRPr="00D974A2">
        <w:rPr>
          <w:color w:val="000000"/>
          <w:sz w:val="28"/>
          <w:szCs w:val="28"/>
        </w:rPr>
        <w:t>показателей результативности</w:t>
      </w:r>
      <w:r>
        <w:rPr>
          <w:color w:val="000000"/>
          <w:sz w:val="28"/>
          <w:szCs w:val="28"/>
        </w:rPr>
        <w:t xml:space="preserve"> </w:t>
      </w:r>
      <w:r w:rsidRPr="00D974A2">
        <w:rPr>
          <w:color w:val="000000"/>
          <w:sz w:val="28"/>
          <w:szCs w:val="28"/>
        </w:rPr>
        <w:t xml:space="preserve">и эффективности </w:t>
      </w:r>
    </w:p>
    <w:p w:rsidR="00FE51E4" w:rsidRPr="00D974A2" w:rsidRDefault="00FE51E4" w:rsidP="00FE51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74A2">
        <w:rPr>
          <w:color w:val="000000"/>
          <w:sz w:val="28"/>
          <w:szCs w:val="28"/>
        </w:rPr>
        <w:t>контрольно-надзорной деятельности</w:t>
      </w:r>
      <w:r w:rsidRPr="00D974A2">
        <w:rPr>
          <w:bCs/>
          <w:sz w:val="28"/>
          <w:szCs w:val="28"/>
        </w:rPr>
        <w:t xml:space="preserve"> в </w:t>
      </w:r>
      <w:r w:rsidRPr="003A584E">
        <w:rPr>
          <w:bCs/>
          <w:sz w:val="28"/>
          <w:szCs w:val="28"/>
        </w:rPr>
        <w:t>Чукотско</w:t>
      </w:r>
      <w:r>
        <w:rPr>
          <w:bCs/>
          <w:sz w:val="28"/>
          <w:szCs w:val="28"/>
        </w:rPr>
        <w:t>м</w:t>
      </w:r>
      <w:r w:rsidRPr="003A584E">
        <w:rPr>
          <w:bCs/>
          <w:sz w:val="28"/>
          <w:szCs w:val="28"/>
        </w:rPr>
        <w:t xml:space="preserve"> автономно</w:t>
      </w:r>
      <w:r>
        <w:rPr>
          <w:bCs/>
          <w:sz w:val="28"/>
          <w:szCs w:val="28"/>
        </w:rPr>
        <w:t>м</w:t>
      </w:r>
      <w:r w:rsidRPr="003A584E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е</w:t>
      </w:r>
    </w:p>
    <w:p w:rsidR="00FE51E4" w:rsidRPr="00AA77C3" w:rsidRDefault="00FE51E4" w:rsidP="00FE51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6"/>
        <w:gridCol w:w="3342"/>
        <w:gridCol w:w="3361"/>
        <w:gridCol w:w="1186"/>
        <w:gridCol w:w="1184"/>
      </w:tblGrid>
      <w:tr w:rsidR="00FE51E4" w:rsidRPr="00AA77C3" w:rsidTr="00C7090A"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C7090A" w:rsidRDefault="00FE51E4" w:rsidP="00C7090A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090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органа исполнительной власти </w:t>
            </w:r>
            <w:r w:rsidRPr="00C709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Чукотского автономного округа, </w:t>
            </w:r>
            <w:r w:rsidRPr="00C7090A">
              <w:rPr>
                <w:rFonts w:eastAsia="Calibri"/>
                <w:sz w:val="28"/>
                <w:szCs w:val="28"/>
                <w:lang w:eastAsia="en-US"/>
              </w:rPr>
              <w:t>осуществляющего региональный государственный контроль (надзор)</w:t>
            </w:r>
          </w:p>
        </w:tc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FE51E4" w:rsidRDefault="00FE51E4" w:rsidP="00FE51E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E51E4">
              <w:rPr>
                <w:bCs/>
                <w:sz w:val="24"/>
                <w:szCs w:val="24"/>
              </w:rPr>
              <w:t>Управление ветеринарии Департамента промышленной и сельскохозяйственной политики Чукотского автономного округа</w:t>
            </w:r>
          </w:p>
        </w:tc>
      </w:tr>
      <w:tr w:rsidR="00FE51E4" w:rsidRPr="00AA77C3" w:rsidTr="00C7090A"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C7090A" w:rsidRDefault="00FE51E4" w:rsidP="00C7090A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090A">
              <w:rPr>
                <w:rFonts w:eastAsia="Calibri"/>
                <w:sz w:val="28"/>
                <w:szCs w:val="28"/>
                <w:lang w:eastAsia="en-US"/>
              </w:rPr>
              <w:t>Наименование вида контрольно-надзорной деятельности</w:t>
            </w:r>
          </w:p>
        </w:tc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FE51E4" w:rsidRDefault="00FE51E4" w:rsidP="00FE51E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E51E4">
              <w:rPr>
                <w:sz w:val="24"/>
                <w:szCs w:val="24"/>
              </w:rPr>
              <w:t>Региональный государственный ветеринарный надзор</w:t>
            </w:r>
          </w:p>
        </w:tc>
      </w:tr>
      <w:tr w:rsidR="00FE51E4" w:rsidRPr="00AA77C3" w:rsidTr="00C7090A">
        <w:trPr>
          <w:trHeight w:val="680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C7090A" w:rsidRDefault="00FE51E4" w:rsidP="00C7090A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090A">
              <w:rPr>
                <w:rFonts w:eastAsia="Calibri"/>
                <w:sz w:val="28"/>
                <w:szCs w:val="28"/>
                <w:lang w:eastAsia="en-US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FE51E4" w:rsidRDefault="00FE51E4" w:rsidP="00FE51E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E51E4">
              <w:rPr>
                <w:sz w:val="24"/>
                <w:szCs w:val="24"/>
              </w:rPr>
              <w:t>Возникновение и распространение особо опасных и карантинных болезней животных. Заболевание людей болезнями общими для человека и животных.</w:t>
            </w:r>
          </w:p>
        </w:tc>
      </w:tr>
      <w:tr w:rsidR="00FE51E4" w:rsidRPr="00AA77C3" w:rsidTr="00C7090A"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C7090A" w:rsidRDefault="00FE51E4" w:rsidP="00C7090A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090A">
              <w:rPr>
                <w:rFonts w:eastAsia="Calibri"/>
                <w:sz w:val="28"/>
                <w:szCs w:val="28"/>
                <w:lang w:eastAsia="en-US"/>
              </w:rPr>
              <w:t>Цели контрольно-надзорной деятельности</w:t>
            </w:r>
          </w:p>
        </w:tc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FE51E4" w:rsidRDefault="00FE51E4" w:rsidP="00FE51E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E51E4">
              <w:rPr>
                <w:sz w:val="24"/>
                <w:szCs w:val="24"/>
              </w:rPr>
              <w:t>Предупреждение, выявление и пресечение нарушений требований ветеринарного законодательства Российской Федерации</w:t>
            </w:r>
          </w:p>
        </w:tc>
      </w:tr>
      <w:tr w:rsidR="00FE51E4" w:rsidRPr="0044375A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FE51E4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51E4">
              <w:rPr>
                <w:rFonts w:eastAsia="Calibri"/>
                <w:sz w:val="24"/>
                <w:szCs w:val="24"/>
                <w:lang w:eastAsia="en-US"/>
              </w:rPr>
              <w:t>Номер (индекс)</w:t>
            </w:r>
          </w:p>
          <w:p w:rsidR="00FE51E4" w:rsidRPr="00FE51E4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51E4">
              <w:rPr>
                <w:rFonts w:eastAsia="Calibri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FE51E4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51E4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FE51E4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51E4">
              <w:rPr>
                <w:rFonts w:eastAsia="Calibri"/>
                <w:sz w:val="24"/>
                <w:szCs w:val="24"/>
                <w:lang w:eastAsia="en-US"/>
              </w:rPr>
              <w:t>Единица измерения (единица, процент, тысяча рублей)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FE51E4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51E4">
              <w:rPr>
                <w:rFonts w:eastAsia="Calibri"/>
                <w:sz w:val="24"/>
                <w:szCs w:val="24"/>
                <w:lang w:eastAsia="en-US"/>
              </w:rPr>
              <w:t>Целевое (индика-тивное)</w:t>
            </w:r>
          </w:p>
          <w:p w:rsidR="00FE51E4" w:rsidRPr="00FE51E4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51E4">
              <w:rPr>
                <w:rFonts w:eastAsia="Calibri"/>
                <w:sz w:val="24"/>
                <w:szCs w:val="24"/>
                <w:lang w:eastAsia="en-US"/>
              </w:rPr>
              <w:t>значение</w:t>
            </w:r>
          </w:p>
          <w:p w:rsidR="00FE51E4" w:rsidRPr="00FE51E4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51E4">
              <w:rPr>
                <w:rFonts w:eastAsia="Calibri"/>
                <w:sz w:val="24"/>
                <w:szCs w:val="24"/>
                <w:lang w:eastAsia="en-US"/>
              </w:rPr>
              <w:t>показателя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E4" w:rsidRPr="00B91C8B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E4" w:rsidRPr="00B91C8B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E4" w:rsidRPr="00B91C8B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B91C8B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4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(ущерба) охраняемым законом ценностям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 w:rsidRPr="00402E2F">
              <w:t>Показатели, характеризующие различную степень вреда, причиненного жизни и здоровью граждан, животным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Число погибших в результате наступления негативного последствия, на устранение которого направлен региональный государственный ветеринарный надзор, на 10000 жителей;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1.2.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Число получивших тяжкий вред (ущерб) здоровью в результате наступления негативного последствия, на устранение которого направлен региональный государственный ветеринарный надзор, на 10000 жителей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1.3.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Число получивших вред (ущерб) здоровью средней тяжести в результате наступления негативного последствия, на устранение которого направлен региональный государственный ветеринарный надзор, на 10000 жителей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1.4.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Число получивших легкий вред (ущерб) здоровью в результате наступления негативного последствия, на устранение которого направлен региональный государственный ветеринарный надзор, на 10000 жителей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1.5.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Число животных (птицы), заболевших особо опасными и карантинными болезнями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голов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1.6.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 xml:space="preserve">Число павших или подвергнутых умерщвлению с последующим уничтожением животных (птицы) в случае возникновения очага особо опасно заболевания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голов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А.2.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Показатели, характеризующие материальный ущерб, причиненный гражданам, организациям и государству (тыс. рублей).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А. 2.1.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Материальные затраты региона на ликвидацию очага особо опасного заболевания животных и на отчуждение животных и продукции животного происхождения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C7090A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 xml:space="preserve">Показатели эффективности, характеризующие уровень достижения </w:t>
            </w:r>
            <w:r w:rsidR="00C7090A">
              <w:rPr>
                <w:rFonts w:eastAsia="Calibri"/>
                <w:lang w:eastAsia="en-US"/>
              </w:rPr>
              <w:t xml:space="preserve"> </w:t>
            </w:r>
            <w:r w:rsidRPr="00402E2F">
              <w:rPr>
                <w:rFonts w:eastAsia="Calibri"/>
                <w:lang w:eastAsia="en-US"/>
              </w:rPr>
              <w:t>общественно значимых результатов снижения общественно опасных последствий хозяйственной деятельности подконтрольных субъектов с учетом задействованных трудовых, материальных и финансовых ресурсов и административных и финансовых издержек подконтрольных субъектов при осуществлении в отношении них контрольно-надзорных мероприятий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Б.1.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Эффективность контрольно-надзорной деятельности</w:t>
            </w:r>
            <w:r w:rsidRPr="00402E2F">
              <w:rPr>
                <w:noProof/>
              </w:rPr>
              <w:drawing>
                <wp:inline distT="0" distB="0" distL="0" distR="0">
                  <wp:extent cx="1653540" cy="394970"/>
                  <wp:effectExtent l="0" t="0" r="3810" b="508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9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>,</w:t>
            </w:r>
          </w:p>
          <w:p w:rsidR="00FE51E4" w:rsidRPr="00402E2F" w:rsidRDefault="00FE51E4" w:rsidP="00FE51E4">
            <w:pPr>
              <w:jc w:val="both"/>
            </w:pPr>
            <w:r w:rsidRPr="00402E2F">
              <w:t>Где:</w:t>
            </w:r>
          </w:p>
          <w:p w:rsidR="00FE51E4" w:rsidRPr="00402E2F" w:rsidRDefault="00FE51E4" w:rsidP="00FE51E4">
            <w:pPr>
              <w:jc w:val="both"/>
            </w:pPr>
            <w:r w:rsidRPr="00402E2F">
              <w:t xml:space="preserve"> </w:t>
            </w:r>
            <w:r w:rsidRPr="00402E2F">
              <w:rPr>
                <w:b/>
                <w:bCs/>
                <w:noProof/>
                <w:color w:val="26282F"/>
              </w:rPr>
              <w:drawing>
                <wp:inline distT="0" distB="0" distL="0" distR="0">
                  <wp:extent cx="241300" cy="153670"/>
                  <wp:effectExtent l="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 xml:space="preserve"> - разница между причиненным ущербом в предшествующем периоде (Т-1) и причиненным ущербом в текущем периоде (Т) (тыс. руб.);</w:t>
            </w:r>
          </w:p>
          <w:p w:rsidR="00FE51E4" w:rsidRPr="00402E2F" w:rsidRDefault="00FE51E4" w:rsidP="00FE51E4">
            <w:pPr>
              <w:jc w:val="both"/>
            </w:pPr>
            <w:r w:rsidRPr="00402E2F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34315" cy="15367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 xml:space="preserve"> - разница между расходами на исполнение полномочий в предшествующем периоде (Т-1) и расходами на исполнение полномочий в текущем периоде (Т) (тыс. руб.);</w:t>
            </w:r>
          </w:p>
          <w:p w:rsidR="00FE51E4" w:rsidRPr="00402E2F" w:rsidRDefault="00FE51E4" w:rsidP="00FE51E4">
            <w:pPr>
              <w:jc w:val="both"/>
            </w:pPr>
            <w:r w:rsidRPr="00402E2F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19710" cy="153670"/>
                  <wp:effectExtent l="0" t="0" r="889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 xml:space="preserve"> - разница между издержками хозяйствующих субъектов в предшествующем периоде (Т-1) и издержками хозяйствующих субъектов в текущем периоде (Т) (тыс. руб.);</w:t>
            </w:r>
          </w:p>
          <w:p w:rsidR="00FE51E4" w:rsidRPr="00402E2F" w:rsidRDefault="00FE51E4" w:rsidP="00FE51E4">
            <w:pPr>
              <w:jc w:val="both"/>
            </w:pPr>
            <w:r w:rsidRPr="00402E2F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4325" cy="182880"/>
                  <wp:effectExtent l="0" t="0" r="9525" b="762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 xml:space="preserve"> - причиненный ущерб в предшествующем периоде (Т-1) (тыс. руб.);</w:t>
            </w:r>
          </w:p>
          <w:p w:rsidR="00FE51E4" w:rsidRPr="00402E2F" w:rsidRDefault="00FE51E4" w:rsidP="00FE51E4">
            <w:pPr>
              <w:jc w:val="both"/>
            </w:pPr>
            <w:r w:rsidRPr="00402E2F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2735" cy="1828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>- расходы на исполнение полномочий в предшествующем периоде (Т-1) (тыс. руб.);</w:t>
            </w:r>
          </w:p>
          <w:p w:rsidR="00FE51E4" w:rsidRPr="00402E2F" w:rsidRDefault="00FE51E4" w:rsidP="00FE51E4">
            <w:pPr>
              <w:jc w:val="both"/>
            </w:pPr>
            <w:r w:rsidRPr="00402E2F">
              <w:rPr>
                <w:b/>
                <w:bCs/>
                <w:noProof/>
                <w:color w:val="26282F"/>
              </w:rPr>
              <w:drawing>
                <wp:inline distT="0" distB="0" distL="0" distR="0">
                  <wp:extent cx="292735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 xml:space="preserve"> - издержки хозяйствующих субъектов в предшествующем периоде (Т-1) (тыс. руб.); Снижение значений показателя предполагает повышение эффективности контрольно-надзорной деятельности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C7090A" w:rsidRDefault="00FE51E4" w:rsidP="00FE51E4">
            <w:pPr>
              <w:spacing w:line="240" w:lineRule="atLeast"/>
              <w:contextualSpacing/>
              <w:jc w:val="both"/>
            </w:pPr>
            <w:r w:rsidRPr="00402E2F"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rPr>
                <w:rFonts w:eastAsiaTheme="minorHAnsi"/>
                <w:color w:val="000000"/>
                <w:lang w:eastAsia="en-US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 1.1.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2E2F">
              <w:rPr>
                <w:rFonts w:eastAsiaTheme="minorHAnsi"/>
                <w:color w:val="000000"/>
                <w:lang w:eastAsia="en-US"/>
              </w:rPr>
              <w:t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042152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042152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9107619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 1.2.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pStyle w:val="Default"/>
              <w:jc w:val="both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 xml:space="preserve">количество штатных единиц, всего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 1.3.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pStyle w:val="Default"/>
              <w:jc w:val="both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 1.4.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pStyle w:val="Default"/>
              <w:jc w:val="both"/>
              <w:rPr>
                <w:sz w:val="20"/>
                <w:szCs w:val="20"/>
              </w:rPr>
            </w:pPr>
            <w:r w:rsidRPr="00445149">
              <w:rPr>
                <w:sz w:val="20"/>
                <w:szCs w:val="20"/>
              </w:rPr>
              <w:t xml:space="preserve">доля инспекторов, </w:t>
            </w:r>
            <w:r w:rsidRPr="00402E2F">
              <w:rPr>
                <w:sz w:val="20"/>
                <w:szCs w:val="20"/>
              </w:rPr>
              <w:t xml:space="preserve">из числа указанных в рамках показателя В.1.3, прошедших в течение последних 3 лет программы переобучения или повышения квалификации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9445F1" w:rsidRDefault="00FE51E4" w:rsidP="00FE51E4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445F1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В.2.</w:t>
            </w:r>
            <w:r>
              <w:t>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2508E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508E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В.2.</w:t>
            </w:r>
            <w:r>
              <w:t>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субъектов, у которых были устранены нарушения, выявленные в результате проведения контрольно-надзорных мероприятий -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2508E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508E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В.2.</w:t>
            </w:r>
            <w:r>
              <w:t>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 - устанавливается по категориям риска в процентах от общего числа ранее проверенных субъектов, в том числе в отношении категорий риска (классов опасности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DE407A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DE407A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6077CC" w:rsidRDefault="00FE51E4" w:rsidP="00FE51E4">
            <w:pPr>
              <w:jc w:val="center"/>
              <w:rPr>
                <w:color w:val="000000" w:themeColor="text1"/>
              </w:rPr>
            </w:pPr>
            <w:r w:rsidRPr="006077CC">
              <w:rPr>
                <w:color w:val="000000" w:themeColor="text1"/>
              </w:rPr>
              <w:t>В.2.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6077CC" w:rsidRDefault="00FE51E4" w:rsidP="00FE51E4">
            <w:pPr>
              <w:jc w:val="both"/>
              <w:rPr>
                <w:color w:val="000000" w:themeColor="text1"/>
              </w:rPr>
            </w:pPr>
            <w:r w:rsidRPr="006077CC">
              <w:rPr>
                <w:color w:val="000000" w:themeColor="text1"/>
              </w:rPr>
              <w:t>общее количество заявлений (обращений),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6077CC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6077C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6077CC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В.2.</w:t>
            </w:r>
            <w:r>
              <w:t>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6077CC" w:rsidRDefault="00FE51E4" w:rsidP="00FE51E4">
            <w:pPr>
              <w:jc w:val="both"/>
              <w:rPr>
                <w:color w:val="000000" w:themeColor="text1"/>
              </w:rPr>
            </w:pPr>
            <w:r w:rsidRPr="006077CC">
              <w:rPr>
                <w:color w:val="000000" w:themeColor="text1"/>
              </w:rPr>
              <w:t>доля заявлений (обращений) по результатам рассмотрения которых органом государственного контроля (надзора) внеплановые мероприятия не были проведены - 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6077CC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6077C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6077CC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6077C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2</w:t>
            </w: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r w:rsidRPr="00402E2F"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r w:rsidRPr="00402E2F">
              <w:t>проверки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r w:rsidRPr="00402E2F">
              <w:t>общее количество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7</w:t>
            </w:r>
          </w:p>
        </w:tc>
      </w:tr>
      <w:tr w:rsidR="00FE51E4" w:rsidRPr="00B91C8B" w:rsidTr="00FE51E4">
        <w:trPr>
          <w:trHeight w:val="27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r w:rsidRPr="00402E2F">
              <w:t>общее количество плановых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</w:t>
            </w:r>
          </w:p>
        </w:tc>
      </w:tr>
      <w:tr w:rsidR="00FE51E4" w:rsidRPr="00B91C8B" w:rsidTr="00FE51E4">
        <w:trPr>
          <w:trHeight w:val="323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общее количество внеплановых проверок по основаниям; устанавливается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на основании приказов (распоряжений) руководителя Комитета, изданных в соответствии с поручениями Президента Российской Федерации, Правительства Российской Федерации, на основании приказов (распоряжений) руководителя Комитета,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количество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В.3.1.6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количество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В.3.1.7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количество проверенных субъектов из каждой категории риска, допустивших нарушения различной степени тяжести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В.3.1.8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5F1F06">
              <w:t>доля проверенных субъектов (объектов)</w:t>
            </w:r>
            <w:r w:rsidRPr="00402E2F">
              <w:t>, у которых были устранены нарушения, в том числе в разрезе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F1F06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F1F06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90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002076" w:rsidRDefault="00FE51E4" w:rsidP="00FE51E4">
            <w:pPr>
              <w:jc w:val="center"/>
            </w:pPr>
            <w:r w:rsidRPr="00002076">
              <w:t>В.3.1.9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002076" w:rsidRDefault="00FE51E4" w:rsidP="00FE51E4">
            <w:pPr>
              <w:jc w:val="both"/>
            </w:pPr>
            <w:r w:rsidRPr="00002076">
              <w:t>доля субъектов (объектов), в отношении которых были проведены проверки, в том числе в разрезе категорий риска (классов опасности), показатели устанавливаются в процентах от общего количества субъектов (объектов), осуществляющих деятельность, которая подлежит КНД РГВН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002076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02076"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002076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02076"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В.3.1.1</w:t>
            </w:r>
            <w:r>
              <w:t>0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плановых и внеплановых проверок, проведенных в отношении субъектов (объектов) двух наименее опасных категорий риска (классов опасности); группы показателей устанавливаются в процентах от общего количества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236AF8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В.3.1.1</w:t>
            </w:r>
            <w:r>
              <w:t>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документарных проверок в отношении объектов, в том числе в разрезе категорий риска (классов опасности); показатель устанавливается в процентах от общего количества проведенных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236AF8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В.3.1.1</w:t>
            </w:r>
            <w:r>
              <w:t>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ценностям; показатели устанавливаются в процентах от общего количества проведенных плановых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236AF8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shd w:val="clear" w:color="auto" w:fill="FFFFFF"/>
                <w:lang w:eastAsia="en-US"/>
              </w:rPr>
              <w:t>50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В.3.1.1</w:t>
            </w:r>
            <w:r>
              <w:t>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внеплановых проверок, проведенных по фактам нарушений, с которыми связано возникновение угрозы причинения вреда охраняемым законом ценностям, с целью предотвращения угрозы причинения такого вреда; 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236AF8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shd w:val="clear" w:color="auto" w:fill="FFFFFF"/>
                <w:lang w:eastAsia="en-US"/>
              </w:rPr>
              <w:t>50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CD66BE" w:rsidRDefault="00FE51E4" w:rsidP="00FE51E4">
            <w:pPr>
              <w:jc w:val="center"/>
              <w:rPr>
                <w:color w:val="000000" w:themeColor="text1"/>
              </w:rPr>
            </w:pPr>
            <w:r w:rsidRPr="00CD66BE">
              <w:rPr>
                <w:color w:val="000000" w:themeColor="text1"/>
              </w:rPr>
              <w:t>В.3.1.1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CD66BE" w:rsidRDefault="00FE51E4" w:rsidP="00FE51E4">
            <w:pPr>
              <w:jc w:val="both"/>
              <w:rPr>
                <w:color w:val="000000" w:themeColor="text1"/>
              </w:rPr>
            </w:pPr>
            <w:r w:rsidRPr="00CD66BE">
              <w:rPr>
                <w:color w:val="000000" w:themeColor="text1"/>
              </w:rPr>
              <w:t>доля внеплановых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ценностям; 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CD66B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CD66B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CD66B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В.3.1.1</w:t>
            </w:r>
            <w:r>
              <w:t>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проверок, на результаты которых поданы жалобы; показатели устанавливаются в процентах от общего числа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236AF8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236AF8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В.3.1.1</w:t>
            </w:r>
            <w:r>
              <w:t>6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среднее количество проверок, проведенных в отношении одного гражданина или организации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236AF8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36AF8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1,5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</w:t>
            </w:r>
            <w:r>
              <w:t>17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 xml:space="preserve"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отказано; показатель устанавливается в процентах от общего числа направленных </w:t>
            </w:r>
            <w:r>
              <w:t>управлением</w:t>
            </w:r>
            <w:r w:rsidRPr="00402E2F">
              <w:t xml:space="preserve"> в органы прокуратуры заявлений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0E4EE4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0E4EE4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</w:t>
            </w:r>
            <w:r>
              <w:t>18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проверок, результаты которых были признаны недействительными; 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0E4EE4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0E4EE4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В.3.1.</w:t>
            </w:r>
            <w:r>
              <w:t>19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 xml:space="preserve">количество проверок, проведенных </w:t>
            </w:r>
            <w:r>
              <w:t>управлением</w:t>
            </w:r>
            <w:r w:rsidRPr="00402E2F">
              <w:t xml:space="preserve">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0E4EE4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0E4EE4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</w:t>
            </w:r>
            <w:r>
              <w:t>2</w:t>
            </w:r>
            <w:r w:rsidRPr="00402E2F">
              <w:t>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административные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BB3DA8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FF0000"/>
                <w:shd w:val="clear" w:color="auto" w:fill="FFFFFF"/>
                <w:lang w:eastAsia="en-US"/>
              </w:rPr>
            </w:pP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2</w:t>
            </w:r>
            <w:r w:rsidRPr="00402E2F">
              <w:t>.1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 xml:space="preserve">количество вынесенных определений о проведении административного расследования; </w:t>
            </w:r>
            <w:r w:rsidRPr="00CD66BE">
              <w:t>показатели устанавливаются в соответствии с общим количеством вынесенных определений о проведении административного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0E4EE4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2</w:t>
            </w:r>
            <w:r w:rsidRPr="00402E2F">
              <w:t>.2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5124D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2</w:t>
            </w:r>
            <w:r w:rsidRPr="00402E2F">
              <w:t>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 показатель устанавливается в тыс. 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shd w:val="clear" w:color="auto" w:fill="FFFFFF"/>
                <w:lang w:eastAsia="en-US"/>
              </w:rPr>
              <w:t>тыс. 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5124D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2</w:t>
            </w:r>
            <w:r w:rsidRPr="00402E2F">
              <w:t>.4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штрафов, наложенных в результате совершения административных правонарушений, по которым были проведены административные расследования; показатель устанавливается в процентах от общего количества наказаний, наложенных после проведения административного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2</w:t>
            </w:r>
            <w:r w:rsidRPr="00402E2F">
              <w:t>.5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общая сумма уплаченных (взысканных) административных штрафов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shd w:val="clear" w:color="auto" w:fill="FFFFFF"/>
                <w:lang w:eastAsia="en-US"/>
              </w:rPr>
              <w:t>тыс. 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2</w:t>
            </w:r>
            <w:r w:rsidRPr="00402E2F">
              <w:t>.6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отношение суммы взысканных административных штрафов к общей сумме наложенных административных штрафов, в процентах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2</w:t>
            </w:r>
            <w:r w:rsidRPr="00402E2F">
              <w:t>.7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средний размер наложенного административного штрафа в результате проведения административного расследования; показатель устанавливается в тыс. 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shd w:val="clear" w:color="auto" w:fill="FFFFFF"/>
                <w:lang w:eastAsia="en-US"/>
              </w:rPr>
              <w:t>тыс. 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2</w:t>
            </w:r>
            <w:r w:rsidRPr="00402E2F">
              <w:t>.</w:t>
            </w:r>
            <w:r>
              <w:t>8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jc w:val="both"/>
              <w:rPr>
                <w:color w:val="000000" w:themeColor="text1"/>
              </w:rPr>
            </w:pPr>
            <w:r w:rsidRPr="005D7B7E">
              <w:rPr>
                <w:color w:val="000000" w:themeColor="text1"/>
              </w:rPr>
              <w:t>средняя продолжительность одного административного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2</w:t>
            </w:r>
            <w:r w:rsidRPr="00402E2F">
              <w:t>.</w:t>
            </w:r>
            <w:r>
              <w:t>9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jc w:val="both"/>
              <w:rPr>
                <w:color w:val="000000" w:themeColor="text1"/>
              </w:rPr>
            </w:pPr>
            <w:r w:rsidRPr="005D7B7E">
              <w:rPr>
                <w:color w:val="000000" w:themeColor="text1"/>
              </w:rPr>
              <w:t>среднее число должностных лиц, задействованных в проведении одного административного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производство по делам об административных правонарушениях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BB3DA8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FF0000"/>
                <w:shd w:val="clear" w:color="auto" w:fill="FFFFFF"/>
                <w:lang w:eastAsia="en-US"/>
              </w:rPr>
            </w:pP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3</w:t>
            </w:r>
            <w:r w:rsidRPr="00402E2F">
              <w:t>.1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 xml:space="preserve">количество протоколов об административных правонарушениях;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</w:t>
            </w:r>
            <w:r>
              <w:t>управления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3</w:t>
            </w:r>
            <w:r w:rsidRPr="00402E2F">
              <w:t>.2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 xml:space="preserve">количество постановлений о прекращении производства по делу об административном правонарушении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</w:t>
            </w:r>
            <w:r>
              <w:t>управления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3</w:t>
            </w:r>
            <w:r w:rsidRPr="00402E2F">
              <w:t>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общая сумма наложенных штрафов по результатам рассмотрения дел об административных правонарушениях, в тыс. руб.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5D7B7E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5D7B7E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18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3</w:t>
            </w:r>
            <w:r w:rsidRPr="00402E2F">
              <w:t>.4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доля штрафов, наложенных по результатам рассмотрения дел об административных правонарушениях; 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E432E0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3</w:t>
            </w:r>
            <w:r w:rsidRPr="00402E2F">
              <w:t>.5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общая сумма уплаченных (взысканных) штрафов, в тыс. руб.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E432E0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18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3</w:t>
            </w:r>
            <w:r w:rsidRPr="00402E2F">
              <w:t>.6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отношение суммы взысканных штрафов к общей сумме наложенных административных штрафов, в процентах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E432E0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100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3</w:t>
            </w:r>
            <w:r w:rsidRPr="00402E2F">
              <w:t>.7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средний размер наложенного штрафа; показатель устанавливается в тыс. 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E432E0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4,2</w:t>
            </w:r>
          </w:p>
        </w:tc>
      </w:tr>
      <w:tr w:rsidR="00FE51E4" w:rsidRPr="00B91C8B" w:rsidTr="00FE51E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center"/>
            </w:pPr>
            <w:r w:rsidRPr="00402E2F">
              <w:t>В.3.</w:t>
            </w:r>
            <w:r>
              <w:t>3</w:t>
            </w:r>
            <w:r w:rsidRPr="00402E2F">
              <w:t>.</w:t>
            </w:r>
            <w:r>
              <w:t>8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jc w:val="both"/>
            </w:pPr>
            <w:r w:rsidRPr="00402E2F">
              <w:t>среднее число должностных лиц, задействованных в производстве по одному делу об административном правонарушении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402E2F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4" w:rsidRPr="00E432E0" w:rsidRDefault="00FE51E4" w:rsidP="00FE51E4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432E0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</w:t>
            </w:r>
          </w:p>
        </w:tc>
      </w:tr>
    </w:tbl>
    <w:p w:rsidR="00FE51E4" w:rsidRDefault="00FE51E4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FE51E4" w:rsidRPr="00CC3743" w:rsidRDefault="00FE51E4" w:rsidP="00FE51E4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>КРИТЕРИИ</w:t>
      </w:r>
    </w:p>
    <w:p w:rsidR="00FE51E4" w:rsidRPr="00CC3743" w:rsidRDefault="00FE51E4" w:rsidP="00FE51E4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>присвоения балльных оценок</w:t>
      </w:r>
    </w:p>
    <w:p w:rsidR="00FE51E4" w:rsidRPr="00CC3743" w:rsidRDefault="00FE51E4" w:rsidP="00FE51E4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>показателям результативности и эффективности</w:t>
      </w:r>
    </w:p>
    <w:p w:rsidR="00FE51E4" w:rsidRPr="00CC3743" w:rsidRDefault="00FE51E4" w:rsidP="00FE51E4">
      <w:pPr>
        <w:ind w:firstLine="709"/>
        <w:jc w:val="center"/>
        <w:rPr>
          <w:bCs/>
          <w:sz w:val="28"/>
          <w:szCs w:val="28"/>
        </w:rPr>
      </w:pPr>
      <w:r w:rsidRPr="00CC3743">
        <w:rPr>
          <w:sz w:val="28"/>
          <w:szCs w:val="28"/>
        </w:rPr>
        <w:t xml:space="preserve">контрольно-надзорной деятельности </w:t>
      </w:r>
    </w:p>
    <w:p w:rsidR="00FE51E4" w:rsidRPr="00CC3743" w:rsidRDefault="00FE51E4" w:rsidP="00FE51E4">
      <w:pPr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35"/>
        <w:gridCol w:w="1786"/>
        <w:gridCol w:w="1788"/>
        <w:gridCol w:w="1599"/>
      </w:tblGrid>
      <w:tr w:rsidR="00FE51E4" w:rsidRPr="00CC3743" w:rsidTr="00FE51E4">
        <w:trPr>
          <w:jc w:val="center"/>
        </w:trPr>
        <w:tc>
          <w:tcPr>
            <w:tcW w:w="222" w:type="pct"/>
            <w:vMerge w:val="restart"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№ п/п</w:t>
            </w:r>
          </w:p>
        </w:tc>
        <w:tc>
          <w:tcPr>
            <w:tcW w:w="2278" w:type="pct"/>
            <w:vMerge w:val="restar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Целевое (индикативное)</w:t>
            </w:r>
          </w:p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727" w:type="pct"/>
            <w:gridSpan w:val="2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Отклонение фактического (достигнутого)</w:t>
            </w:r>
          </w:p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от целевого (индикативного) значения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Баллы</w:t>
            </w:r>
          </w:p>
        </w:tc>
      </w:tr>
      <w:tr w:rsidR="00FE51E4" w:rsidRPr="00CC3743" w:rsidTr="00FE51E4">
        <w:trPr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абсолютное значение показателя</w:t>
            </w:r>
          </w:p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(в единицах)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относительное значение показателя</w:t>
            </w:r>
          </w:p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(в процентах)</w:t>
            </w:r>
          </w:p>
        </w:tc>
        <w:tc>
          <w:tcPr>
            <w:tcW w:w="773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>
            <w:pPr>
              <w:rPr>
                <w:sz w:val="22"/>
                <w:szCs w:val="22"/>
              </w:rPr>
            </w:pPr>
          </w:p>
        </w:tc>
      </w:tr>
      <w:tr w:rsidR="00FE51E4" w:rsidRPr="00CC3743" w:rsidTr="00FE51E4">
        <w:trPr>
          <w:jc w:val="center"/>
        </w:trPr>
        <w:tc>
          <w:tcPr>
            <w:tcW w:w="222" w:type="pct"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E51E4" w:rsidRPr="00CC3743" w:rsidRDefault="00FE51E4" w:rsidP="00FE51E4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5</w:t>
            </w:r>
          </w:p>
        </w:tc>
      </w:tr>
      <w:tr w:rsidR="00FE51E4" w:rsidRPr="00CC3743" w:rsidTr="00FE51E4">
        <w:trPr>
          <w:jc w:val="center"/>
        </w:trPr>
        <w:tc>
          <w:tcPr>
            <w:tcW w:w="222" w:type="pct"/>
            <w:vMerge w:val="restart"/>
          </w:tcPr>
          <w:p w:rsidR="00FE51E4" w:rsidRPr="00CC3743" w:rsidRDefault="00FE51E4" w:rsidP="00FE51E4">
            <w:pPr>
              <w:jc w:val="center"/>
            </w:pPr>
            <w:r w:rsidRPr="00CC3743">
              <w:t>1.</w:t>
            </w:r>
          </w:p>
        </w:tc>
        <w:tc>
          <w:tcPr>
            <w:tcW w:w="2278" w:type="pct"/>
            <w:vMerge w:val="restart"/>
            <w:shd w:val="clear" w:color="auto" w:fill="auto"/>
          </w:tcPr>
          <w:p w:rsidR="00FE51E4" w:rsidRPr="00CC3743" w:rsidRDefault="00FE51E4" w:rsidP="00FE51E4">
            <w:r w:rsidRPr="00CC3743">
              <w:t xml:space="preserve">Предельное значение показателя, характеризующееся достижением максимально возможного состояния </w:t>
            </w:r>
          </w:p>
          <w:p w:rsidR="00FE51E4" w:rsidRPr="00CC3743" w:rsidRDefault="00FE51E4" w:rsidP="00FE51E4"/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ниже чем целевое  значение более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ниже чем целевое  значение более чем на 50</w:t>
            </w:r>
          </w:p>
          <w:p w:rsidR="00FE51E4" w:rsidRPr="00CC3743" w:rsidRDefault="00FE51E4" w:rsidP="00FE51E4">
            <w:pPr>
              <w:jc w:val="center"/>
            </w:pPr>
            <w:r w:rsidRPr="00CC3743">
              <w:t>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1</w:t>
            </w:r>
          </w:p>
        </w:tc>
      </w:tr>
      <w:tr w:rsidR="00FE51E4" w:rsidRPr="00CC3743" w:rsidTr="00FE51E4">
        <w:trPr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ниже чем целевое  значение более чем на 30 процентов, но менее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ниже чем целевое  значение более чем на 30, но менее чем на 50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2</w:t>
            </w:r>
          </w:p>
        </w:tc>
      </w:tr>
      <w:tr w:rsidR="00FE51E4" w:rsidRPr="00CC3743" w:rsidTr="00FE51E4">
        <w:trPr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ниже чем целевое значение более чем на 10 процентов, но  менее чем на 30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ниже чем целевое значение более чем на 10, но менее чем на 30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3</w:t>
            </w:r>
          </w:p>
        </w:tc>
      </w:tr>
      <w:tr w:rsidR="00FE51E4" w:rsidRPr="00CC3743" w:rsidTr="00FE51E4">
        <w:trPr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ниже чем целевое значение не более чем на 10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ниже чем целевое значение не более чем на 10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4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hideMark/>
          </w:tcPr>
          <w:p w:rsidR="00FE51E4" w:rsidRPr="00CC3743" w:rsidRDefault="00FE51E4" w:rsidP="00FE51E4"/>
        </w:tc>
        <w:tc>
          <w:tcPr>
            <w:tcW w:w="1727" w:type="pct"/>
            <w:gridSpan w:val="2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равно индикативному значению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5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 w:val="restart"/>
          </w:tcPr>
          <w:p w:rsidR="00FE51E4" w:rsidRPr="00CC3743" w:rsidRDefault="00FE51E4" w:rsidP="00FE51E4">
            <w:pPr>
              <w:jc w:val="center"/>
            </w:pPr>
            <w:r w:rsidRPr="00CC3743">
              <w:t>2.</w:t>
            </w:r>
          </w:p>
        </w:tc>
        <w:tc>
          <w:tcPr>
            <w:tcW w:w="2278" w:type="pct"/>
            <w:vMerge w:val="restart"/>
            <w:shd w:val="clear" w:color="auto" w:fill="auto"/>
          </w:tcPr>
          <w:p w:rsidR="00FE51E4" w:rsidRPr="00CC3743" w:rsidRDefault="00FE51E4" w:rsidP="00FE51E4">
            <w:r w:rsidRPr="00CC3743">
              <w:t>Предельное значение показателя, характеризующееся достижением минимально возможного состояния</w:t>
            </w:r>
          </w:p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выше чем целевое значение более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выше чем целевое значение более чем на 50</w:t>
            </w:r>
          </w:p>
          <w:p w:rsidR="00FE51E4" w:rsidRPr="00CC3743" w:rsidRDefault="00FE51E4" w:rsidP="00FE51E4">
            <w:pPr>
              <w:jc w:val="center"/>
            </w:pPr>
            <w:r w:rsidRPr="00CC3743">
              <w:t>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1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выше чем целевое значение более чем на 30 процентов, но  менее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выше чем целевое значение более чем на 30, но менее чем на 50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2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выше чем целевое значение более чем на 10 процентов, но менее чем на 30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выше чем целевое значение более чем на 10, но менее чем на 30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3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выше чем целевое значение не более чем на 10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выше чем целевое значение не более чем на 10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4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1727" w:type="pct"/>
            <w:gridSpan w:val="2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равно целевому значению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5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 w:val="restart"/>
          </w:tcPr>
          <w:p w:rsidR="00FE51E4" w:rsidRPr="00CC3743" w:rsidRDefault="00FE51E4" w:rsidP="00FE51E4">
            <w:pPr>
              <w:jc w:val="center"/>
            </w:pPr>
            <w:r w:rsidRPr="00CC3743">
              <w:t>3.</w:t>
            </w:r>
          </w:p>
        </w:tc>
        <w:tc>
          <w:tcPr>
            <w:tcW w:w="2278" w:type="pct"/>
            <w:vMerge w:val="restart"/>
            <w:shd w:val="clear" w:color="auto" w:fill="auto"/>
          </w:tcPr>
          <w:p w:rsidR="00FE51E4" w:rsidRPr="00CC3743" w:rsidRDefault="00FE51E4" w:rsidP="00FE51E4">
            <w:r w:rsidRPr="00CC3743">
              <w:t>Среднее значение показателя за предшествующие периоды</w:t>
            </w:r>
            <w:r w:rsidRPr="00CC3743">
              <w:rPr>
                <w:vertAlign w:val="superscript"/>
              </w:rPr>
              <w:t>*</w:t>
            </w:r>
          </w:p>
          <w:p w:rsidR="00FE51E4" w:rsidRPr="00CC3743" w:rsidRDefault="00FE51E4" w:rsidP="00FE51E4"/>
          <w:p w:rsidR="00FE51E4" w:rsidRPr="00CC3743" w:rsidRDefault="00FE51E4" w:rsidP="00FE51E4">
            <w:r w:rsidRPr="00CC3743">
              <w:t xml:space="preserve">Нормативное значение показателя, установленное в нормативном правовом акте </w:t>
            </w:r>
          </w:p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отклонение от целевого значения более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отклонение от целевого значения более чем на 50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1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отклонение от целевого значения более чем на 30 процентов, но менее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отклонение от целевого значения более чем на 30 процентных пункта, но менее чем на 50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2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отклонение от целевого значения более чем на 10 процентов, но менее чем на 30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отклонение от целевого значения более чем на 10 процентных пункта, но менее чем на 30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3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86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отклонение от целевого значения не более чем на 10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отклонение от целевого значения не более чем на 10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4</w:t>
            </w:r>
          </w:p>
        </w:tc>
      </w:tr>
      <w:tr w:rsidR="00FE51E4" w:rsidRPr="00CC3743" w:rsidTr="00FE51E4">
        <w:trPr>
          <w:trHeight w:val="552"/>
          <w:jc w:val="center"/>
        </w:trPr>
        <w:tc>
          <w:tcPr>
            <w:tcW w:w="222" w:type="pct"/>
            <w:vMerge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FE51E4" w:rsidRPr="00CC3743" w:rsidRDefault="00FE51E4" w:rsidP="00FE51E4"/>
        </w:tc>
        <w:tc>
          <w:tcPr>
            <w:tcW w:w="1727" w:type="pct"/>
            <w:gridSpan w:val="2"/>
            <w:shd w:val="clear" w:color="auto" w:fill="auto"/>
            <w:vAlign w:val="center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соответствует целевому значению или превосходит его</w:t>
            </w:r>
          </w:p>
        </w:tc>
        <w:tc>
          <w:tcPr>
            <w:tcW w:w="773" w:type="pct"/>
            <w:shd w:val="clear" w:color="auto" w:fill="auto"/>
            <w:hideMark/>
          </w:tcPr>
          <w:p w:rsidR="00FE51E4" w:rsidRPr="00CC3743" w:rsidRDefault="00FE51E4" w:rsidP="00FE51E4">
            <w:pPr>
              <w:jc w:val="center"/>
            </w:pPr>
            <w:r w:rsidRPr="00CC3743">
              <w:t>5</w:t>
            </w:r>
          </w:p>
        </w:tc>
      </w:tr>
    </w:tbl>
    <w:p w:rsidR="00FE51E4" w:rsidRPr="00CC3743" w:rsidRDefault="00FE51E4" w:rsidP="00FE51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E51E4" w:rsidRPr="00CC3743" w:rsidRDefault="00FE51E4" w:rsidP="00FE51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E51E4" w:rsidRDefault="00FE51E4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C7090A" w:rsidRDefault="00C7090A" w:rsidP="00FE51E4">
      <w:pPr>
        <w:jc w:val="center"/>
        <w:rPr>
          <w:sz w:val="28"/>
          <w:szCs w:val="28"/>
        </w:rPr>
      </w:pPr>
    </w:p>
    <w:p w:rsidR="00FE51E4" w:rsidRPr="00CC3743" w:rsidRDefault="00FE51E4" w:rsidP="00FE51E4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CC3743">
        <w:rPr>
          <w:sz w:val="28"/>
          <w:szCs w:val="28"/>
        </w:rPr>
        <w:t xml:space="preserve">ЧЕТ </w:t>
      </w:r>
    </w:p>
    <w:p w:rsidR="00FE51E4" w:rsidRPr="00CC3743" w:rsidRDefault="00FE51E4" w:rsidP="00FE51E4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 xml:space="preserve">о фактических (достигнутых) значениях показателей </w:t>
      </w:r>
    </w:p>
    <w:p w:rsidR="00FE51E4" w:rsidRDefault="00FE51E4" w:rsidP="00FE51E4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>
        <w:rPr>
          <w:sz w:val="28"/>
          <w:szCs w:val="28"/>
        </w:rPr>
        <w:t xml:space="preserve">Управления ветеринарии </w:t>
      </w:r>
      <w:r w:rsidRPr="00E432E0">
        <w:rPr>
          <w:bCs/>
          <w:sz w:val="28"/>
          <w:szCs w:val="28"/>
        </w:rPr>
        <w:t>Департамента промышленной и сельскохозяйственной политики Чукотского автономного округа</w:t>
      </w:r>
    </w:p>
    <w:p w:rsidR="00FE51E4" w:rsidRPr="00CC3743" w:rsidRDefault="00FE51E4" w:rsidP="00FE51E4">
      <w:pPr>
        <w:jc w:val="center"/>
        <w:rPr>
          <w:bCs/>
          <w:sz w:val="28"/>
          <w:szCs w:val="28"/>
          <w:vertAlign w:val="superscript"/>
        </w:rPr>
      </w:pPr>
      <w:r w:rsidRPr="00CC3743">
        <w:rPr>
          <w:sz w:val="28"/>
          <w:szCs w:val="28"/>
        </w:rPr>
        <w:t>за _____год</w:t>
      </w:r>
    </w:p>
    <w:p w:rsidR="00FE51E4" w:rsidRPr="00CC3743" w:rsidRDefault="00FE51E4" w:rsidP="00FE51E4">
      <w:pPr>
        <w:jc w:val="center"/>
        <w:rPr>
          <w:bCs/>
          <w:sz w:val="28"/>
          <w:szCs w:val="28"/>
          <w:vertAlign w:val="superscript"/>
        </w:rPr>
      </w:pPr>
    </w:p>
    <w:p w:rsidR="00FE51E4" w:rsidRPr="00CC3743" w:rsidRDefault="00FE51E4" w:rsidP="00FE51E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40"/>
        <w:gridCol w:w="1213"/>
        <w:gridCol w:w="1595"/>
        <w:gridCol w:w="1545"/>
        <w:gridCol w:w="1229"/>
        <w:gridCol w:w="2003"/>
      </w:tblGrid>
      <w:tr w:rsidR="00FE51E4" w:rsidRPr="00CC3743" w:rsidTr="00FE51E4">
        <w:tc>
          <w:tcPr>
            <w:tcW w:w="81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№ п/п</w:t>
            </w:r>
          </w:p>
        </w:tc>
        <w:tc>
          <w:tcPr>
            <w:tcW w:w="382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Целевое</w:t>
            </w:r>
          </w:p>
          <w:p w:rsidR="00FE51E4" w:rsidRPr="00CC3743" w:rsidRDefault="00FE51E4" w:rsidP="00FE51E4">
            <w:pPr>
              <w:jc w:val="center"/>
            </w:pPr>
            <w:r w:rsidRPr="00CC3743">
              <w:t>(индикативное)</w:t>
            </w:r>
          </w:p>
          <w:p w:rsidR="00FE51E4" w:rsidRPr="00CC3743" w:rsidRDefault="00FE51E4" w:rsidP="00FE51E4">
            <w:pPr>
              <w:jc w:val="center"/>
            </w:pPr>
            <w:r w:rsidRPr="00CC3743">
              <w:t>значение</w:t>
            </w:r>
          </w:p>
        </w:tc>
        <w:tc>
          <w:tcPr>
            <w:tcW w:w="1843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Фактическое (достигнутое)</w:t>
            </w:r>
          </w:p>
          <w:p w:rsidR="00FE51E4" w:rsidRPr="00CC3743" w:rsidRDefault="00FE51E4" w:rsidP="00FE51E4">
            <w:pPr>
              <w:jc w:val="center"/>
            </w:pPr>
            <w:r w:rsidRPr="00CC3743">
              <w:t>значение</w:t>
            </w: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Балльная оценка</w:t>
            </w:r>
          </w:p>
        </w:tc>
        <w:tc>
          <w:tcPr>
            <w:tcW w:w="3479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Справочная информация</w:t>
            </w:r>
          </w:p>
        </w:tc>
      </w:tr>
      <w:tr w:rsidR="00FE51E4" w:rsidRPr="00CC3743" w:rsidTr="00FE51E4">
        <w:tc>
          <w:tcPr>
            <w:tcW w:w="81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1</w:t>
            </w:r>
          </w:p>
        </w:tc>
        <w:tc>
          <w:tcPr>
            <w:tcW w:w="382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2</w:t>
            </w:r>
          </w:p>
        </w:tc>
        <w:tc>
          <w:tcPr>
            <w:tcW w:w="1418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3</w:t>
            </w: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4</w:t>
            </w:r>
          </w:p>
        </w:tc>
        <w:tc>
          <w:tcPr>
            <w:tcW w:w="1843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5</w:t>
            </w: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6</w:t>
            </w:r>
          </w:p>
        </w:tc>
        <w:tc>
          <w:tcPr>
            <w:tcW w:w="3479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  <w:r w:rsidRPr="00CC3743">
              <w:t>7</w:t>
            </w:r>
          </w:p>
        </w:tc>
      </w:tr>
      <w:tr w:rsidR="00FE51E4" w:rsidRPr="00CC3743" w:rsidTr="00FE51E4">
        <w:tc>
          <w:tcPr>
            <w:tcW w:w="81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3479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</w:tr>
      <w:tr w:rsidR="00FE51E4" w:rsidRPr="00CC3743" w:rsidTr="00FE51E4">
        <w:tc>
          <w:tcPr>
            <w:tcW w:w="81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3479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</w:tr>
      <w:tr w:rsidR="00FE51E4" w:rsidRPr="00CC3743" w:rsidTr="00FE51E4">
        <w:tc>
          <w:tcPr>
            <w:tcW w:w="81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  <w:tc>
          <w:tcPr>
            <w:tcW w:w="3479" w:type="dxa"/>
            <w:shd w:val="clear" w:color="auto" w:fill="auto"/>
          </w:tcPr>
          <w:p w:rsidR="00FE51E4" w:rsidRPr="00CC3743" w:rsidRDefault="00FE51E4" w:rsidP="00FE51E4">
            <w:pPr>
              <w:jc w:val="center"/>
            </w:pPr>
          </w:p>
        </w:tc>
      </w:tr>
    </w:tbl>
    <w:p w:rsidR="00FE51E4" w:rsidRPr="00CC3743" w:rsidRDefault="00FE51E4" w:rsidP="00FE51E4">
      <w:pPr>
        <w:ind w:firstLine="709"/>
        <w:jc w:val="center"/>
        <w:rPr>
          <w:sz w:val="28"/>
          <w:szCs w:val="28"/>
        </w:rPr>
      </w:pPr>
    </w:p>
    <w:p w:rsidR="00FE51E4" w:rsidRPr="00CC3743" w:rsidRDefault="00FE51E4" w:rsidP="00FE51E4">
      <w:pPr>
        <w:jc w:val="both"/>
        <w:rPr>
          <w:bCs/>
          <w:sz w:val="28"/>
          <w:szCs w:val="28"/>
        </w:rPr>
      </w:pPr>
      <w:r w:rsidRPr="00CC3743">
        <w:rPr>
          <w:sz w:val="28"/>
          <w:szCs w:val="28"/>
          <w:lang w:eastAsia="ar-SA"/>
        </w:rPr>
        <w:t xml:space="preserve">Итоговая оценка результативности и эффективности </w:t>
      </w:r>
      <w:r>
        <w:rPr>
          <w:sz w:val="28"/>
          <w:szCs w:val="28"/>
          <w:lang w:eastAsia="ar-SA"/>
        </w:rPr>
        <w:t>Управления ветеринарии</w:t>
      </w:r>
      <w:r w:rsidRPr="00CC374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CC3743">
        <w:rPr>
          <w:bCs/>
          <w:sz w:val="28"/>
          <w:szCs w:val="28"/>
        </w:rPr>
        <w:t xml:space="preserve">рассчитанная по формуле: </w:t>
      </w:r>
      <w:r w:rsidRPr="00CC3743">
        <w:rPr>
          <w:bCs/>
        </w:rPr>
        <w:t>ИОов = ∑ БО</w:t>
      </w:r>
      <w:r w:rsidRPr="00CC3743">
        <w:rPr>
          <w:bCs/>
          <w:sz w:val="28"/>
          <w:szCs w:val="28"/>
        </w:rPr>
        <w:t xml:space="preserve"> (_______) / </w:t>
      </w:r>
      <w:r w:rsidRPr="00CC3743">
        <w:rPr>
          <w:bCs/>
          <w:lang w:val="en-US"/>
        </w:rPr>
        <w:t>Fmax</w:t>
      </w:r>
      <w:r w:rsidRPr="00CC3743">
        <w:rPr>
          <w:bCs/>
          <w:sz w:val="28"/>
          <w:szCs w:val="28"/>
        </w:rPr>
        <w:t xml:space="preserve"> (________),</w:t>
      </w:r>
    </w:p>
    <w:p w:rsidR="00FE51E4" w:rsidRPr="00CC3743" w:rsidRDefault="00FE51E4" w:rsidP="00FE51E4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</w:p>
    <w:p w:rsidR="00FE51E4" w:rsidRPr="00CC3743" w:rsidRDefault="00FE51E4" w:rsidP="00FE51E4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 xml:space="preserve">где: </w:t>
      </w:r>
    </w:p>
    <w:p w:rsidR="00FE51E4" w:rsidRPr="00CC3743" w:rsidRDefault="00FE51E4" w:rsidP="00FE51E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 xml:space="preserve">ИОов – итоговая оценка результативности и эффективности </w:t>
      </w:r>
      <w:r w:rsidRPr="00CC3743">
        <w:rPr>
          <w:kern w:val="2"/>
          <w:sz w:val="28"/>
          <w:szCs w:val="28"/>
          <w:lang w:eastAsia="ar-SA"/>
        </w:rPr>
        <w:t>контрольно-надзорной деятельности</w:t>
      </w:r>
      <w:r w:rsidRPr="00CC3743">
        <w:rPr>
          <w:bCs/>
          <w:sz w:val="28"/>
          <w:szCs w:val="28"/>
        </w:rPr>
        <w:t>;</w:t>
      </w:r>
    </w:p>
    <w:p w:rsidR="00FE51E4" w:rsidRPr="00CC3743" w:rsidRDefault="00FE51E4" w:rsidP="00FE51E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>∑ БО – сумма балльных оценок показателей;</w:t>
      </w:r>
    </w:p>
    <w:p w:rsidR="00FE51E4" w:rsidRPr="00CC3743" w:rsidRDefault="00FE51E4" w:rsidP="00FE51E4">
      <w:pPr>
        <w:ind w:firstLine="567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  <w:lang w:val="en-US"/>
        </w:rPr>
        <w:t>Fmax</w:t>
      </w:r>
      <w:r w:rsidRPr="00CC3743">
        <w:rPr>
          <w:bCs/>
          <w:sz w:val="28"/>
          <w:szCs w:val="28"/>
        </w:rPr>
        <w:t xml:space="preserve"> – значение максимально возможной итоговой балльной оценки, *</w:t>
      </w:r>
    </w:p>
    <w:p w:rsidR="00FE51E4" w:rsidRPr="00CC3743" w:rsidRDefault="00FE51E4" w:rsidP="00FE51E4">
      <w:pPr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>составляет ___________________________________________________________.</w:t>
      </w:r>
    </w:p>
    <w:p w:rsidR="00FE51E4" w:rsidRPr="00CC3743" w:rsidRDefault="00FE51E4" w:rsidP="00FE51E4">
      <w:pPr>
        <w:contextualSpacing/>
        <w:rPr>
          <w:bCs/>
          <w:sz w:val="28"/>
          <w:szCs w:val="28"/>
        </w:rPr>
      </w:pPr>
    </w:p>
    <w:p w:rsidR="00FE51E4" w:rsidRPr="00CC3743" w:rsidRDefault="00FE51E4" w:rsidP="00FE51E4">
      <w:pPr>
        <w:rPr>
          <w:sz w:val="28"/>
          <w:szCs w:val="28"/>
        </w:rPr>
      </w:pPr>
    </w:p>
    <w:p w:rsidR="00FE51E4" w:rsidRPr="00CC3743" w:rsidRDefault="00FE51E4" w:rsidP="00FE51E4">
      <w:pPr>
        <w:rPr>
          <w:sz w:val="28"/>
          <w:szCs w:val="28"/>
        </w:rPr>
      </w:pPr>
      <w:r w:rsidRPr="00CC3743">
        <w:rPr>
          <w:sz w:val="28"/>
          <w:szCs w:val="28"/>
        </w:rPr>
        <w:t>Примечание.</w:t>
      </w:r>
    </w:p>
    <w:p w:rsidR="00FE51E4" w:rsidRPr="00CC3743" w:rsidRDefault="00FE51E4" w:rsidP="00FE51E4">
      <w:pPr>
        <w:jc w:val="both"/>
        <w:rPr>
          <w:sz w:val="28"/>
          <w:szCs w:val="28"/>
        </w:rPr>
      </w:pPr>
      <w:r w:rsidRPr="00CC3743">
        <w:rPr>
          <w:sz w:val="28"/>
          <w:szCs w:val="28"/>
          <w:vertAlign w:val="superscript"/>
        </w:rPr>
        <w:t>*</w:t>
      </w:r>
      <w:r w:rsidRPr="00CC3743">
        <w:rPr>
          <w:sz w:val="28"/>
          <w:szCs w:val="28"/>
        </w:rPr>
        <w:t>Указать порядок расчета итоговой оценки результативности и эффективности.</w:t>
      </w:r>
    </w:p>
    <w:p w:rsidR="00FE51E4" w:rsidRPr="00CC3743" w:rsidRDefault="00FE51E4" w:rsidP="00FE51E4">
      <w:pPr>
        <w:contextualSpacing/>
        <w:jc w:val="both"/>
        <w:rPr>
          <w:bCs/>
          <w:sz w:val="28"/>
          <w:szCs w:val="28"/>
        </w:rPr>
      </w:pPr>
    </w:p>
    <w:p w:rsidR="00FE51E4" w:rsidRDefault="00FE51E4" w:rsidP="00FE51E4"/>
    <w:p w:rsidR="007737ED" w:rsidRDefault="007737ED" w:rsidP="00870AC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737ED" w:rsidSect="000C5938">
      <w:headerReference w:type="even" r:id="rId15"/>
      <w:footerReference w:type="default" r:id="rId16"/>
      <w:headerReference w:type="first" r:id="rId17"/>
      <w:type w:val="continuous"/>
      <w:pgSz w:w="11906" w:h="16838"/>
      <w:pgMar w:top="960" w:right="567" w:bottom="993" w:left="1134" w:header="283" w:footer="340" w:gutter="0"/>
      <w:paperSrc w:first="15" w:other="15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E1" w:rsidRDefault="006028E1">
      <w:r>
        <w:separator/>
      </w:r>
    </w:p>
  </w:endnote>
  <w:endnote w:type="continuationSeparator" w:id="0">
    <w:p w:rsidR="006028E1" w:rsidRDefault="0060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018869"/>
      <w:docPartObj>
        <w:docPartGallery w:val="Page Numbers (Bottom of Page)"/>
        <w:docPartUnique/>
      </w:docPartObj>
    </w:sdtPr>
    <w:sdtEndPr/>
    <w:sdtContent>
      <w:p w:rsidR="00FE51E4" w:rsidRDefault="009428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1E4" w:rsidRDefault="00FE51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E1" w:rsidRDefault="006028E1">
      <w:r>
        <w:separator/>
      </w:r>
    </w:p>
  </w:footnote>
  <w:footnote w:type="continuationSeparator" w:id="0">
    <w:p w:rsidR="006028E1" w:rsidRDefault="0060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E4" w:rsidRDefault="00FE51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FE51E4" w:rsidRDefault="00FE51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E4" w:rsidRDefault="00FE51E4">
    <w:pPr>
      <w:pStyle w:val="a6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7"/>
  </w:num>
  <w:num w:numId="18">
    <w:abstractNumId w:val="11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E7"/>
    <w:rsid w:val="00006C00"/>
    <w:rsid w:val="000070B5"/>
    <w:rsid w:val="00027043"/>
    <w:rsid w:val="00036B39"/>
    <w:rsid w:val="000664D0"/>
    <w:rsid w:val="00091230"/>
    <w:rsid w:val="000B4DD2"/>
    <w:rsid w:val="000C29C2"/>
    <w:rsid w:val="000C5938"/>
    <w:rsid w:val="000E4C72"/>
    <w:rsid w:val="000F7155"/>
    <w:rsid w:val="0011339D"/>
    <w:rsid w:val="00147C88"/>
    <w:rsid w:val="00160CCA"/>
    <w:rsid w:val="00170276"/>
    <w:rsid w:val="001724A7"/>
    <w:rsid w:val="00181F26"/>
    <w:rsid w:val="001829AA"/>
    <w:rsid w:val="00187563"/>
    <w:rsid w:val="001A2D5B"/>
    <w:rsid w:val="001A5670"/>
    <w:rsid w:val="001A6058"/>
    <w:rsid w:val="001B0989"/>
    <w:rsid w:val="001B700B"/>
    <w:rsid w:val="001C334B"/>
    <w:rsid w:val="001E63B8"/>
    <w:rsid w:val="001E789E"/>
    <w:rsid w:val="001F7D38"/>
    <w:rsid w:val="002053BD"/>
    <w:rsid w:val="00220DAF"/>
    <w:rsid w:val="0022452F"/>
    <w:rsid w:val="00240BD4"/>
    <w:rsid w:val="002477FC"/>
    <w:rsid w:val="00251607"/>
    <w:rsid w:val="00284CEE"/>
    <w:rsid w:val="00290B82"/>
    <w:rsid w:val="002943F3"/>
    <w:rsid w:val="002D6B07"/>
    <w:rsid w:val="002E54FD"/>
    <w:rsid w:val="00304250"/>
    <w:rsid w:val="003062F5"/>
    <w:rsid w:val="00307279"/>
    <w:rsid w:val="00311B57"/>
    <w:rsid w:val="00312229"/>
    <w:rsid w:val="003424D3"/>
    <w:rsid w:val="00346F77"/>
    <w:rsid w:val="0036397E"/>
    <w:rsid w:val="00367C6B"/>
    <w:rsid w:val="00373925"/>
    <w:rsid w:val="0038107E"/>
    <w:rsid w:val="00384068"/>
    <w:rsid w:val="00396ABD"/>
    <w:rsid w:val="003D11A3"/>
    <w:rsid w:val="003E195F"/>
    <w:rsid w:val="0042462C"/>
    <w:rsid w:val="00436BBD"/>
    <w:rsid w:val="004571D8"/>
    <w:rsid w:val="00463D5F"/>
    <w:rsid w:val="00464334"/>
    <w:rsid w:val="00494EBB"/>
    <w:rsid w:val="00495F6A"/>
    <w:rsid w:val="004964EC"/>
    <w:rsid w:val="004A4AD3"/>
    <w:rsid w:val="004B6054"/>
    <w:rsid w:val="004E151C"/>
    <w:rsid w:val="004F6ADC"/>
    <w:rsid w:val="0052797E"/>
    <w:rsid w:val="005368DC"/>
    <w:rsid w:val="00541FE6"/>
    <w:rsid w:val="005465FC"/>
    <w:rsid w:val="005500C1"/>
    <w:rsid w:val="00555473"/>
    <w:rsid w:val="0057460F"/>
    <w:rsid w:val="005C3D20"/>
    <w:rsid w:val="006028E1"/>
    <w:rsid w:val="00603557"/>
    <w:rsid w:val="00606A4B"/>
    <w:rsid w:val="00627194"/>
    <w:rsid w:val="006471D8"/>
    <w:rsid w:val="00667CFA"/>
    <w:rsid w:val="00667E07"/>
    <w:rsid w:val="006A2025"/>
    <w:rsid w:val="006D4D78"/>
    <w:rsid w:val="006E0EFB"/>
    <w:rsid w:val="006E2AA9"/>
    <w:rsid w:val="00700B03"/>
    <w:rsid w:val="00720E2C"/>
    <w:rsid w:val="00734B76"/>
    <w:rsid w:val="00750265"/>
    <w:rsid w:val="00763180"/>
    <w:rsid w:val="007737ED"/>
    <w:rsid w:val="00776277"/>
    <w:rsid w:val="00784ADC"/>
    <w:rsid w:val="007C47DF"/>
    <w:rsid w:val="007D76A8"/>
    <w:rsid w:val="007F1557"/>
    <w:rsid w:val="007F583D"/>
    <w:rsid w:val="008041E7"/>
    <w:rsid w:val="0081399F"/>
    <w:rsid w:val="0085728C"/>
    <w:rsid w:val="00862D8B"/>
    <w:rsid w:val="00870ACD"/>
    <w:rsid w:val="008730D9"/>
    <w:rsid w:val="00887AE0"/>
    <w:rsid w:val="008C041F"/>
    <w:rsid w:val="008E049E"/>
    <w:rsid w:val="008E5489"/>
    <w:rsid w:val="008E76E4"/>
    <w:rsid w:val="008F7CD8"/>
    <w:rsid w:val="0090345A"/>
    <w:rsid w:val="0090750F"/>
    <w:rsid w:val="009208D3"/>
    <w:rsid w:val="00922D4E"/>
    <w:rsid w:val="00942852"/>
    <w:rsid w:val="00943CD9"/>
    <w:rsid w:val="009558FA"/>
    <w:rsid w:val="009814FF"/>
    <w:rsid w:val="009E4D87"/>
    <w:rsid w:val="009E5B39"/>
    <w:rsid w:val="00A33515"/>
    <w:rsid w:val="00A37711"/>
    <w:rsid w:val="00A43FCB"/>
    <w:rsid w:val="00A82FE1"/>
    <w:rsid w:val="00A8330A"/>
    <w:rsid w:val="00A83650"/>
    <w:rsid w:val="00AB50A2"/>
    <w:rsid w:val="00AB5EC2"/>
    <w:rsid w:val="00B06CB9"/>
    <w:rsid w:val="00B13D50"/>
    <w:rsid w:val="00B64EB0"/>
    <w:rsid w:val="00B723AF"/>
    <w:rsid w:val="00B80CEF"/>
    <w:rsid w:val="00B83138"/>
    <w:rsid w:val="00B85A23"/>
    <w:rsid w:val="00B969F0"/>
    <w:rsid w:val="00BC1E98"/>
    <w:rsid w:val="00BF4BB0"/>
    <w:rsid w:val="00C038DF"/>
    <w:rsid w:val="00C06AE6"/>
    <w:rsid w:val="00C13D4C"/>
    <w:rsid w:val="00C14C5B"/>
    <w:rsid w:val="00C32474"/>
    <w:rsid w:val="00C35F77"/>
    <w:rsid w:val="00C430B3"/>
    <w:rsid w:val="00C4468B"/>
    <w:rsid w:val="00C703BD"/>
    <w:rsid w:val="00C7090A"/>
    <w:rsid w:val="00C72D8D"/>
    <w:rsid w:val="00C82D3C"/>
    <w:rsid w:val="00C914B0"/>
    <w:rsid w:val="00CC131A"/>
    <w:rsid w:val="00CC1C6D"/>
    <w:rsid w:val="00CC519B"/>
    <w:rsid w:val="00CE67D3"/>
    <w:rsid w:val="00CF3A97"/>
    <w:rsid w:val="00D00205"/>
    <w:rsid w:val="00D12125"/>
    <w:rsid w:val="00D34DE0"/>
    <w:rsid w:val="00D41E38"/>
    <w:rsid w:val="00D634B5"/>
    <w:rsid w:val="00D6491F"/>
    <w:rsid w:val="00D80245"/>
    <w:rsid w:val="00D8737B"/>
    <w:rsid w:val="00D904C6"/>
    <w:rsid w:val="00D94710"/>
    <w:rsid w:val="00DA2EB8"/>
    <w:rsid w:val="00DC5F6A"/>
    <w:rsid w:val="00DD1B9D"/>
    <w:rsid w:val="00DD777A"/>
    <w:rsid w:val="00DE7F28"/>
    <w:rsid w:val="00E10CE7"/>
    <w:rsid w:val="00E14EF2"/>
    <w:rsid w:val="00E43646"/>
    <w:rsid w:val="00E63979"/>
    <w:rsid w:val="00E67D15"/>
    <w:rsid w:val="00E77D2F"/>
    <w:rsid w:val="00E80258"/>
    <w:rsid w:val="00E80EFD"/>
    <w:rsid w:val="00E91A73"/>
    <w:rsid w:val="00E91AA3"/>
    <w:rsid w:val="00EC27DC"/>
    <w:rsid w:val="00ED06C5"/>
    <w:rsid w:val="00EE15E9"/>
    <w:rsid w:val="00EE2747"/>
    <w:rsid w:val="00EE7AC8"/>
    <w:rsid w:val="00EF15F4"/>
    <w:rsid w:val="00EF5BE8"/>
    <w:rsid w:val="00F17D10"/>
    <w:rsid w:val="00F368BF"/>
    <w:rsid w:val="00F37021"/>
    <w:rsid w:val="00F463C6"/>
    <w:rsid w:val="00F63A07"/>
    <w:rsid w:val="00FB4A3C"/>
    <w:rsid w:val="00FD14C9"/>
    <w:rsid w:val="00FE51E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86B73-AA2C-4BD9-AD91-9700BDCC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rsid w:val="006A2025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6A2025"/>
    <w:pPr>
      <w:tabs>
        <w:tab w:val="center" w:pos="4153"/>
        <w:tab w:val="right" w:pos="8306"/>
      </w:tabs>
    </w:pPr>
  </w:style>
  <w:style w:type="character" w:styleId="ac">
    <w:name w:val="Hyperlink"/>
    <w:basedOn w:val="a0"/>
    <w:rsid w:val="006A2025"/>
    <w:rPr>
      <w:color w:val="0000FF"/>
      <w:u w:val="single"/>
    </w:rPr>
  </w:style>
  <w:style w:type="paragraph" w:styleId="ad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e">
    <w:name w:val="Table Grid"/>
    <w:basedOn w:val="a1"/>
    <w:rsid w:val="003D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667E07"/>
    <w:rPr>
      <w:color w:val="106BBE"/>
    </w:rPr>
  </w:style>
  <w:style w:type="paragraph" w:styleId="af1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2">
    <w:name w:val="Body Text First Indent"/>
    <w:basedOn w:val="a4"/>
    <w:link w:val="af3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3">
    <w:name w:val="Красная строка Знак"/>
    <w:basedOn w:val="a5"/>
    <w:link w:val="af2"/>
    <w:rsid w:val="00E80EFD"/>
    <w:rPr>
      <w:rFonts w:ascii="Arial" w:hAnsi="Arial"/>
      <w:sz w:val="24"/>
    </w:rPr>
  </w:style>
  <w:style w:type="paragraph" w:customStyle="1" w:styleId="af4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25573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mailto:M.Ahmedova@dpsh.chukotka-gov.ru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Сулыма Юлия Михайловна</cp:lastModifiedBy>
  <cp:revision>5</cp:revision>
  <cp:lastPrinted>2017-12-18T06:26:00Z</cp:lastPrinted>
  <dcterms:created xsi:type="dcterms:W3CDTF">2017-12-18T06:27:00Z</dcterms:created>
  <dcterms:modified xsi:type="dcterms:W3CDTF">2017-12-24T21:17:00Z</dcterms:modified>
</cp:coreProperties>
</file>