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51" w:rsidRDefault="00686551" w:rsidP="00686551">
      <w:pPr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 wp14:anchorId="15F1E187" wp14:editId="7B65ACB7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551" w:rsidRPr="00593B52" w:rsidRDefault="00686551" w:rsidP="0068655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995"/>
      </w:tblGrid>
      <w:tr w:rsidR="00686551" w:rsidRPr="00593B52" w:rsidTr="00CA09A1">
        <w:trPr>
          <w:jc w:val="center"/>
        </w:trPr>
        <w:tc>
          <w:tcPr>
            <w:tcW w:w="10085" w:type="dxa"/>
          </w:tcPr>
          <w:p w:rsidR="00686551" w:rsidRPr="00593B52" w:rsidRDefault="00686551" w:rsidP="00BD74B6">
            <w:pPr>
              <w:jc w:val="center"/>
              <w:rPr>
                <w:b/>
                <w:sz w:val="22"/>
                <w:szCs w:val="22"/>
              </w:rPr>
            </w:pPr>
            <w:r w:rsidRPr="00593B52">
              <w:rPr>
                <w:b/>
                <w:sz w:val="22"/>
                <w:szCs w:val="22"/>
              </w:rPr>
              <w:t xml:space="preserve">ДЕПАРТАМЕНТ  </w:t>
            </w:r>
            <w:r w:rsidR="00BD74B6">
              <w:rPr>
                <w:b/>
                <w:sz w:val="22"/>
                <w:szCs w:val="22"/>
              </w:rPr>
              <w:t>ЗДРАВООХРАНЕНИЯ</w:t>
            </w:r>
            <w:r w:rsidRPr="00593B52">
              <w:rPr>
                <w:b/>
                <w:sz w:val="22"/>
                <w:szCs w:val="22"/>
              </w:rPr>
              <w:t xml:space="preserve">  ЧУКОТСКОГО  АВТОНОМНОГО  ОКРУГА</w:t>
            </w:r>
          </w:p>
        </w:tc>
      </w:tr>
    </w:tbl>
    <w:p w:rsidR="00686551" w:rsidRPr="00593B52" w:rsidRDefault="00686551" w:rsidP="00686551">
      <w:pPr>
        <w:pStyle w:val="1"/>
        <w:keepNext w:val="0"/>
        <w:rPr>
          <w:b w:val="0"/>
          <w:szCs w:val="28"/>
          <w:lang w:val="ru-RU"/>
        </w:rPr>
      </w:pPr>
    </w:p>
    <w:p w:rsidR="00686551" w:rsidRDefault="00686551" w:rsidP="00686551">
      <w:pPr>
        <w:pStyle w:val="1"/>
        <w:keepNext w:val="0"/>
        <w:rPr>
          <w:sz w:val="26"/>
          <w:szCs w:val="26"/>
          <w:lang w:val="ru-RU"/>
        </w:rPr>
      </w:pPr>
      <w:r w:rsidRPr="008A0055">
        <w:rPr>
          <w:sz w:val="26"/>
          <w:szCs w:val="26"/>
        </w:rPr>
        <w:t>П Р И К А З</w:t>
      </w:r>
    </w:p>
    <w:p w:rsidR="00686551" w:rsidRDefault="00686551" w:rsidP="00686551">
      <w:pPr>
        <w:rPr>
          <w:lang w:eastAsia="x-none"/>
        </w:rPr>
      </w:pPr>
    </w:p>
    <w:p w:rsidR="00686551" w:rsidRPr="007D7D41" w:rsidRDefault="00686551" w:rsidP="00686551">
      <w:pPr>
        <w:rPr>
          <w:lang w:eastAsia="x-none"/>
        </w:rPr>
      </w:pPr>
    </w:p>
    <w:tbl>
      <w:tblPr>
        <w:tblW w:w="969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04"/>
        <w:gridCol w:w="3260"/>
        <w:gridCol w:w="236"/>
        <w:gridCol w:w="608"/>
        <w:gridCol w:w="1126"/>
        <w:gridCol w:w="3858"/>
      </w:tblGrid>
      <w:tr w:rsidR="00686551" w:rsidRPr="008A0055" w:rsidTr="00CA09A1">
        <w:tc>
          <w:tcPr>
            <w:tcW w:w="604" w:type="dxa"/>
            <w:vAlign w:val="center"/>
          </w:tcPr>
          <w:p w:rsidR="00686551" w:rsidRPr="008A0055" w:rsidRDefault="00686551" w:rsidP="00CA09A1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 xml:space="preserve">от </w:t>
            </w:r>
          </w:p>
        </w:tc>
        <w:tc>
          <w:tcPr>
            <w:tcW w:w="3260" w:type="dxa"/>
            <w:vAlign w:val="center"/>
          </w:tcPr>
          <w:p w:rsidR="00686551" w:rsidRPr="008A0055" w:rsidRDefault="00A72189" w:rsidP="00CA09A1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 декабря 2024 года</w:t>
            </w:r>
          </w:p>
        </w:tc>
        <w:tc>
          <w:tcPr>
            <w:tcW w:w="236" w:type="dxa"/>
            <w:vAlign w:val="center"/>
          </w:tcPr>
          <w:p w:rsidR="00686551" w:rsidRPr="008A0055" w:rsidRDefault="00686551" w:rsidP="00CA09A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8" w:type="dxa"/>
            <w:vAlign w:val="center"/>
          </w:tcPr>
          <w:p w:rsidR="00686551" w:rsidRPr="008A0055" w:rsidRDefault="00686551" w:rsidP="00CA09A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126" w:type="dxa"/>
            <w:vAlign w:val="center"/>
          </w:tcPr>
          <w:p w:rsidR="00686551" w:rsidRPr="008A0055" w:rsidRDefault="00A72189" w:rsidP="00CA09A1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1038</w:t>
            </w:r>
            <w:bookmarkStart w:id="0" w:name="_GoBack"/>
            <w:bookmarkEnd w:id="0"/>
          </w:p>
        </w:tc>
        <w:tc>
          <w:tcPr>
            <w:tcW w:w="3858" w:type="dxa"/>
            <w:vAlign w:val="center"/>
          </w:tcPr>
          <w:p w:rsidR="00686551" w:rsidRPr="008A0055" w:rsidRDefault="00686551" w:rsidP="00CA09A1">
            <w:pPr>
              <w:pStyle w:val="a3"/>
              <w:tabs>
                <w:tab w:val="left" w:pos="708"/>
              </w:tabs>
              <w:jc w:val="right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686551" w:rsidRDefault="00686551" w:rsidP="00686551">
      <w:pPr>
        <w:jc w:val="both"/>
        <w:outlineLvl w:val="2"/>
        <w:rPr>
          <w:sz w:val="26"/>
          <w:szCs w:val="26"/>
        </w:rPr>
      </w:pPr>
    </w:p>
    <w:p w:rsidR="00686551" w:rsidRDefault="00686551" w:rsidP="00686551">
      <w:pPr>
        <w:jc w:val="both"/>
        <w:outlineLvl w:val="2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686551" w:rsidTr="00CA09A1">
        <w:tc>
          <w:tcPr>
            <w:tcW w:w="4856" w:type="dxa"/>
          </w:tcPr>
          <w:p w:rsidR="00686551" w:rsidRPr="001D3B6B" w:rsidRDefault="001D3B6B" w:rsidP="001D3B6B">
            <w:pPr>
              <w:jc w:val="both"/>
              <w:outlineLvl w:val="2"/>
              <w:rPr>
                <w:sz w:val="28"/>
                <w:szCs w:val="28"/>
              </w:rPr>
            </w:pPr>
            <w:r w:rsidRPr="001D3B6B">
              <w:rPr>
                <w:bCs/>
                <w:color w:val="000000"/>
                <w:sz w:val="28"/>
                <w:szCs w:val="28"/>
              </w:rPr>
              <w:t>Об утверждении ключевых показателей и Методики расчета показателей эф</w:t>
            </w:r>
            <w:r>
              <w:rPr>
                <w:bCs/>
                <w:color w:val="000000"/>
                <w:sz w:val="28"/>
                <w:szCs w:val="28"/>
              </w:rPr>
              <w:t>ф</w:t>
            </w:r>
            <w:r w:rsidRPr="001D3B6B">
              <w:rPr>
                <w:bCs/>
                <w:color w:val="000000"/>
                <w:sz w:val="28"/>
                <w:szCs w:val="28"/>
              </w:rPr>
              <w:t xml:space="preserve">ективности функционирования антимонопольного </w:t>
            </w:r>
            <w:proofErr w:type="spellStart"/>
            <w:r w:rsidRPr="001D3B6B">
              <w:rPr>
                <w:bCs/>
                <w:color w:val="000000"/>
                <w:sz w:val="28"/>
                <w:szCs w:val="28"/>
              </w:rPr>
              <w:t>комплаенса</w:t>
            </w:r>
            <w:proofErr w:type="spellEnd"/>
            <w:r w:rsidRPr="001D3B6B">
              <w:rPr>
                <w:bCs/>
                <w:color w:val="000000"/>
                <w:sz w:val="28"/>
                <w:szCs w:val="28"/>
              </w:rPr>
              <w:t xml:space="preserve"> в Департаменте здравоохр</w:t>
            </w:r>
            <w:r>
              <w:rPr>
                <w:bCs/>
                <w:color w:val="000000"/>
                <w:sz w:val="28"/>
                <w:szCs w:val="28"/>
              </w:rPr>
              <w:t>анения Чукотского автономного округа на 2024 год</w:t>
            </w:r>
          </w:p>
        </w:tc>
        <w:tc>
          <w:tcPr>
            <w:tcW w:w="4856" w:type="dxa"/>
          </w:tcPr>
          <w:p w:rsidR="00686551" w:rsidRDefault="00686551" w:rsidP="00CA09A1">
            <w:pPr>
              <w:jc w:val="both"/>
              <w:outlineLvl w:val="2"/>
              <w:rPr>
                <w:sz w:val="26"/>
                <w:szCs w:val="26"/>
              </w:rPr>
            </w:pPr>
          </w:p>
        </w:tc>
      </w:tr>
    </w:tbl>
    <w:p w:rsidR="00686551" w:rsidRPr="00144A58" w:rsidRDefault="00686551" w:rsidP="00686551">
      <w:pPr>
        <w:jc w:val="both"/>
        <w:outlineLvl w:val="2"/>
        <w:rPr>
          <w:sz w:val="28"/>
          <w:szCs w:val="28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  <w:bookmarkStart w:id="1" w:name="sub_1"/>
    </w:p>
    <w:p w:rsidR="00686551" w:rsidRPr="001D3B6B" w:rsidRDefault="001D3B6B" w:rsidP="00686551">
      <w:pPr>
        <w:jc w:val="both"/>
        <w:rPr>
          <w:sz w:val="28"/>
          <w:szCs w:val="28"/>
        </w:rPr>
      </w:pPr>
      <w:r w:rsidRPr="001D3B6B">
        <w:rPr>
          <w:sz w:val="28"/>
          <w:szCs w:val="28"/>
        </w:rPr>
        <w:tab/>
      </w:r>
      <w:proofErr w:type="gramStart"/>
      <w:r w:rsidRPr="001D3B6B">
        <w:rPr>
          <w:color w:val="000000"/>
          <w:sz w:val="28"/>
          <w:szCs w:val="28"/>
        </w:rPr>
        <w:t xml:space="preserve">В целях реализации Указа Президента Российской Федерации от 21 </w:t>
      </w:r>
      <w:proofErr w:type="spellStart"/>
      <w:r w:rsidRPr="001D3B6B">
        <w:rPr>
          <w:color w:val="000000"/>
          <w:sz w:val="28"/>
          <w:szCs w:val="28"/>
        </w:rPr>
        <w:t>декабр</w:t>
      </w:r>
      <w:proofErr w:type="spellEnd"/>
      <w:r w:rsidRPr="001D3B6B">
        <w:rPr>
          <w:color w:val="000000"/>
          <w:sz w:val="28"/>
          <w:szCs w:val="28"/>
        </w:rPr>
        <w:t>\ 2017 года № 618 "Об основных направлениях государственной политики по развитию конкуренции", в соответствии с пунктом 29 распоряжения Правительства Российской Федерации от 18 октября 2018 года № 2258-р и приказа Департамента здравоохранения Чукотского автономного округа от 17 февраля 2022 года № 88 "Об организации системы внутреннего обеспечения соответствия требованиям антимонопольного законодательства в Департаменте</w:t>
      </w:r>
      <w:proofErr w:type="gramEnd"/>
      <w:r w:rsidRPr="001D3B6B">
        <w:rPr>
          <w:color w:val="000000"/>
          <w:sz w:val="28"/>
          <w:szCs w:val="28"/>
        </w:rPr>
        <w:t xml:space="preserve"> здравоохранения Чукотского автоно</w:t>
      </w:r>
      <w:r>
        <w:rPr>
          <w:color w:val="000000"/>
          <w:sz w:val="28"/>
          <w:szCs w:val="28"/>
        </w:rPr>
        <w:t>м</w:t>
      </w:r>
      <w:r w:rsidRPr="001D3B6B">
        <w:rPr>
          <w:color w:val="000000"/>
          <w:sz w:val="28"/>
          <w:szCs w:val="28"/>
        </w:rPr>
        <w:t>ного округа".</w:t>
      </w: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Pr="00144A58" w:rsidRDefault="00686551" w:rsidP="00686551">
      <w:pPr>
        <w:pStyle w:val="a4"/>
        <w:spacing w:line="24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1D3B6B" w:rsidRPr="009767D2" w:rsidRDefault="001D3B6B" w:rsidP="001D3B6B">
      <w:pPr>
        <w:ind w:firstLine="851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1. </w:t>
      </w:r>
      <w:r w:rsidRPr="009767D2">
        <w:rPr>
          <w:sz w:val="26"/>
          <w:szCs w:val="26"/>
        </w:rPr>
        <w:t xml:space="preserve">Утвердить ключевые показатели эффективности функционирования в Департаменте здравоохранения Чукотского автономного округа антимонопольного </w:t>
      </w:r>
      <w:proofErr w:type="spellStart"/>
      <w:r w:rsidRPr="009767D2">
        <w:rPr>
          <w:sz w:val="26"/>
          <w:szCs w:val="26"/>
        </w:rPr>
        <w:t>комплаенса</w:t>
      </w:r>
      <w:proofErr w:type="spellEnd"/>
      <w:r w:rsidRPr="009767D2">
        <w:rPr>
          <w:sz w:val="26"/>
          <w:szCs w:val="26"/>
        </w:rPr>
        <w:t xml:space="preserve"> согласно приложению к настоящему приказу.</w:t>
      </w:r>
    </w:p>
    <w:p w:rsidR="001D3B6B" w:rsidRPr="009767D2" w:rsidRDefault="001D3B6B" w:rsidP="001D3B6B">
      <w:pPr>
        <w:ind w:firstLine="851"/>
        <w:jc w:val="both"/>
        <w:rPr>
          <w:sz w:val="26"/>
          <w:szCs w:val="26"/>
        </w:rPr>
      </w:pPr>
      <w:r w:rsidRPr="009767D2">
        <w:rPr>
          <w:sz w:val="26"/>
          <w:szCs w:val="26"/>
        </w:rPr>
        <w:t xml:space="preserve">2. Утвердить Методику расчета ключевых показателей эффективности функционирования в Департаменте здравоохранения Чукотского автономного округа антимонопольного </w:t>
      </w:r>
      <w:proofErr w:type="spellStart"/>
      <w:r w:rsidRPr="009767D2">
        <w:rPr>
          <w:sz w:val="26"/>
          <w:szCs w:val="26"/>
        </w:rPr>
        <w:t>комплаенса</w:t>
      </w:r>
      <w:proofErr w:type="spellEnd"/>
      <w:r w:rsidRPr="009767D2">
        <w:rPr>
          <w:sz w:val="26"/>
          <w:szCs w:val="26"/>
        </w:rPr>
        <w:t xml:space="preserve"> согласно приложению к настоящему приказу.</w:t>
      </w:r>
    </w:p>
    <w:p w:rsidR="001D3B6B" w:rsidRPr="009767D2" w:rsidRDefault="001D3B6B" w:rsidP="001D3B6B">
      <w:pPr>
        <w:ind w:firstLine="851"/>
        <w:jc w:val="both"/>
        <w:rPr>
          <w:sz w:val="26"/>
          <w:szCs w:val="26"/>
        </w:rPr>
      </w:pPr>
      <w:r w:rsidRPr="009767D2">
        <w:rPr>
          <w:sz w:val="26"/>
          <w:szCs w:val="26"/>
        </w:rPr>
        <w:t>3. Отделу административной и кадровой работы Департамента здравоохранения Чукотского автономного округа обеспечить ознакомление начальников структурных подразделений и самостоятельных отделов Департамента с настоящим приказом.</w:t>
      </w:r>
    </w:p>
    <w:p w:rsidR="001D3B6B" w:rsidRPr="009767D2" w:rsidRDefault="001D3B6B" w:rsidP="001D3B6B">
      <w:pPr>
        <w:ind w:firstLine="851"/>
        <w:jc w:val="both"/>
        <w:rPr>
          <w:sz w:val="26"/>
          <w:szCs w:val="26"/>
        </w:rPr>
      </w:pPr>
      <w:r w:rsidRPr="009767D2">
        <w:rPr>
          <w:sz w:val="26"/>
          <w:szCs w:val="26"/>
        </w:rPr>
        <w:t xml:space="preserve">4.  </w:t>
      </w:r>
      <w:proofErr w:type="gramStart"/>
      <w:r w:rsidRPr="009767D2">
        <w:rPr>
          <w:sz w:val="26"/>
          <w:szCs w:val="26"/>
        </w:rPr>
        <w:t>Контроль за</w:t>
      </w:r>
      <w:proofErr w:type="gramEnd"/>
      <w:r w:rsidRPr="009767D2">
        <w:rPr>
          <w:sz w:val="26"/>
          <w:szCs w:val="26"/>
        </w:rPr>
        <w:t xml:space="preserve"> исполнением настоящего приказа оставляю за собой.</w:t>
      </w:r>
    </w:p>
    <w:p w:rsidR="001D3B6B" w:rsidRDefault="001D3B6B" w:rsidP="001D3B6B">
      <w:pPr>
        <w:ind w:firstLine="851"/>
        <w:jc w:val="both"/>
        <w:rPr>
          <w:sz w:val="28"/>
          <w:szCs w:val="28"/>
        </w:rPr>
      </w:pPr>
    </w:p>
    <w:p w:rsidR="001D3B6B" w:rsidRPr="00144A58" w:rsidRDefault="001D3B6B" w:rsidP="001D3B6B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7"/>
        <w:gridCol w:w="4998"/>
      </w:tblGrid>
      <w:tr w:rsidR="001D3B6B" w:rsidRPr="00144A58" w:rsidTr="00752EF0">
        <w:tc>
          <w:tcPr>
            <w:tcW w:w="4997" w:type="dxa"/>
            <w:shd w:val="clear" w:color="auto" w:fill="auto"/>
          </w:tcPr>
          <w:p w:rsidR="001D3B6B" w:rsidRPr="00144A58" w:rsidRDefault="001D3B6B" w:rsidP="00752EF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44A58">
              <w:rPr>
                <w:sz w:val="28"/>
                <w:szCs w:val="28"/>
              </w:rPr>
              <w:t>Подписано электронной подписью</w:t>
            </w:r>
          </w:p>
        </w:tc>
        <w:tc>
          <w:tcPr>
            <w:tcW w:w="4998" w:type="dxa"/>
            <w:shd w:val="clear" w:color="auto" w:fill="auto"/>
          </w:tcPr>
          <w:p w:rsidR="001D3B6B" w:rsidRPr="00144A58" w:rsidRDefault="001D3B6B" w:rsidP="00752EF0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1D3B6B" w:rsidRPr="00144A58" w:rsidRDefault="001D3B6B" w:rsidP="001D3B6B">
      <w:pPr>
        <w:outlineLvl w:val="2"/>
        <w:rPr>
          <w:sz w:val="28"/>
          <w:szCs w:val="28"/>
        </w:rPr>
      </w:pPr>
    </w:p>
    <w:p w:rsidR="001D3B6B" w:rsidRPr="009767D2" w:rsidRDefault="001D3B6B" w:rsidP="001D3B6B">
      <w:pPr>
        <w:autoSpaceDE w:val="0"/>
        <w:autoSpaceDN w:val="0"/>
        <w:adjustRightInd w:val="0"/>
        <w:ind w:left="5669" w:firstLine="1"/>
        <w:jc w:val="right"/>
      </w:pPr>
      <w:r w:rsidRPr="009767D2">
        <w:lastRenderedPageBreak/>
        <w:t>УТВЕРЖДЕНО</w:t>
      </w:r>
    </w:p>
    <w:p w:rsidR="001D3B6B" w:rsidRPr="009767D2" w:rsidRDefault="001D3B6B" w:rsidP="001D3B6B">
      <w:pPr>
        <w:autoSpaceDE w:val="0"/>
        <w:autoSpaceDN w:val="0"/>
        <w:adjustRightInd w:val="0"/>
        <w:ind w:left="4820"/>
        <w:jc w:val="right"/>
      </w:pPr>
      <w:r w:rsidRPr="009767D2">
        <w:t>приказом Департамента здравоохранения</w:t>
      </w:r>
    </w:p>
    <w:p w:rsidR="001D3B6B" w:rsidRPr="009767D2" w:rsidRDefault="001D3B6B" w:rsidP="001D3B6B">
      <w:pPr>
        <w:autoSpaceDE w:val="0"/>
        <w:autoSpaceDN w:val="0"/>
        <w:adjustRightInd w:val="0"/>
        <w:ind w:left="5669" w:firstLine="1"/>
        <w:jc w:val="right"/>
      </w:pPr>
      <w:r w:rsidRPr="009767D2">
        <w:t>Чукотского автономного округа</w:t>
      </w:r>
    </w:p>
    <w:p w:rsidR="001D3B6B" w:rsidRPr="009767D2" w:rsidRDefault="001D3B6B" w:rsidP="001D3B6B">
      <w:pPr>
        <w:autoSpaceDE w:val="0"/>
        <w:autoSpaceDN w:val="0"/>
        <w:adjustRightInd w:val="0"/>
        <w:ind w:left="5669" w:firstLine="1"/>
        <w:jc w:val="right"/>
        <w:rPr>
          <w:u w:val="single"/>
        </w:rPr>
      </w:pPr>
      <w:r w:rsidRPr="009767D2">
        <w:t>от «___» _____ 202</w:t>
      </w:r>
      <w:r>
        <w:t>4</w:t>
      </w:r>
      <w:r w:rsidRPr="009767D2">
        <w:t>г № ___</w:t>
      </w:r>
    </w:p>
    <w:p w:rsidR="001D3B6B" w:rsidRPr="009767D2" w:rsidRDefault="001D3B6B" w:rsidP="001D3B6B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1D3B6B" w:rsidRPr="009767D2" w:rsidRDefault="001D3B6B" w:rsidP="001D3B6B">
      <w:bookmarkStart w:id="2" w:name="P32"/>
      <w:bookmarkEnd w:id="2"/>
    </w:p>
    <w:p w:rsidR="001D3B6B" w:rsidRPr="009767D2" w:rsidRDefault="001D3B6B" w:rsidP="001D3B6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767D2">
        <w:rPr>
          <w:b/>
          <w:bCs/>
          <w:sz w:val="26"/>
          <w:szCs w:val="26"/>
        </w:rPr>
        <w:t xml:space="preserve">Ключевые показатели эффективности функционирования </w:t>
      </w:r>
    </w:p>
    <w:p w:rsidR="001D3B6B" w:rsidRPr="009767D2" w:rsidRDefault="001D3B6B" w:rsidP="001D3B6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767D2">
        <w:rPr>
          <w:b/>
          <w:bCs/>
          <w:sz w:val="26"/>
          <w:szCs w:val="26"/>
        </w:rPr>
        <w:t xml:space="preserve">в Департаменте здравоохранения Чукотского автономного округа антимонопольного </w:t>
      </w:r>
      <w:proofErr w:type="spellStart"/>
      <w:r w:rsidRPr="009767D2">
        <w:rPr>
          <w:b/>
          <w:bCs/>
          <w:sz w:val="26"/>
          <w:szCs w:val="26"/>
        </w:rPr>
        <w:t>комплаенса</w:t>
      </w:r>
      <w:proofErr w:type="spellEnd"/>
    </w:p>
    <w:p w:rsidR="001D3B6B" w:rsidRPr="009767D2" w:rsidRDefault="001D3B6B" w:rsidP="001D3B6B">
      <w:pPr>
        <w:rPr>
          <w:sz w:val="26"/>
          <w:szCs w:val="26"/>
        </w:rPr>
      </w:pPr>
    </w:p>
    <w:tbl>
      <w:tblPr>
        <w:tblW w:w="98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7278"/>
        <w:gridCol w:w="1723"/>
      </w:tblGrid>
      <w:tr w:rsidR="001D3B6B" w:rsidRPr="009767D2" w:rsidTr="00752EF0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D3B6B" w:rsidRPr="009767D2" w:rsidRDefault="001D3B6B" w:rsidP="00752E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767D2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D3B6B" w:rsidRPr="009767D2" w:rsidRDefault="001D3B6B" w:rsidP="00752E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767D2">
              <w:rPr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D3B6B" w:rsidRPr="009767D2" w:rsidRDefault="001D3B6B" w:rsidP="00752E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767D2">
              <w:rPr>
                <w:b/>
                <w:bCs/>
                <w:sz w:val="26"/>
                <w:szCs w:val="26"/>
              </w:rPr>
              <w:t xml:space="preserve">Значение показателя </w:t>
            </w:r>
          </w:p>
        </w:tc>
      </w:tr>
      <w:tr w:rsidR="001D3B6B" w:rsidRPr="009767D2" w:rsidTr="00752EF0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1D3B6B" w:rsidRPr="009767D2" w:rsidRDefault="001D3B6B" w:rsidP="00752EF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767D2">
              <w:rPr>
                <w:sz w:val="26"/>
                <w:szCs w:val="26"/>
              </w:rPr>
              <w:t>1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1D3B6B" w:rsidRPr="009767D2" w:rsidRDefault="001D3B6B" w:rsidP="00752EF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767D2">
              <w:rPr>
                <w:sz w:val="26"/>
                <w:szCs w:val="26"/>
              </w:rPr>
              <w:t xml:space="preserve">Доля проектов нормативных правовых актов Департамента, разработчиком которых является Департамент, в которых выявлены риски нарушения </w:t>
            </w:r>
            <w:hyperlink r:id="rId10" w:history="1">
              <w:r w:rsidRPr="009767D2">
                <w:rPr>
                  <w:sz w:val="26"/>
                  <w:szCs w:val="26"/>
                </w:rPr>
                <w:t>антимонопольного законодательства</w:t>
              </w:r>
            </w:hyperlink>
            <w:r w:rsidRPr="009767D2">
              <w:rPr>
                <w:sz w:val="26"/>
                <w:szCs w:val="26"/>
              </w:rPr>
              <w:t>, %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1D3B6B" w:rsidRPr="009767D2" w:rsidRDefault="001D3B6B" w:rsidP="00752EF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767D2">
              <w:rPr>
                <w:sz w:val="26"/>
                <w:szCs w:val="26"/>
              </w:rPr>
              <w:t>0</w:t>
            </w:r>
          </w:p>
        </w:tc>
      </w:tr>
      <w:tr w:rsidR="001D3B6B" w:rsidRPr="009767D2" w:rsidTr="00752EF0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1D3B6B" w:rsidRPr="009767D2" w:rsidRDefault="001D3B6B" w:rsidP="00752EF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767D2">
              <w:rPr>
                <w:sz w:val="26"/>
                <w:szCs w:val="26"/>
              </w:rPr>
              <w:t>2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1D3B6B" w:rsidRPr="009767D2" w:rsidRDefault="001D3B6B" w:rsidP="00752EF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767D2">
              <w:rPr>
                <w:sz w:val="26"/>
                <w:szCs w:val="26"/>
              </w:rPr>
              <w:t xml:space="preserve">Доля нормативных правовых актов Департамента, разработчиком которых является Департамент, в которых выявлены риски нарушения </w:t>
            </w:r>
            <w:hyperlink r:id="rId11" w:history="1">
              <w:r w:rsidRPr="009767D2">
                <w:rPr>
                  <w:sz w:val="26"/>
                  <w:szCs w:val="26"/>
                </w:rPr>
                <w:t>антимонопольного законодательства</w:t>
              </w:r>
            </w:hyperlink>
            <w:r w:rsidRPr="009767D2">
              <w:rPr>
                <w:sz w:val="26"/>
                <w:szCs w:val="26"/>
              </w:rPr>
              <w:t>, %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1D3B6B" w:rsidRPr="009767D2" w:rsidRDefault="001D3B6B" w:rsidP="00752EF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767D2">
              <w:rPr>
                <w:sz w:val="26"/>
                <w:szCs w:val="26"/>
              </w:rPr>
              <w:t>0</w:t>
            </w:r>
          </w:p>
        </w:tc>
      </w:tr>
    </w:tbl>
    <w:p w:rsidR="001D3B6B" w:rsidRPr="009767D2" w:rsidRDefault="001D3B6B" w:rsidP="001D3B6B">
      <w:pPr>
        <w:rPr>
          <w:sz w:val="26"/>
          <w:szCs w:val="26"/>
        </w:rPr>
      </w:pPr>
    </w:p>
    <w:p w:rsidR="001D3B6B" w:rsidRPr="009767D2" w:rsidRDefault="001D3B6B" w:rsidP="001D3B6B">
      <w:pPr>
        <w:rPr>
          <w:sz w:val="26"/>
          <w:szCs w:val="26"/>
        </w:rPr>
      </w:pPr>
    </w:p>
    <w:p w:rsidR="001D3B6B" w:rsidRPr="009767D2" w:rsidRDefault="001D3B6B" w:rsidP="001D3B6B">
      <w:pPr>
        <w:rPr>
          <w:sz w:val="26"/>
          <w:szCs w:val="26"/>
        </w:rPr>
      </w:pPr>
    </w:p>
    <w:p w:rsidR="001D3B6B" w:rsidRPr="009767D2" w:rsidRDefault="001D3B6B" w:rsidP="001D3B6B">
      <w:pPr>
        <w:rPr>
          <w:sz w:val="26"/>
          <w:szCs w:val="26"/>
        </w:rPr>
      </w:pPr>
    </w:p>
    <w:p w:rsidR="001D3B6B" w:rsidRPr="009767D2" w:rsidRDefault="001D3B6B" w:rsidP="001D3B6B">
      <w:pPr>
        <w:rPr>
          <w:sz w:val="26"/>
          <w:szCs w:val="26"/>
        </w:rPr>
      </w:pPr>
    </w:p>
    <w:p w:rsidR="001D3B6B" w:rsidRPr="009767D2" w:rsidRDefault="001D3B6B" w:rsidP="001D3B6B">
      <w:pPr>
        <w:rPr>
          <w:sz w:val="26"/>
          <w:szCs w:val="26"/>
        </w:rPr>
      </w:pPr>
    </w:p>
    <w:p w:rsidR="001D3B6B" w:rsidRPr="009767D2" w:rsidRDefault="001D3B6B" w:rsidP="001D3B6B">
      <w:pPr>
        <w:rPr>
          <w:sz w:val="26"/>
          <w:szCs w:val="26"/>
        </w:rPr>
      </w:pPr>
    </w:p>
    <w:p w:rsidR="001D3B6B" w:rsidRPr="009767D2" w:rsidRDefault="001D3B6B" w:rsidP="001D3B6B">
      <w:pPr>
        <w:rPr>
          <w:sz w:val="26"/>
          <w:szCs w:val="26"/>
        </w:rPr>
      </w:pPr>
    </w:p>
    <w:p w:rsidR="001D3B6B" w:rsidRPr="009767D2" w:rsidRDefault="001D3B6B" w:rsidP="001D3B6B">
      <w:pPr>
        <w:rPr>
          <w:sz w:val="26"/>
          <w:szCs w:val="26"/>
        </w:rPr>
      </w:pPr>
    </w:p>
    <w:p w:rsidR="001D3B6B" w:rsidRPr="009767D2" w:rsidRDefault="001D3B6B" w:rsidP="001D3B6B">
      <w:pPr>
        <w:rPr>
          <w:sz w:val="26"/>
          <w:szCs w:val="26"/>
        </w:rPr>
      </w:pPr>
    </w:p>
    <w:p w:rsidR="001D3B6B" w:rsidRPr="009767D2" w:rsidRDefault="001D3B6B" w:rsidP="001D3B6B">
      <w:pPr>
        <w:rPr>
          <w:sz w:val="26"/>
          <w:szCs w:val="26"/>
        </w:rPr>
      </w:pPr>
    </w:p>
    <w:p w:rsidR="001D3B6B" w:rsidRPr="009767D2" w:rsidRDefault="001D3B6B" w:rsidP="001D3B6B">
      <w:pPr>
        <w:rPr>
          <w:sz w:val="26"/>
          <w:szCs w:val="26"/>
        </w:rPr>
      </w:pPr>
    </w:p>
    <w:p w:rsidR="001D3B6B" w:rsidRPr="009767D2" w:rsidRDefault="001D3B6B" w:rsidP="001D3B6B">
      <w:pPr>
        <w:rPr>
          <w:sz w:val="26"/>
          <w:szCs w:val="26"/>
        </w:rPr>
      </w:pPr>
    </w:p>
    <w:p w:rsidR="001D3B6B" w:rsidRPr="009767D2" w:rsidRDefault="001D3B6B" w:rsidP="001D3B6B">
      <w:pPr>
        <w:rPr>
          <w:sz w:val="26"/>
          <w:szCs w:val="26"/>
        </w:rPr>
      </w:pPr>
    </w:p>
    <w:p w:rsidR="001D3B6B" w:rsidRPr="009767D2" w:rsidRDefault="001D3B6B" w:rsidP="001D3B6B">
      <w:pPr>
        <w:rPr>
          <w:sz w:val="26"/>
          <w:szCs w:val="26"/>
        </w:rPr>
      </w:pPr>
    </w:p>
    <w:p w:rsidR="001D3B6B" w:rsidRPr="009767D2" w:rsidRDefault="001D3B6B" w:rsidP="001D3B6B">
      <w:pPr>
        <w:rPr>
          <w:sz w:val="26"/>
          <w:szCs w:val="26"/>
        </w:rPr>
      </w:pPr>
    </w:p>
    <w:p w:rsidR="001D3B6B" w:rsidRPr="009767D2" w:rsidRDefault="001D3B6B" w:rsidP="001D3B6B">
      <w:pPr>
        <w:rPr>
          <w:sz w:val="26"/>
          <w:szCs w:val="26"/>
        </w:rPr>
      </w:pPr>
    </w:p>
    <w:p w:rsidR="001D3B6B" w:rsidRPr="009767D2" w:rsidRDefault="001D3B6B" w:rsidP="001D3B6B">
      <w:pPr>
        <w:rPr>
          <w:sz w:val="26"/>
          <w:szCs w:val="26"/>
        </w:rPr>
      </w:pPr>
    </w:p>
    <w:p w:rsidR="001D3B6B" w:rsidRPr="009767D2" w:rsidRDefault="001D3B6B" w:rsidP="001D3B6B">
      <w:pPr>
        <w:rPr>
          <w:sz w:val="26"/>
          <w:szCs w:val="26"/>
        </w:rPr>
      </w:pPr>
    </w:p>
    <w:p w:rsidR="001D3B6B" w:rsidRPr="009767D2" w:rsidRDefault="001D3B6B" w:rsidP="001D3B6B">
      <w:pPr>
        <w:rPr>
          <w:sz w:val="26"/>
          <w:szCs w:val="26"/>
        </w:rPr>
      </w:pPr>
    </w:p>
    <w:p w:rsidR="001D3B6B" w:rsidRPr="009767D2" w:rsidRDefault="001D3B6B" w:rsidP="001D3B6B">
      <w:pPr>
        <w:rPr>
          <w:sz w:val="26"/>
          <w:szCs w:val="26"/>
        </w:rPr>
      </w:pPr>
    </w:p>
    <w:p w:rsidR="001D3B6B" w:rsidRPr="009767D2" w:rsidRDefault="001D3B6B" w:rsidP="001D3B6B">
      <w:pPr>
        <w:rPr>
          <w:sz w:val="26"/>
          <w:szCs w:val="26"/>
        </w:rPr>
      </w:pPr>
    </w:p>
    <w:p w:rsidR="001D3B6B" w:rsidRPr="009767D2" w:rsidRDefault="001D3B6B" w:rsidP="001D3B6B">
      <w:pPr>
        <w:autoSpaceDE w:val="0"/>
        <w:autoSpaceDN w:val="0"/>
        <w:adjustRightInd w:val="0"/>
        <w:ind w:left="5669" w:firstLine="720"/>
        <w:jc w:val="center"/>
      </w:pPr>
    </w:p>
    <w:p w:rsidR="001D3B6B" w:rsidRPr="009767D2" w:rsidRDefault="001D3B6B" w:rsidP="001D3B6B">
      <w:pPr>
        <w:autoSpaceDE w:val="0"/>
        <w:autoSpaceDN w:val="0"/>
        <w:adjustRightInd w:val="0"/>
        <w:ind w:left="5669" w:firstLine="720"/>
        <w:jc w:val="center"/>
      </w:pPr>
    </w:p>
    <w:p w:rsidR="001D3B6B" w:rsidRPr="009767D2" w:rsidRDefault="001D3B6B" w:rsidP="001D3B6B">
      <w:pPr>
        <w:autoSpaceDE w:val="0"/>
        <w:autoSpaceDN w:val="0"/>
        <w:adjustRightInd w:val="0"/>
        <w:ind w:left="5669" w:firstLine="720"/>
        <w:jc w:val="center"/>
      </w:pPr>
    </w:p>
    <w:p w:rsidR="001D3B6B" w:rsidRPr="009767D2" w:rsidRDefault="001D3B6B" w:rsidP="001D3B6B">
      <w:pPr>
        <w:autoSpaceDE w:val="0"/>
        <w:autoSpaceDN w:val="0"/>
        <w:adjustRightInd w:val="0"/>
        <w:ind w:left="5669" w:firstLine="720"/>
        <w:jc w:val="center"/>
      </w:pPr>
    </w:p>
    <w:p w:rsidR="001D3B6B" w:rsidRDefault="001D3B6B" w:rsidP="001D3B6B">
      <w:pPr>
        <w:autoSpaceDE w:val="0"/>
        <w:autoSpaceDN w:val="0"/>
        <w:adjustRightInd w:val="0"/>
        <w:ind w:left="5669" w:firstLine="720"/>
        <w:jc w:val="right"/>
      </w:pPr>
    </w:p>
    <w:p w:rsidR="00C84C97" w:rsidRPr="009767D2" w:rsidRDefault="00C84C97" w:rsidP="001D3B6B">
      <w:pPr>
        <w:autoSpaceDE w:val="0"/>
        <w:autoSpaceDN w:val="0"/>
        <w:adjustRightInd w:val="0"/>
        <w:ind w:left="5669" w:firstLine="720"/>
        <w:jc w:val="right"/>
      </w:pPr>
    </w:p>
    <w:p w:rsidR="001D3B6B" w:rsidRPr="009767D2" w:rsidRDefault="001D3B6B" w:rsidP="001D3B6B">
      <w:pPr>
        <w:autoSpaceDE w:val="0"/>
        <w:autoSpaceDN w:val="0"/>
        <w:adjustRightInd w:val="0"/>
        <w:ind w:left="5669" w:firstLine="720"/>
        <w:jc w:val="right"/>
      </w:pPr>
    </w:p>
    <w:p w:rsidR="001D3B6B" w:rsidRPr="009767D2" w:rsidRDefault="001D3B6B" w:rsidP="001D3B6B">
      <w:pPr>
        <w:autoSpaceDE w:val="0"/>
        <w:autoSpaceDN w:val="0"/>
        <w:adjustRightInd w:val="0"/>
        <w:ind w:left="5669" w:firstLine="720"/>
        <w:jc w:val="right"/>
      </w:pPr>
    </w:p>
    <w:p w:rsidR="001D3B6B" w:rsidRPr="009767D2" w:rsidRDefault="001D3B6B" w:rsidP="001D3B6B">
      <w:pPr>
        <w:autoSpaceDE w:val="0"/>
        <w:autoSpaceDN w:val="0"/>
        <w:adjustRightInd w:val="0"/>
        <w:ind w:left="5669" w:firstLine="720"/>
        <w:jc w:val="right"/>
      </w:pPr>
      <w:r w:rsidRPr="009767D2">
        <w:lastRenderedPageBreak/>
        <w:t>УТВЕРЖДЕНО</w:t>
      </w:r>
    </w:p>
    <w:p w:rsidR="001D3B6B" w:rsidRPr="009767D2" w:rsidRDefault="001D3B6B" w:rsidP="001D3B6B">
      <w:pPr>
        <w:autoSpaceDE w:val="0"/>
        <w:autoSpaceDN w:val="0"/>
        <w:adjustRightInd w:val="0"/>
        <w:ind w:left="5103" w:hanging="283"/>
        <w:jc w:val="right"/>
      </w:pPr>
      <w:r w:rsidRPr="009767D2">
        <w:t>приказом Департамента здравоохранения</w:t>
      </w:r>
    </w:p>
    <w:p w:rsidR="001D3B6B" w:rsidRPr="009767D2" w:rsidRDefault="001D3B6B" w:rsidP="001D3B6B">
      <w:pPr>
        <w:autoSpaceDE w:val="0"/>
        <w:autoSpaceDN w:val="0"/>
        <w:adjustRightInd w:val="0"/>
        <w:ind w:left="5669" w:firstLine="1"/>
        <w:jc w:val="right"/>
      </w:pPr>
      <w:r w:rsidRPr="009767D2">
        <w:t>Чукотского автономного округа</w:t>
      </w:r>
    </w:p>
    <w:p w:rsidR="001D3B6B" w:rsidRPr="009767D2" w:rsidRDefault="001D3B6B" w:rsidP="001D3B6B">
      <w:pPr>
        <w:autoSpaceDE w:val="0"/>
        <w:autoSpaceDN w:val="0"/>
        <w:adjustRightInd w:val="0"/>
        <w:ind w:left="5669" w:firstLine="720"/>
        <w:jc w:val="right"/>
      </w:pPr>
      <w:r w:rsidRPr="009767D2">
        <w:t>от «___» ______ 202</w:t>
      </w:r>
      <w:r>
        <w:t>4</w:t>
      </w:r>
      <w:r w:rsidRPr="009767D2">
        <w:t>г № ___</w:t>
      </w:r>
    </w:p>
    <w:p w:rsidR="001D3B6B" w:rsidRPr="009767D2" w:rsidRDefault="001D3B6B" w:rsidP="001D3B6B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1D3B6B" w:rsidRPr="009767D2" w:rsidRDefault="001D3B6B" w:rsidP="001D3B6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767D2">
        <w:rPr>
          <w:b/>
          <w:bCs/>
          <w:sz w:val="26"/>
          <w:szCs w:val="26"/>
        </w:rPr>
        <w:t>Методика расчёта ключевых показателей эффективности функционирования</w:t>
      </w:r>
    </w:p>
    <w:p w:rsidR="001D3B6B" w:rsidRPr="009767D2" w:rsidRDefault="001D3B6B" w:rsidP="001D3B6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767D2">
        <w:rPr>
          <w:b/>
          <w:bCs/>
          <w:sz w:val="26"/>
          <w:szCs w:val="26"/>
        </w:rPr>
        <w:t>в Департаменте здравоохранения Чукотского автономного округа</w:t>
      </w:r>
    </w:p>
    <w:p w:rsidR="001D3B6B" w:rsidRPr="009767D2" w:rsidRDefault="001D3B6B" w:rsidP="001D3B6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767D2">
        <w:rPr>
          <w:b/>
          <w:bCs/>
          <w:sz w:val="26"/>
          <w:szCs w:val="26"/>
        </w:rPr>
        <w:t xml:space="preserve">антимонопольного </w:t>
      </w:r>
      <w:proofErr w:type="spellStart"/>
      <w:r w:rsidRPr="009767D2">
        <w:rPr>
          <w:b/>
          <w:bCs/>
          <w:sz w:val="26"/>
          <w:szCs w:val="26"/>
        </w:rPr>
        <w:t>комплаенса</w:t>
      </w:r>
      <w:proofErr w:type="spellEnd"/>
    </w:p>
    <w:p w:rsidR="001D3B6B" w:rsidRPr="009767D2" w:rsidRDefault="001D3B6B" w:rsidP="001D3B6B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1D3B6B" w:rsidRPr="009767D2" w:rsidRDefault="001D3B6B" w:rsidP="001D3B6B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jc w:val="center"/>
        <w:outlineLvl w:val="1"/>
        <w:rPr>
          <w:b/>
          <w:bCs/>
          <w:sz w:val="26"/>
          <w:szCs w:val="26"/>
        </w:rPr>
      </w:pPr>
      <w:r w:rsidRPr="009767D2">
        <w:rPr>
          <w:b/>
          <w:bCs/>
          <w:sz w:val="26"/>
          <w:szCs w:val="26"/>
        </w:rPr>
        <w:t>Общие положения</w:t>
      </w:r>
    </w:p>
    <w:p w:rsidR="001D3B6B" w:rsidRPr="009767D2" w:rsidRDefault="001D3B6B" w:rsidP="001D3B6B">
      <w:pPr>
        <w:autoSpaceDE w:val="0"/>
        <w:autoSpaceDN w:val="0"/>
        <w:adjustRightInd w:val="0"/>
        <w:ind w:left="1080"/>
        <w:contextualSpacing/>
        <w:jc w:val="center"/>
        <w:outlineLvl w:val="1"/>
        <w:rPr>
          <w:b/>
          <w:bCs/>
          <w:sz w:val="26"/>
          <w:szCs w:val="26"/>
        </w:rPr>
      </w:pPr>
    </w:p>
    <w:p w:rsidR="001D3B6B" w:rsidRPr="009767D2" w:rsidRDefault="001D3B6B" w:rsidP="001D3B6B">
      <w:pPr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ind w:firstLineChars="276" w:firstLine="718"/>
        <w:jc w:val="both"/>
        <w:rPr>
          <w:sz w:val="26"/>
          <w:szCs w:val="26"/>
        </w:rPr>
      </w:pPr>
      <w:proofErr w:type="gramStart"/>
      <w:r w:rsidRPr="009767D2">
        <w:rPr>
          <w:sz w:val="26"/>
          <w:szCs w:val="26"/>
        </w:rPr>
        <w:t xml:space="preserve">Методика расчета ключевых показателей эффективности функционирования в Департаменте здравоохранения Чукотского автономного округа (далее - Департамент) антимонопольного </w:t>
      </w:r>
      <w:proofErr w:type="spellStart"/>
      <w:r w:rsidRPr="009767D2">
        <w:rPr>
          <w:sz w:val="26"/>
          <w:szCs w:val="26"/>
        </w:rPr>
        <w:t>комплаенса</w:t>
      </w:r>
      <w:proofErr w:type="spellEnd"/>
      <w:r w:rsidRPr="009767D2">
        <w:rPr>
          <w:sz w:val="26"/>
          <w:szCs w:val="26"/>
        </w:rPr>
        <w:t xml:space="preserve"> (далее - Методика) разработана в соответствии с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(далее - Методические рекомендации).</w:t>
      </w:r>
      <w:proofErr w:type="gramEnd"/>
    </w:p>
    <w:p w:rsidR="001D3B6B" w:rsidRPr="009767D2" w:rsidRDefault="001D3B6B" w:rsidP="001D3B6B">
      <w:pPr>
        <w:autoSpaceDE w:val="0"/>
        <w:autoSpaceDN w:val="0"/>
        <w:adjustRightInd w:val="0"/>
        <w:ind w:firstLineChars="276" w:firstLine="718"/>
        <w:jc w:val="both"/>
        <w:rPr>
          <w:sz w:val="26"/>
          <w:szCs w:val="26"/>
        </w:rPr>
      </w:pPr>
      <w:r w:rsidRPr="009767D2">
        <w:rPr>
          <w:sz w:val="26"/>
          <w:szCs w:val="26"/>
        </w:rPr>
        <w:t xml:space="preserve">2. В целях оценки эффективности функционирования в Департаменте антимонопольного </w:t>
      </w:r>
      <w:proofErr w:type="spellStart"/>
      <w:r w:rsidRPr="009767D2">
        <w:rPr>
          <w:sz w:val="26"/>
          <w:szCs w:val="26"/>
        </w:rPr>
        <w:t>комплаенса</w:t>
      </w:r>
      <w:proofErr w:type="spellEnd"/>
      <w:r w:rsidRPr="009767D2">
        <w:rPr>
          <w:sz w:val="26"/>
          <w:szCs w:val="26"/>
        </w:rPr>
        <w:t xml:space="preserve"> в соответствии с Методикой рассчитываются ключевые показатели эффективности антимонопольного </w:t>
      </w:r>
      <w:proofErr w:type="spellStart"/>
      <w:r w:rsidRPr="009767D2">
        <w:rPr>
          <w:sz w:val="26"/>
          <w:szCs w:val="26"/>
        </w:rPr>
        <w:t>комплаенса</w:t>
      </w:r>
      <w:proofErr w:type="spellEnd"/>
      <w:r w:rsidRPr="009767D2">
        <w:rPr>
          <w:sz w:val="26"/>
          <w:szCs w:val="26"/>
        </w:rPr>
        <w:t xml:space="preserve"> (далее - КПЭ) для уполномоченного подразделения, структурных подразделений Департамента и для Департамента в целом.</w:t>
      </w:r>
    </w:p>
    <w:p w:rsidR="001D3B6B" w:rsidRPr="009767D2" w:rsidRDefault="001D3B6B" w:rsidP="001D3B6B">
      <w:pPr>
        <w:autoSpaceDE w:val="0"/>
        <w:autoSpaceDN w:val="0"/>
        <w:adjustRightInd w:val="0"/>
        <w:ind w:firstLineChars="276" w:firstLine="718"/>
        <w:jc w:val="both"/>
        <w:rPr>
          <w:sz w:val="26"/>
          <w:szCs w:val="26"/>
        </w:rPr>
      </w:pPr>
      <w:r w:rsidRPr="009767D2">
        <w:rPr>
          <w:sz w:val="26"/>
          <w:szCs w:val="26"/>
        </w:rPr>
        <w:t>3. Ключевые показатели эффективности и критерии их оценки утверждаются, изменяются и дополняются по мере необходимости.</w:t>
      </w:r>
    </w:p>
    <w:p w:rsidR="001D3B6B" w:rsidRPr="009767D2" w:rsidRDefault="001D3B6B" w:rsidP="001D3B6B">
      <w:pPr>
        <w:ind w:firstLineChars="276" w:firstLine="718"/>
        <w:jc w:val="both"/>
        <w:rPr>
          <w:sz w:val="26"/>
          <w:szCs w:val="26"/>
        </w:rPr>
      </w:pPr>
      <w:bookmarkStart w:id="3" w:name="sub_102"/>
      <w:r w:rsidRPr="009767D2">
        <w:rPr>
          <w:sz w:val="26"/>
          <w:szCs w:val="26"/>
        </w:rPr>
        <w:t xml:space="preserve">4. Настоящая Методика расчета ключевых показателей эффективности функционирования антимонопольного </w:t>
      </w:r>
      <w:proofErr w:type="spellStart"/>
      <w:r w:rsidRPr="009767D2">
        <w:rPr>
          <w:sz w:val="26"/>
          <w:szCs w:val="26"/>
        </w:rPr>
        <w:t>комплаенса</w:t>
      </w:r>
      <w:proofErr w:type="spellEnd"/>
      <w:r w:rsidRPr="009767D2">
        <w:rPr>
          <w:sz w:val="26"/>
          <w:szCs w:val="26"/>
        </w:rPr>
        <w:t xml:space="preserve"> в Департаменте является внутренним документом Департамента.</w:t>
      </w:r>
    </w:p>
    <w:p w:rsidR="001D3B6B" w:rsidRPr="009767D2" w:rsidRDefault="001D3B6B" w:rsidP="001D3B6B">
      <w:pPr>
        <w:ind w:firstLineChars="276" w:firstLine="718"/>
        <w:jc w:val="both"/>
        <w:rPr>
          <w:sz w:val="26"/>
          <w:szCs w:val="26"/>
        </w:rPr>
      </w:pPr>
      <w:bookmarkStart w:id="4" w:name="sub_103"/>
      <w:bookmarkEnd w:id="3"/>
      <w:r w:rsidRPr="009767D2">
        <w:rPr>
          <w:sz w:val="26"/>
          <w:szCs w:val="26"/>
        </w:rPr>
        <w:t xml:space="preserve">5. Периодом, за который производится оценка эффективности функционирования антимонопольного </w:t>
      </w:r>
      <w:proofErr w:type="spellStart"/>
      <w:r w:rsidRPr="009767D2">
        <w:rPr>
          <w:sz w:val="26"/>
          <w:szCs w:val="26"/>
        </w:rPr>
        <w:t>комплаенса</w:t>
      </w:r>
      <w:proofErr w:type="spellEnd"/>
      <w:r w:rsidRPr="009767D2">
        <w:rPr>
          <w:sz w:val="26"/>
          <w:szCs w:val="26"/>
        </w:rPr>
        <w:t>, является календарный год.</w:t>
      </w:r>
    </w:p>
    <w:bookmarkEnd w:id="4"/>
    <w:p w:rsidR="001D3B6B" w:rsidRPr="009767D2" w:rsidRDefault="001D3B6B" w:rsidP="001D3B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D3B6B" w:rsidRPr="009767D2" w:rsidRDefault="001D3B6B" w:rsidP="001D3B6B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/>
        <w:jc w:val="center"/>
        <w:outlineLvl w:val="1"/>
        <w:rPr>
          <w:b/>
          <w:bCs/>
          <w:sz w:val="26"/>
          <w:szCs w:val="26"/>
        </w:rPr>
      </w:pPr>
      <w:r w:rsidRPr="009767D2">
        <w:rPr>
          <w:b/>
          <w:bCs/>
          <w:sz w:val="26"/>
          <w:szCs w:val="26"/>
        </w:rPr>
        <w:t>Методика расчета КПЭ для Департамента в целом</w:t>
      </w:r>
    </w:p>
    <w:p w:rsidR="001D3B6B" w:rsidRPr="009767D2" w:rsidRDefault="001D3B6B" w:rsidP="001D3B6B">
      <w:pPr>
        <w:autoSpaceDE w:val="0"/>
        <w:autoSpaceDN w:val="0"/>
        <w:adjustRightInd w:val="0"/>
        <w:ind w:left="1080"/>
        <w:contextualSpacing/>
        <w:jc w:val="center"/>
        <w:outlineLvl w:val="1"/>
        <w:rPr>
          <w:b/>
          <w:bCs/>
          <w:sz w:val="26"/>
          <w:szCs w:val="26"/>
        </w:rPr>
      </w:pPr>
    </w:p>
    <w:p w:rsidR="001D3B6B" w:rsidRPr="009767D2" w:rsidRDefault="001D3B6B" w:rsidP="001D3B6B">
      <w:pPr>
        <w:numPr>
          <w:ilvl w:val="3"/>
          <w:numId w:val="27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6"/>
          <w:szCs w:val="26"/>
        </w:rPr>
      </w:pPr>
      <w:proofErr w:type="gramStart"/>
      <w:r w:rsidRPr="009767D2">
        <w:rPr>
          <w:sz w:val="26"/>
          <w:szCs w:val="26"/>
        </w:rPr>
        <w:t xml:space="preserve">Ключевыми показателями эффективности антимонопольного </w:t>
      </w:r>
      <w:proofErr w:type="spellStart"/>
      <w:r w:rsidRPr="009767D2">
        <w:rPr>
          <w:sz w:val="26"/>
          <w:szCs w:val="26"/>
        </w:rPr>
        <w:t>комплаенса</w:t>
      </w:r>
      <w:proofErr w:type="spellEnd"/>
      <w:r w:rsidRPr="009767D2">
        <w:rPr>
          <w:sz w:val="26"/>
          <w:szCs w:val="26"/>
        </w:rPr>
        <w:t xml:space="preserve"> для Департамента в целом являются:   </w:t>
      </w:r>
      <w:proofErr w:type="gramEnd"/>
    </w:p>
    <w:p w:rsidR="001D3B6B" w:rsidRPr="009767D2" w:rsidRDefault="001D3B6B" w:rsidP="001D3B6B">
      <w:pPr>
        <w:autoSpaceDE w:val="0"/>
        <w:autoSpaceDN w:val="0"/>
        <w:adjustRightInd w:val="0"/>
        <w:ind w:firstLineChars="276" w:firstLine="718"/>
        <w:jc w:val="both"/>
        <w:rPr>
          <w:sz w:val="26"/>
          <w:szCs w:val="26"/>
        </w:rPr>
      </w:pPr>
      <w:r w:rsidRPr="009767D2">
        <w:rPr>
          <w:sz w:val="26"/>
          <w:szCs w:val="26"/>
        </w:rPr>
        <w:t>а) коэффициент снижения количества нарушений антимонопольного законодательства со стороны Департамента (по сравнению с предыдущим годом);</w:t>
      </w:r>
    </w:p>
    <w:p w:rsidR="001D3B6B" w:rsidRPr="009767D2" w:rsidRDefault="001D3B6B" w:rsidP="001D3B6B">
      <w:pPr>
        <w:autoSpaceDE w:val="0"/>
        <w:autoSpaceDN w:val="0"/>
        <w:adjustRightInd w:val="0"/>
        <w:ind w:firstLineChars="276" w:firstLine="718"/>
        <w:jc w:val="both"/>
        <w:rPr>
          <w:sz w:val="26"/>
          <w:szCs w:val="26"/>
        </w:rPr>
      </w:pPr>
      <w:r w:rsidRPr="009767D2">
        <w:rPr>
          <w:sz w:val="26"/>
          <w:szCs w:val="26"/>
        </w:rPr>
        <w:t>б) доля проектов нормативных правовых актов Департамента, разработчиком которых является Департамент, в которых выявлены риски нарушения антимонопольного законодательства;</w:t>
      </w:r>
    </w:p>
    <w:p w:rsidR="001D3B6B" w:rsidRPr="009767D2" w:rsidRDefault="001D3B6B" w:rsidP="001D3B6B">
      <w:pPr>
        <w:autoSpaceDE w:val="0"/>
        <w:autoSpaceDN w:val="0"/>
        <w:adjustRightInd w:val="0"/>
        <w:ind w:firstLineChars="276" w:firstLine="718"/>
        <w:jc w:val="both"/>
        <w:rPr>
          <w:sz w:val="26"/>
          <w:szCs w:val="26"/>
        </w:rPr>
      </w:pPr>
      <w:r w:rsidRPr="009767D2">
        <w:rPr>
          <w:sz w:val="26"/>
          <w:szCs w:val="26"/>
        </w:rPr>
        <w:t>в) доля нормативных правовых актов Департамента, разработчиком которых является Департамент, в которых выявлены риски нарушения антимонопольного законодательства;</w:t>
      </w:r>
    </w:p>
    <w:p w:rsidR="001D3B6B" w:rsidRPr="009767D2" w:rsidRDefault="001D3B6B" w:rsidP="001D3B6B">
      <w:pPr>
        <w:numPr>
          <w:ilvl w:val="3"/>
          <w:numId w:val="27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6"/>
          <w:szCs w:val="26"/>
        </w:rPr>
      </w:pPr>
      <w:r w:rsidRPr="009767D2">
        <w:rPr>
          <w:sz w:val="26"/>
          <w:szCs w:val="26"/>
        </w:rPr>
        <w:t xml:space="preserve">Коэффициент снижения количества нарушений антимонопольного законодательства со стороны Департамента (по сравнению с предыдущим годом) рассчитывается по формуле: </w:t>
      </w:r>
    </w:p>
    <w:p w:rsidR="001D3B6B" w:rsidRPr="009767D2" w:rsidRDefault="001D3B6B" w:rsidP="001D3B6B">
      <w:pPr>
        <w:autoSpaceDE w:val="0"/>
        <w:autoSpaceDN w:val="0"/>
        <w:adjustRightInd w:val="0"/>
        <w:ind w:firstLineChars="276" w:firstLine="718"/>
        <w:jc w:val="both"/>
        <w:rPr>
          <w:sz w:val="26"/>
          <w:szCs w:val="26"/>
        </w:rPr>
      </w:pPr>
      <w:r w:rsidRPr="009767D2">
        <w:rPr>
          <w:noProof/>
          <w:sz w:val="26"/>
          <w:szCs w:val="26"/>
        </w:rPr>
        <w:lastRenderedPageBreak/>
        <w:drawing>
          <wp:inline distT="0" distB="0" distL="0" distR="0" wp14:anchorId="6E08168C" wp14:editId="4755E701">
            <wp:extent cx="1179830" cy="652145"/>
            <wp:effectExtent l="0" t="0" r="1270" b="146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/>
                    </pic:cNvPicPr>
                  </pic:nvPicPr>
                  <pic:blipFill>
                    <a:blip r:embed="rId12"/>
                    <a:srcRect l="39593" t="58207" r="49366" b="33502"/>
                    <a:stretch>
                      <a:fillRect/>
                    </a:stretch>
                  </pic:blipFill>
                  <pic:spPr>
                    <a:xfrm>
                      <a:off x="0" y="0"/>
                      <a:ext cx="1213505" cy="67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7D2">
        <w:rPr>
          <w:sz w:val="26"/>
          <w:szCs w:val="26"/>
        </w:rPr>
        <w:t>, где:</w:t>
      </w:r>
    </w:p>
    <w:p w:rsidR="001D3B6B" w:rsidRPr="009767D2" w:rsidRDefault="001D3B6B" w:rsidP="001D3B6B">
      <w:pPr>
        <w:autoSpaceDE w:val="0"/>
        <w:autoSpaceDN w:val="0"/>
        <w:adjustRightInd w:val="0"/>
        <w:ind w:firstLineChars="276" w:firstLine="718"/>
        <w:jc w:val="both"/>
        <w:rPr>
          <w:sz w:val="26"/>
          <w:szCs w:val="26"/>
        </w:rPr>
      </w:pPr>
      <w:r w:rsidRPr="009767D2">
        <w:rPr>
          <w:sz w:val="26"/>
          <w:szCs w:val="26"/>
        </w:rPr>
        <w:t>КСН - коэффициент снижения количества нарушений антимонопольного законодательства со стороны Департамента по сравнению с предыдущим годом;</w:t>
      </w:r>
    </w:p>
    <w:p w:rsidR="001D3B6B" w:rsidRPr="009767D2" w:rsidRDefault="001D3B6B" w:rsidP="001D3B6B">
      <w:pPr>
        <w:autoSpaceDE w:val="0"/>
        <w:autoSpaceDN w:val="0"/>
        <w:adjustRightInd w:val="0"/>
        <w:ind w:firstLineChars="276" w:firstLine="718"/>
        <w:jc w:val="both"/>
        <w:rPr>
          <w:sz w:val="26"/>
          <w:szCs w:val="26"/>
        </w:rPr>
      </w:pPr>
      <w:proofErr w:type="spellStart"/>
      <w:r w:rsidRPr="009767D2">
        <w:rPr>
          <w:sz w:val="26"/>
          <w:szCs w:val="26"/>
        </w:rPr>
        <w:t>КН</w:t>
      </w:r>
      <w:r w:rsidRPr="009767D2">
        <w:rPr>
          <w:sz w:val="26"/>
          <w:szCs w:val="26"/>
          <w:vertAlign w:val="subscript"/>
        </w:rPr>
        <w:t>пг</w:t>
      </w:r>
      <w:proofErr w:type="spellEnd"/>
      <w:r w:rsidRPr="009767D2">
        <w:rPr>
          <w:sz w:val="26"/>
          <w:szCs w:val="26"/>
        </w:rPr>
        <w:t xml:space="preserve"> - количество нарушений антимонопольного законодательства </w:t>
      </w:r>
      <w:r w:rsidRPr="009767D2">
        <w:rPr>
          <w:sz w:val="26"/>
          <w:szCs w:val="26"/>
        </w:rPr>
        <w:br/>
        <w:t>со стороны Департамента в предыдущем году;</w:t>
      </w:r>
    </w:p>
    <w:p w:rsidR="001D3B6B" w:rsidRPr="009767D2" w:rsidRDefault="001D3B6B" w:rsidP="001D3B6B">
      <w:pPr>
        <w:autoSpaceDE w:val="0"/>
        <w:autoSpaceDN w:val="0"/>
        <w:adjustRightInd w:val="0"/>
        <w:ind w:firstLineChars="276" w:firstLine="718"/>
        <w:jc w:val="both"/>
        <w:rPr>
          <w:sz w:val="26"/>
          <w:szCs w:val="26"/>
        </w:rPr>
      </w:pPr>
      <w:proofErr w:type="spellStart"/>
      <w:r w:rsidRPr="009767D2">
        <w:rPr>
          <w:sz w:val="26"/>
          <w:szCs w:val="26"/>
        </w:rPr>
        <w:t>КНоп</w:t>
      </w:r>
      <w:proofErr w:type="spellEnd"/>
      <w:r w:rsidRPr="009767D2">
        <w:rPr>
          <w:sz w:val="26"/>
          <w:szCs w:val="26"/>
        </w:rPr>
        <w:t xml:space="preserve"> - количество нарушений антимонопольного законодательства </w:t>
      </w:r>
      <w:r w:rsidRPr="009767D2">
        <w:rPr>
          <w:sz w:val="26"/>
          <w:szCs w:val="26"/>
        </w:rPr>
        <w:br/>
        <w:t>со стороны Департамента в отчетном периоде.</w:t>
      </w:r>
    </w:p>
    <w:p w:rsidR="001D3B6B" w:rsidRPr="009767D2" w:rsidRDefault="001D3B6B" w:rsidP="001D3B6B">
      <w:pPr>
        <w:autoSpaceDE w:val="0"/>
        <w:autoSpaceDN w:val="0"/>
        <w:adjustRightInd w:val="0"/>
        <w:ind w:firstLineChars="276" w:firstLine="718"/>
        <w:jc w:val="both"/>
        <w:rPr>
          <w:sz w:val="26"/>
          <w:szCs w:val="26"/>
        </w:rPr>
      </w:pPr>
      <w:r w:rsidRPr="009767D2">
        <w:rPr>
          <w:sz w:val="26"/>
          <w:szCs w:val="26"/>
        </w:rPr>
        <w:t xml:space="preserve">При расчете </w:t>
      </w:r>
      <w:proofErr w:type="gramStart"/>
      <w:r w:rsidRPr="009767D2">
        <w:rPr>
          <w:sz w:val="26"/>
          <w:szCs w:val="26"/>
        </w:rPr>
        <w:t>коэффициента снижения количества нарушений антимонопольного законодательства</w:t>
      </w:r>
      <w:proofErr w:type="gramEnd"/>
      <w:r w:rsidRPr="009767D2">
        <w:rPr>
          <w:sz w:val="26"/>
          <w:szCs w:val="26"/>
        </w:rPr>
        <w:t xml:space="preserve"> со стороны Департамента под нарушением антимонопольного законодательства со стороны Департамента понимаются:</w:t>
      </w:r>
    </w:p>
    <w:p w:rsidR="001D3B6B" w:rsidRPr="009767D2" w:rsidRDefault="001D3B6B" w:rsidP="001D3B6B">
      <w:pPr>
        <w:autoSpaceDE w:val="0"/>
        <w:autoSpaceDN w:val="0"/>
        <w:adjustRightInd w:val="0"/>
        <w:ind w:firstLineChars="276" w:firstLine="718"/>
        <w:jc w:val="both"/>
        <w:rPr>
          <w:sz w:val="26"/>
          <w:szCs w:val="26"/>
        </w:rPr>
      </w:pPr>
      <w:r w:rsidRPr="009767D2">
        <w:rPr>
          <w:sz w:val="26"/>
          <w:szCs w:val="26"/>
        </w:rPr>
        <w:t>- возбужденные антимонопольным органом в отношении Департамента антимонопольные дела;</w:t>
      </w:r>
    </w:p>
    <w:p w:rsidR="001D3B6B" w:rsidRPr="009767D2" w:rsidRDefault="001D3B6B" w:rsidP="001D3B6B">
      <w:pPr>
        <w:autoSpaceDE w:val="0"/>
        <w:autoSpaceDN w:val="0"/>
        <w:adjustRightInd w:val="0"/>
        <w:ind w:firstLineChars="276" w:firstLine="718"/>
        <w:jc w:val="both"/>
        <w:rPr>
          <w:sz w:val="26"/>
          <w:szCs w:val="26"/>
        </w:rPr>
      </w:pPr>
      <w:r w:rsidRPr="009767D2">
        <w:rPr>
          <w:sz w:val="26"/>
          <w:szCs w:val="26"/>
        </w:rPr>
        <w:t>- выданные антимонопольным органом Департаменту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1D3B6B" w:rsidRPr="009767D2" w:rsidRDefault="001D3B6B" w:rsidP="001D3B6B">
      <w:pPr>
        <w:autoSpaceDE w:val="0"/>
        <w:autoSpaceDN w:val="0"/>
        <w:adjustRightInd w:val="0"/>
        <w:ind w:firstLineChars="276" w:firstLine="718"/>
        <w:jc w:val="both"/>
        <w:rPr>
          <w:sz w:val="26"/>
          <w:szCs w:val="26"/>
        </w:rPr>
      </w:pPr>
      <w:r w:rsidRPr="009767D2">
        <w:rPr>
          <w:sz w:val="26"/>
          <w:szCs w:val="26"/>
        </w:rPr>
        <w:t>-направленные антимонопольным органом Департаменту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1D3B6B" w:rsidRPr="009767D2" w:rsidRDefault="001D3B6B" w:rsidP="001D3B6B">
      <w:pPr>
        <w:autoSpaceDE w:val="0"/>
        <w:autoSpaceDN w:val="0"/>
        <w:adjustRightInd w:val="0"/>
        <w:ind w:firstLineChars="276" w:firstLine="718"/>
        <w:jc w:val="both"/>
        <w:rPr>
          <w:sz w:val="26"/>
          <w:szCs w:val="26"/>
        </w:rPr>
      </w:pPr>
      <w:r w:rsidRPr="009767D2">
        <w:rPr>
          <w:sz w:val="26"/>
          <w:szCs w:val="26"/>
        </w:rPr>
        <w:t xml:space="preserve">3. Доля проектов нормативных правовых актов Департамента, разработчиком которых является Департамент, в которых выявлены риски нарушения </w:t>
      </w:r>
      <w:proofErr w:type="gramStart"/>
      <w:r w:rsidRPr="009767D2">
        <w:rPr>
          <w:sz w:val="26"/>
          <w:szCs w:val="26"/>
        </w:rPr>
        <w:t>антимонопольного</w:t>
      </w:r>
      <w:proofErr w:type="gramEnd"/>
      <w:r w:rsidRPr="009767D2">
        <w:rPr>
          <w:sz w:val="26"/>
          <w:szCs w:val="26"/>
        </w:rPr>
        <w:t xml:space="preserve"> законодательства, рассчитывается по формуле:</w:t>
      </w:r>
    </w:p>
    <w:p w:rsidR="001D3B6B" w:rsidRPr="009767D2" w:rsidRDefault="001D3B6B" w:rsidP="001D3B6B">
      <w:pPr>
        <w:autoSpaceDE w:val="0"/>
        <w:autoSpaceDN w:val="0"/>
        <w:adjustRightInd w:val="0"/>
        <w:ind w:firstLineChars="276" w:firstLine="718"/>
        <w:jc w:val="both"/>
        <w:rPr>
          <w:sz w:val="26"/>
          <w:szCs w:val="26"/>
        </w:rPr>
      </w:pPr>
      <w:r w:rsidRPr="009767D2">
        <w:rPr>
          <w:noProof/>
          <w:position w:val="-29"/>
          <w:sz w:val="26"/>
          <w:szCs w:val="26"/>
        </w:rPr>
        <w:drawing>
          <wp:inline distT="0" distB="0" distL="0" distR="0" wp14:anchorId="458BEBCD" wp14:editId="23E1FA88">
            <wp:extent cx="1508125" cy="506095"/>
            <wp:effectExtent l="0" t="0" r="1587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24" r="23145"/>
                    <a:stretch>
                      <a:fillRect/>
                    </a:stretch>
                  </pic:blipFill>
                  <pic:spPr>
                    <a:xfrm>
                      <a:off x="0" y="0"/>
                      <a:ext cx="1508338" cy="50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7D2">
        <w:rPr>
          <w:sz w:val="26"/>
          <w:szCs w:val="26"/>
        </w:rPr>
        <w:t xml:space="preserve"> , где:</w:t>
      </w:r>
    </w:p>
    <w:p w:rsidR="001D3B6B" w:rsidRPr="009767D2" w:rsidRDefault="001D3B6B" w:rsidP="001D3B6B">
      <w:pPr>
        <w:autoSpaceDE w:val="0"/>
        <w:autoSpaceDN w:val="0"/>
        <w:adjustRightInd w:val="0"/>
        <w:ind w:firstLineChars="276" w:firstLine="718"/>
        <w:jc w:val="both"/>
        <w:rPr>
          <w:sz w:val="26"/>
          <w:szCs w:val="26"/>
        </w:rPr>
      </w:pPr>
      <w:proofErr w:type="spellStart"/>
      <w:r w:rsidRPr="009767D2">
        <w:rPr>
          <w:sz w:val="26"/>
          <w:szCs w:val="26"/>
        </w:rPr>
        <w:t>Дпнпа</w:t>
      </w:r>
      <w:proofErr w:type="spellEnd"/>
      <w:r w:rsidRPr="009767D2">
        <w:rPr>
          <w:sz w:val="26"/>
          <w:szCs w:val="26"/>
        </w:rPr>
        <w:t xml:space="preserve"> - доля проектов нормативных правовых актов, в которых выявлены риски нарушения антимонопольного законодательства;</w:t>
      </w:r>
    </w:p>
    <w:p w:rsidR="001D3B6B" w:rsidRPr="009767D2" w:rsidRDefault="001D3B6B" w:rsidP="001D3B6B">
      <w:pPr>
        <w:autoSpaceDE w:val="0"/>
        <w:autoSpaceDN w:val="0"/>
        <w:adjustRightInd w:val="0"/>
        <w:ind w:firstLineChars="276" w:firstLine="718"/>
        <w:jc w:val="both"/>
        <w:rPr>
          <w:sz w:val="26"/>
          <w:szCs w:val="26"/>
        </w:rPr>
      </w:pPr>
      <w:proofErr w:type="spellStart"/>
      <w:r w:rsidRPr="009767D2">
        <w:rPr>
          <w:sz w:val="26"/>
          <w:szCs w:val="26"/>
        </w:rPr>
        <w:t>Кпнпа</w:t>
      </w:r>
      <w:proofErr w:type="spellEnd"/>
      <w:r w:rsidRPr="009767D2">
        <w:rPr>
          <w:sz w:val="26"/>
          <w:szCs w:val="26"/>
        </w:rPr>
        <w:t xml:space="preserve"> - количество проектов нормативных правовых актов, в которых Департаментом выявлены риски нарушения антимонопольного законодательства (в отчетном периоде);</w:t>
      </w:r>
    </w:p>
    <w:p w:rsidR="001D3B6B" w:rsidRPr="009767D2" w:rsidRDefault="001D3B6B" w:rsidP="001D3B6B">
      <w:pPr>
        <w:autoSpaceDE w:val="0"/>
        <w:autoSpaceDN w:val="0"/>
        <w:adjustRightInd w:val="0"/>
        <w:ind w:firstLineChars="276" w:firstLine="718"/>
        <w:jc w:val="both"/>
        <w:rPr>
          <w:sz w:val="26"/>
          <w:szCs w:val="26"/>
        </w:rPr>
      </w:pPr>
      <w:proofErr w:type="spellStart"/>
      <w:r w:rsidRPr="009767D2">
        <w:rPr>
          <w:sz w:val="26"/>
          <w:szCs w:val="26"/>
        </w:rPr>
        <w:t>КНоп</w:t>
      </w:r>
      <w:proofErr w:type="spellEnd"/>
      <w:r w:rsidRPr="009767D2">
        <w:rPr>
          <w:sz w:val="26"/>
          <w:szCs w:val="26"/>
        </w:rPr>
        <w:t xml:space="preserve"> - количество нормативных правовых актов, в которых антимонопольным органом выявлены нарушения антимонопольного законодательства (в отчетном периоде).</w:t>
      </w:r>
    </w:p>
    <w:p w:rsidR="001D3B6B" w:rsidRPr="009767D2" w:rsidRDefault="001D3B6B" w:rsidP="001D3B6B">
      <w:pPr>
        <w:autoSpaceDE w:val="0"/>
        <w:autoSpaceDN w:val="0"/>
        <w:adjustRightInd w:val="0"/>
        <w:ind w:firstLineChars="276" w:firstLine="718"/>
        <w:jc w:val="both"/>
        <w:rPr>
          <w:sz w:val="26"/>
          <w:szCs w:val="26"/>
        </w:rPr>
      </w:pPr>
      <w:r w:rsidRPr="009767D2">
        <w:rPr>
          <w:sz w:val="26"/>
          <w:szCs w:val="26"/>
        </w:rPr>
        <w:t xml:space="preserve">4. Доля нормативных правовых актов Департамента, разработчиком которых является Департамент, в которых выявлены риски нарушения </w:t>
      </w:r>
      <w:proofErr w:type="gramStart"/>
      <w:r w:rsidRPr="009767D2">
        <w:rPr>
          <w:sz w:val="26"/>
          <w:szCs w:val="26"/>
        </w:rPr>
        <w:t>антимонопольного</w:t>
      </w:r>
      <w:proofErr w:type="gramEnd"/>
      <w:r w:rsidRPr="009767D2">
        <w:rPr>
          <w:sz w:val="26"/>
          <w:szCs w:val="26"/>
        </w:rPr>
        <w:t xml:space="preserve"> законодательства, рассчитывается по формуле:</w:t>
      </w:r>
    </w:p>
    <w:p w:rsidR="001D3B6B" w:rsidRPr="009767D2" w:rsidRDefault="001D3B6B" w:rsidP="001D3B6B">
      <w:pPr>
        <w:autoSpaceDE w:val="0"/>
        <w:autoSpaceDN w:val="0"/>
        <w:adjustRightInd w:val="0"/>
        <w:ind w:firstLineChars="276" w:firstLine="718"/>
        <w:jc w:val="both"/>
        <w:rPr>
          <w:sz w:val="26"/>
          <w:szCs w:val="26"/>
        </w:rPr>
      </w:pPr>
      <w:r w:rsidRPr="009767D2">
        <w:rPr>
          <w:noProof/>
          <w:position w:val="-29"/>
          <w:sz w:val="26"/>
          <w:szCs w:val="26"/>
        </w:rPr>
        <w:drawing>
          <wp:inline distT="0" distB="0" distL="0" distR="0" wp14:anchorId="2F54EBD4" wp14:editId="67E7F53C">
            <wp:extent cx="1333500" cy="552450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172"/>
                    <a:stretch>
                      <a:fillRect/>
                    </a:stretch>
                  </pic:blipFill>
                  <pic:spPr>
                    <a:xfrm>
                      <a:off x="0" y="0"/>
                      <a:ext cx="1333773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7D2">
        <w:rPr>
          <w:sz w:val="26"/>
          <w:szCs w:val="26"/>
        </w:rPr>
        <w:t xml:space="preserve">, где </w:t>
      </w:r>
    </w:p>
    <w:p w:rsidR="001D3B6B" w:rsidRPr="009767D2" w:rsidRDefault="001D3B6B" w:rsidP="001D3B6B">
      <w:pPr>
        <w:autoSpaceDE w:val="0"/>
        <w:autoSpaceDN w:val="0"/>
        <w:adjustRightInd w:val="0"/>
        <w:ind w:firstLineChars="276" w:firstLine="718"/>
        <w:jc w:val="both"/>
        <w:rPr>
          <w:sz w:val="26"/>
          <w:szCs w:val="26"/>
        </w:rPr>
      </w:pPr>
      <w:proofErr w:type="spellStart"/>
      <w:r w:rsidRPr="009767D2">
        <w:rPr>
          <w:sz w:val="26"/>
          <w:szCs w:val="26"/>
        </w:rPr>
        <w:t>Днпа</w:t>
      </w:r>
      <w:proofErr w:type="spellEnd"/>
      <w:r w:rsidRPr="009767D2">
        <w:rPr>
          <w:sz w:val="26"/>
          <w:szCs w:val="26"/>
        </w:rPr>
        <w:t xml:space="preserve"> - доля нормативных правовых актов, в которых выявлены риски нарушения антимонопольного законодательства;</w:t>
      </w:r>
    </w:p>
    <w:p w:rsidR="001D3B6B" w:rsidRPr="009767D2" w:rsidRDefault="001D3B6B" w:rsidP="001D3B6B">
      <w:pPr>
        <w:autoSpaceDE w:val="0"/>
        <w:autoSpaceDN w:val="0"/>
        <w:adjustRightInd w:val="0"/>
        <w:ind w:firstLineChars="276" w:firstLine="718"/>
        <w:jc w:val="both"/>
        <w:rPr>
          <w:sz w:val="26"/>
          <w:szCs w:val="26"/>
        </w:rPr>
      </w:pPr>
      <w:proofErr w:type="spellStart"/>
      <w:r w:rsidRPr="009767D2">
        <w:rPr>
          <w:sz w:val="26"/>
          <w:szCs w:val="26"/>
        </w:rPr>
        <w:t>Кпнпа</w:t>
      </w:r>
      <w:proofErr w:type="spellEnd"/>
      <w:r w:rsidRPr="009767D2">
        <w:rPr>
          <w:sz w:val="26"/>
          <w:szCs w:val="26"/>
        </w:rPr>
        <w:t xml:space="preserve"> - количество нормативных правовых актов, в которых Департаментом, выявлены риски нарушения антимонопольного законодательства (в отчетном периоде);</w:t>
      </w:r>
    </w:p>
    <w:p w:rsidR="001D3B6B" w:rsidRPr="009767D2" w:rsidRDefault="001D3B6B" w:rsidP="001D3B6B">
      <w:pPr>
        <w:autoSpaceDE w:val="0"/>
        <w:autoSpaceDN w:val="0"/>
        <w:adjustRightInd w:val="0"/>
        <w:ind w:firstLineChars="276" w:firstLine="718"/>
        <w:jc w:val="both"/>
        <w:rPr>
          <w:sz w:val="26"/>
          <w:szCs w:val="26"/>
        </w:rPr>
      </w:pPr>
      <w:proofErr w:type="spellStart"/>
      <w:r w:rsidRPr="009767D2">
        <w:rPr>
          <w:sz w:val="26"/>
          <w:szCs w:val="26"/>
        </w:rPr>
        <w:t>КНоп</w:t>
      </w:r>
      <w:proofErr w:type="spellEnd"/>
      <w:r w:rsidRPr="009767D2">
        <w:rPr>
          <w:sz w:val="26"/>
          <w:szCs w:val="26"/>
        </w:rPr>
        <w:t xml:space="preserve"> - количество нормативных правовых актов, в которых антимонопольным органом выявлены нарушения антимонопольного законодательства (в отчетном периоде).</w:t>
      </w:r>
    </w:p>
    <w:p w:rsidR="001D3B6B" w:rsidRPr="009767D2" w:rsidRDefault="001D3B6B" w:rsidP="001D3B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D3B6B" w:rsidRPr="009767D2" w:rsidRDefault="001D3B6B" w:rsidP="001D3B6B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9767D2">
        <w:rPr>
          <w:b/>
          <w:bCs/>
          <w:sz w:val="26"/>
          <w:szCs w:val="26"/>
        </w:rPr>
        <w:t>III. Оценка значений КПЭ для Департамента в целом и КПЭ для уполномоченного подразделения Департамента</w:t>
      </w:r>
    </w:p>
    <w:p w:rsidR="001D3B6B" w:rsidRPr="009767D2" w:rsidRDefault="001D3B6B" w:rsidP="001D3B6B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1D3B6B" w:rsidRPr="009767D2" w:rsidRDefault="001D3B6B" w:rsidP="001D3B6B">
      <w:pPr>
        <w:autoSpaceDE w:val="0"/>
        <w:autoSpaceDN w:val="0"/>
        <w:adjustRightInd w:val="0"/>
        <w:ind w:firstLineChars="276" w:firstLine="718"/>
        <w:jc w:val="both"/>
        <w:rPr>
          <w:sz w:val="26"/>
          <w:szCs w:val="26"/>
        </w:rPr>
      </w:pPr>
      <w:r w:rsidRPr="009767D2">
        <w:rPr>
          <w:sz w:val="26"/>
          <w:szCs w:val="26"/>
        </w:rPr>
        <w:t>1. Оценка значений КПЭ «коэффициент снижения количества нарушений антимонопольного законодательства со стороны Департамента (по сравнению с предыдущим годом)».</w:t>
      </w:r>
    </w:p>
    <w:p w:rsidR="001D3B6B" w:rsidRPr="009767D2" w:rsidRDefault="001D3B6B" w:rsidP="001D3B6B">
      <w:pPr>
        <w:autoSpaceDE w:val="0"/>
        <w:autoSpaceDN w:val="0"/>
        <w:adjustRightInd w:val="0"/>
        <w:ind w:firstLineChars="276" w:firstLine="718"/>
        <w:jc w:val="both"/>
        <w:rPr>
          <w:sz w:val="26"/>
          <w:szCs w:val="26"/>
        </w:rPr>
      </w:pPr>
      <w:proofErr w:type="gramStart"/>
      <w:r w:rsidRPr="009767D2">
        <w:rPr>
          <w:sz w:val="26"/>
          <w:szCs w:val="26"/>
        </w:rPr>
        <w:t xml:space="preserve">Ключевой показатель «коэффициент снижения количества нарушений антимонопольного законодательства со стороны Департамента (по сравнению с предыдущим годом)» соотносится с ключевым показателем мероприятий, предусмотренным </w:t>
      </w:r>
      <w:hyperlink r:id="rId15" w:history="1">
        <w:r w:rsidRPr="009767D2">
          <w:rPr>
            <w:sz w:val="26"/>
            <w:szCs w:val="26"/>
          </w:rPr>
          <w:t>подпунктом «б» пункта 1</w:t>
        </w:r>
      </w:hyperlink>
      <w:r w:rsidRPr="009767D2">
        <w:rPr>
          <w:sz w:val="26"/>
          <w:szCs w:val="26"/>
        </w:rPr>
        <w:t xml:space="preserve"> Национального плана развития конкуренции в Российской Федерации на 2018 - 2020 годы (далее - Национальный план), утвержденным Указом Президента РФ от 21 декабря 2017 года № 618 «Об основных направлениях государственной политики по развитию конкуренции», а именно</w:t>
      </w:r>
      <w:proofErr w:type="gramEnd"/>
      <w:r w:rsidRPr="009767D2">
        <w:rPr>
          <w:sz w:val="26"/>
          <w:szCs w:val="26"/>
        </w:rPr>
        <w:t>: «снижение количества нарушений антимонопольного законодательства со стороны органов государственной власти и органов местного самоуправления к 2022 году не менее чем в 2 раза по сравнению с 2019 годом».</w:t>
      </w:r>
    </w:p>
    <w:p w:rsidR="001D3B6B" w:rsidRPr="009767D2" w:rsidRDefault="001D3B6B" w:rsidP="001D3B6B">
      <w:pPr>
        <w:autoSpaceDE w:val="0"/>
        <w:autoSpaceDN w:val="0"/>
        <w:adjustRightInd w:val="0"/>
        <w:ind w:firstLineChars="276" w:firstLine="718"/>
        <w:jc w:val="both"/>
        <w:rPr>
          <w:sz w:val="26"/>
          <w:szCs w:val="26"/>
        </w:rPr>
      </w:pPr>
      <w:r w:rsidRPr="009767D2">
        <w:rPr>
          <w:sz w:val="26"/>
          <w:szCs w:val="26"/>
        </w:rPr>
        <w:t xml:space="preserve">Ежегодная оценка значения КПЭ «коэффициент снижения количества нарушений антимонопольного законодательства со стороны Департамента (по сравнению с предыдущим годом)» призвана обеспечить понимание об эффективности функционирования антимонопольного </w:t>
      </w:r>
      <w:proofErr w:type="spellStart"/>
      <w:r w:rsidRPr="009767D2">
        <w:rPr>
          <w:sz w:val="26"/>
          <w:szCs w:val="26"/>
        </w:rPr>
        <w:t>комплаенса</w:t>
      </w:r>
      <w:proofErr w:type="spellEnd"/>
      <w:r w:rsidRPr="009767D2">
        <w:rPr>
          <w:sz w:val="26"/>
          <w:szCs w:val="26"/>
        </w:rPr>
        <w:t xml:space="preserve"> в Департаменте и о соответствии мероприятий антимонопольного </w:t>
      </w:r>
      <w:proofErr w:type="spellStart"/>
      <w:r w:rsidRPr="009767D2">
        <w:rPr>
          <w:sz w:val="26"/>
          <w:szCs w:val="26"/>
        </w:rPr>
        <w:t>комплаенса</w:t>
      </w:r>
      <w:proofErr w:type="spellEnd"/>
      <w:r w:rsidRPr="009767D2">
        <w:rPr>
          <w:sz w:val="26"/>
          <w:szCs w:val="26"/>
        </w:rPr>
        <w:t xml:space="preserve"> Департамента направлениям совершенствования государственной политики по развитию конкуренции, установленных Национальным </w:t>
      </w:r>
      <w:hyperlink r:id="rId16" w:history="1">
        <w:r w:rsidRPr="009767D2">
          <w:rPr>
            <w:sz w:val="26"/>
            <w:szCs w:val="26"/>
          </w:rPr>
          <w:t>планом</w:t>
        </w:r>
      </w:hyperlink>
      <w:r w:rsidRPr="009767D2">
        <w:rPr>
          <w:sz w:val="26"/>
          <w:szCs w:val="26"/>
        </w:rPr>
        <w:t>.</w:t>
      </w:r>
    </w:p>
    <w:p w:rsidR="001D3B6B" w:rsidRPr="009767D2" w:rsidRDefault="001D3B6B" w:rsidP="001D3B6B">
      <w:pPr>
        <w:autoSpaceDE w:val="0"/>
        <w:autoSpaceDN w:val="0"/>
        <w:adjustRightInd w:val="0"/>
        <w:ind w:firstLineChars="276" w:firstLine="718"/>
        <w:jc w:val="both"/>
        <w:rPr>
          <w:sz w:val="26"/>
          <w:szCs w:val="26"/>
        </w:rPr>
      </w:pPr>
      <w:r w:rsidRPr="009767D2">
        <w:rPr>
          <w:sz w:val="26"/>
          <w:szCs w:val="26"/>
        </w:rPr>
        <w:t xml:space="preserve">2. </w:t>
      </w:r>
      <w:proofErr w:type="gramStart"/>
      <w:r w:rsidRPr="009767D2">
        <w:rPr>
          <w:sz w:val="26"/>
          <w:szCs w:val="26"/>
        </w:rPr>
        <w:t>Оценка значений КПЭ «доля проектов нормативных правовых актов, разработчиком которых является Департамент, в которых выявлены риски нарушения антимонопольного законодательства» и «доля нормативных правовых актов, разработчиком которых является Департамент, в которых выявлены риски нарушения антимонопольного законодательства».</w:t>
      </w:r>
      <w:proofErr w:type="gramEnd"/>
    </w:p>
    <w:p w:rsidR="001D3B6B" w:rsidRPr="009767D2" w:rsidRDefault="001D3B6B" w:rsidP="001D3B6B">
      <w:pPr>
        <w:autoSpaceDE w:val="0"/>
        <w:autoSpaceDN w:val="0"/>
        <w:adjustRightInd w:val="0"/>
        <w:ind w:firstLineChars="276" w:firstLine="718"/>
        <w:jc w:val="both"/>
        <w:rPr>
          <w:sz w:val="26"/>
          <w:szCs w:val="26"/>
        </w:rPr>
      </w:pPr>
      <w:r w:rsidRPr="009767D2">
        <w:rPr>
          <w:sz w:val="26"/>
          <w:szCs w:val="26"/>
        </w:rPr>
        <w:t xml:space="preserve">Оценка вышеуказанных значений КПЭ направлена на понимание эффективности мероприятий антимонопольного </w:t>
      </w:r>
      <w:proofErr w:type="spellStart"/>
      <w:r w:rsidRPr="009767D2">
        <w:rPr>
          <w:sz w:val="26"/>
          <w:szCs w:val="26"/>
        </w:rPr>
        <w:t>комплаенса</w:t>
      </w:r>
      <w:proofErr w:type="spellEnd"/>
      <w:r w:rsidRPr="009767D2">
        <w:rPr>
          <w:sz w:val="26"/>
          <w:szCs w:val="26"/>
        </w:rPr>
        <w:t xml:space="preserve">, предусмотренных </w:t>
      </w:r>
      <w:hyperlink r:id="rId17" w:history="1">
        <w:r w:rsidRPr="009767D2">
          <w:rPr>
            <w:sz w:val="26"/>
            <w:szCs w:val="26"/>
          </w:rPr>
          <w:t>подпунктами «б</w:t>
        </w:r>
      </w:hyperlink>
      <w:r w:rsidRPr="009767D2">
        <w:rPr>
          <w:sz w:val="26"/>
          <w:szCs w:val="26"/>
        </w:rPr>
        <w:t xml:space="preserve">» и </w:t>
      </w:r>
      <w:hyperlink r:id="rId18" w:history="1">
        <w:r w:rsidRPr="009767D2">
          <w:rPr>
            <w:sz w:val="26"/>
            <w:szCs w:val="26"/>
          </w:rPr>
          <w:t>«в» пункта 15</w:t>
        </w:r>
      </w:hyperlink>
      <w:r w:rsidRPr="009767D2">
        <w:rPr>
          <w:sz w:val="26"/>
          <w:szCs w:val="26"/>
        </w:rPr>
        <w:t xml:space="preserve"> Методических рекомендаций.</w:t>
      </w:r>
    </w:p>
    <w:p w:rsidR="001D3B6B" w:rsidRPr="009767D2" w:rsidRDefault="001D3B6B" w:rsidP="001D3B6B">
      <w:pPr>
        <w:autoSpaceDE w:val="0"/>
        <w:autoSpaceDN w:val="0"/>
        <w:adjustRightInd w:val="0"/>
        <w:ind w:firstLineChars="276" w:firstLine="718"/>
        <w:jc w:val="both"/>
      </w:pPr>
      <w:proofErr w:type="gramStart"/>
      <w:r w:rsidRPr="009767D2">
        <w:rPr>
          <w:sz w:val="26"/>
          <w:szCs w:val="26"/>
        </w:rPr>
        <w:t>При эффективном проведении мероприятий по анализу нормативных правовых актов, регулирующих сферу деятельности Департамента и их проектов на предмет выявления заложенных в них рисков нарушения антимонопольного законодательства (то есть, при высоком значении числителя) должно наблюдаться уменьшение нормативных правовых актов, регулирующих сферу деятельности Департамента, в отношении которых антимонопольным органом выявлены нарушения антимонопольного законодательства (то есть, низкое значение знаменателя).</w:t>
      </w:r>
      <w:proofErr w:type="gramEnd"/>
      <w:r w:rsidRPr="009767D2">
        <w:rPr>
          <w:sz w:val="26"/>
          <w:szCs w:val="26"/>
        </w:rPr>
        <w:t xml:space="preserve"> Таким образом, значение КПЭ будет тем выше, чем эффективней данные мероприятия антимонопольного </w:t>
      </w:r>
      <w:proofErr w:type="spellStart"/>
      <w:r w:rsidRPr="009767D2">
        <w:rPr>
          <w:sz w:val="26"/>
          <w:szCs w:val="26"/>
        </w:rPr>
        <w:t>комплаенса</w:t>
      </w:r>
      <w:proofErr w:type="spellEnd"/>
      <w:r w:rsidRPr="009767D2">
        <w:rPr>
          <w:sz w:val="26"/>
          <w:szCs w:val="26"/>
        </w:rPr>
        <w:t xml:space="preserve"> будут осуществляться в Департаменте. </w:t>
      </w:r>
      <w:proofErr w:type="gramStart"/>
      <w:r w:rsidRPr="009767D2">
        <w:rPr>
          <w:sz w:val="26"/>
          <w:szCs w:val="26"/>
        </w:rPr>
        <w:t>И</w:t>
      </w:r>
      <w:proofErr w:type="gramEnd"/>
      <w:r w:rsidRPr="009767D2">
        <w:rPr>
          <w:sz w:val="26"/>
          <w:szCs w:val="26"/>
        </w:rPr>
        <w:t xml:space="preserve"> наоборот, при невысоком значении долей нормативных правовых актов и их проектов (числитель) наряду с высоким количеством выявленных антимонопольным органом нарушений антимонопольного законодательства в таких актах (знаменатель), низкие значения КПЭ будут свидетельствовать о низкой эффективности данных мероприятий.</w:t>
      </w:r>
    </w:p>
    <w:p w:rsidR="001D3B6B" w:rsidRPr="00686551" w:rsidRDefault="001D3B6B" w:rsidP="001D3B6B"/>
    <w:p w:rsidR="00686551" w:rsidRPr="00144A58" w:rsidRDefault="00686551" w:rsidP="00686551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7"/>
        <w:gridCol w:w="4998"/>
      </w:tblGrid>
      <w:tr w:rsidR="00686551" w:rsidRPr="00144A58" w:rsidTr="00CA09A1">
        <w:tc>
          <w:tcPr>
            <w:tcW w:w="4997" w:type="dxa"/>
            <w:shd w:val="clear" w:color="auto" w:fill="auto"/>
          </w:tcPr>
          <w:p w:rsidR="00686551" w:rsidRPr="00144A58" w:rsidRDefault="00686551" w:rsidP="00CA09A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44A58">
              <w:rPr>
                <w:sz w:val="28"/>
                <w:szCs w:val="28"/>
              </w:rPr>
              <w:t>Подписано электронной подписью</w:t>
            </w:r>
          </w:p>
        </w:tc>
        <w:tc>
          <w:tcPr>
            <w:tcW w:w="4998" w:type="dxa"/>
            <w:shd w:val="clear" w:color="auto" w:fill="auto"/>
          </w:tcPr>
          <w:p w:rsidR="00686551" w:rsidRPr="00144A58" w:rsidRDefault="00686551" w:rsidP="00CA09A1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</w:p>
        </w:tc>
      </w:tr>
      <w:bookmarkEnd w:id="1"/>
    </w:tbl>
    <w:p w:rsidR="00686551" w:rsidRPr="00144A58" w:rsidRDefault="00686551" w:rsidP="00686551">
      <w:pPr>
        <w:outlineLvl w:val="2"/>
        <w:rPr>
          <w:sz w:val="28"/>
          <w:szCs w:val="28"/>
        </w:rPr>
      </w:pPr>
    </w:p>
    <w:p w:rsidR="00BA4B92" w:rsidRPr="00686551" w:rsidRDefault="00BA4B92" w:rsidP="00686551"/>
    <w:sectPr w:rsidR="00BA4B92" w:rsidRPr="00686551" w:rsidSect="001D3B6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709" w:bottom="851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F11" w:rsidRDefault="00203F11">
      <w:r>
        <w:separator/>
      </w:r>
    </w:p>
  </w:endnote>
  <w:endnote w:type="continuationSeparator" w:id="0">
    <w:p w:rsidR="00203F11" w:rsidRDefault="0020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F11" w:rsidRDefault="00203F11">
      <w:r>
        <w:separator/>
      </w:r>
    </w:p>
  </w:footnote>
  <w:footnote w:type="continuationSeparator" w:id="0">
    <w:p w:rsidR="00203F11" w:rsidRDefault="00203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4902"/>
    <w:multiLevelType w:val="hybridMultilevel"/>
    <w:tmpl w:val="86C4A1BA"/>
    <w:lvl w:ilvl="0" w:tplc="12BAC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31450"/>
    <w:multiLevelType w:val="multilevel"/>
    <w:tmpl w:val="E57C55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0B415C4F"/>
    <w:multiLevelType w:val="multilevel"/>
    <w:tmpl w:val="1006F6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F684C42"/>
    <w:multiLevelType w:val="hybridMultilevel"/>
    <w:tmpl w:val="FE42C922"/>
    <w:lvl w:ilvl="0" w:tplc="37B225D6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14DD2968"/>
    <w:multiLevelType w:val="hybridMultilevel"/>
    <w:tmpl w:val="7366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9363B9"/>
    <w:multiLevelType w:val="hybridMultilevel"/>
    <w:tmpl w:val="DB40A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C730C6"/>
    <w:multiLevelType w:val="hybridMultilevel"/>
    <w:tmpl w:val="C1D6C3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263B71E6"/>
    <w:multiLevelType w:val="hybridMultilevel"/>
    <w:tmpl w:val="B54473D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11F2852"/>
    <w:multiLevelType w:val="multilevel"/>
    <w:tmpl w:val="7306259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31A42DD4"/>
    <w:multiLevelType w:val="multilevel"/>
    <w:tmpl w:val="D27456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717375D"/>
    <w:multiLevelType w:val="hybridMultilevel"/>
    <w:tmpl w:val="3E1ADE0C"/>
    <w:lvl w:ilvl="0" w:tplc="691CF6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3045EA"/>
    <w:multiLevelType w:val="hybridMultilevel"/>
    <w:tmpl w:val="B18275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FEB52E3"/>
    <w:multiLevelType w:val="multilevel"/>
    <w:tmpl w:val="350ED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24C191E"/>
    <w:multiLevelType w:val="multilevel"/>
    <w:tmpl w:val="85C2FD00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441632CF"/>
    <w:multiLevelType w:val="multilevel"/>
    <w:tmpl w:val="6C08C8F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7" w:hanging="1800"/>
      </w:pPr>
      <w:rPr>
        <w:rFonts w:hint="default"/>
      </w:rPr>
    </w:lvl>
  </w:abstractNum>
  <w:abstractNum w:abstractNumId="15">
    <w:nsid w:val="44F11A7A"/>
    <w:multiLevelType w:val="multilevel"/>
    <w:tmpl w:val="C45C98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462424DB"/>
    <w:multiLevelType w:val="multilevel"/>
    <w:tmpl w:val="6C08C8F4"/>
    <w:lvl w:ilvl="0">
      <w:start w:val="1"/>
      <w:numFmt w:val="decimal"/>
      <w:lvlText w:val="%1."/>
      <w:lvlJc w:val="left"/>
      <w:pPr>
        <w:ind w:left="318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9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61" w:hanging="1800"/>
      </w:pPr>
      <w:rPr>
        <w:rFonts w:hint="default"/>
      </w:rPr>
    </w:lvl>
  </w:abstractNum>
  <w:abstractNum w:abstractNumId="17">
    <w:nsid w:val="54C13A78"/>
    <w:multiLevelType w:val="hybridMultilevel"/>
    <w:tmpl w:val="85767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155A71"/>
    <w:multiLevelType w:val="hybridMultilevel"/>
    <w:tmpl w:val="EBFCE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6111EF"/>
    <w:multiLevelType w:val="multilevel"/>
    <w:tmpl w:val="7C064E6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>
    <w:nsid w:val="6225ADE2"/>
    <w:multiLevelType w:val="singleLevel"/>
    <w:tmpl w:val="6225ADE2"/>
    <w:lvl w:ilvl="0">
      <w:start w:val="1"/>
      <w:numFmt w:val="decimal"/>
      <w:suff w:val="space"/>
      <w:lvlText w:val="%1."/>
      <w:lvlJc w:val="left"/>
    </w:lvl>
  </w:abstractNum>
  <w:abstractNum w:abstractNumId="21">
    <w:nsid w:val="6CA40B50"/>
    <w:multiLevelType w:val="hybridMultilevel"/>
    <w:tmpl w:val="6B32B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5446E2"/>
    <w:multiLevelType w:val="hybridMultilevel"/>
    <w:tmpl w:val="2904C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C666E5"/>
    <w:multiLevelType w:val="hybridMultilevel"/>
    <w:tmpl w:val="AA9A524C"/>
    <w:lvl w:ilvl="0" w:tplc="ABA433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5469370">
      <w:numFmt w:val="none"/>
      <w:lvlText w:val=""/>
      <w:lvlJc w:val="left"/>
      <w:pPr>
        <w:tabs>
          <w:tab w:val="num" w:pos="360"/>
        </w:tabs>
      </w:pPr>
    </w:lvl>
    <w:lvl w:ilvl="2" w:tplc="C8B07C7C">
      <w:numFmt w:val="none"/>
      <w:lvlText w:val=""/>
      <w:lvlJc w:val="left"/>
      <w:pPr>
        <w:tabs>
          <w:tab w:val="num" w:pos="360"/>
        </w:tabs>
      </w:pPr>
    </w:lvl>
    <w:lvl w:ilvl="3" w:tplc="0ACC95F8">
      <w:numFmt w:val="none"/>
      <w:lvlText w:val=""/>
      <w:lvlJc w:val="left"/>
      <w:pPr>
        <w:tabs>
          <w:tab w:val="num" w:pos="360"/>
        </w:tabs>
      </w:pPr>
    </w:lvl>
    <w:lvl w:ilvl="4" w:tplc="B6C641D6">
      <w:numFmt w:val="none"/>
      <w:lvlText w:val=""/>
      <w:lvlJc w:val="left"/>
      <w:pPr>
        <w:tabs>
          <w:tab w:val="num" w:pos="360"/>
        </w:tabs>
      </w:pPr>
    </w:lvl>
    <w:lvl w:ilvl="5" w:tplc="154C84AE">
      <w:numFmt w:val="none"/>
      <w:lvlText w:val=""/>
      <w:lvlJc w:val="left"/>
      <w:pPr>
        <w:tabs>
          <w:tab w:val="num" w:pos="360"/>
        </w:tabs>
      </w:pPr>
    </w:lvl>
    <w:lvl w:ilvl="6" w:tplc="AC9C903C">
      <w:numFmt w:val="none"/>
      <w:lvlText w:val=""/>
      <w:lvlJc w:val="left"/>
      <w:pPr>
        <w:tabs>
          <w:tab w:val="num" w:pos="360"/>
        </w:tabs>
      </w:pPr>
    </w:lvl>
    <w:lvl w:ilvl="7" w:tplc="DB106F70">
      <w:numFmt w:val="none"/>
      <w:lvlText w:val=""/>
      <w:lvlJc w:val="left"/>
      <w:pPr>
        <w:tabs>
          <w:tab w:val="num" w:pos="360"/>
        </w:tabs>
      </w:pPr>
    </w:lvl>
    <w:lvl w:ilvl="8" w:tplc="8C983FC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73817CCF"/>
    <w:multiLevelType w:val="hybridMultilevel"/>
    <w:tmpl w:val="B5364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906E5D"/>
    <w:multiLevelType w:val="multilevel"/>
    <w:tmpl w:val="5E7420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5C30A47"/>
    <w:multiLevelType w:val="hybridMultilevel"/>
    <w:tmpl w:val="EC006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8A4CB5"/>
    <w:multiLevelType w:val="multilevel"/>
    <w:tmpl w:val="A274D642"/>
    <w:lvl w:ilvl="0">
      <w:start w:val="1"/>
      <w:numFmt w:val="decimal"/>
      <w:lvlText w:val="%1."/>
      <w:lvlJc w:val="left"/>
      <w:pPr>
        <w:tabs>
          <w:tab w:val="num" w:pos="1371"/>
        </w:tabs>
        <w:ind w:left="18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80"/>
        <w:spacing w:val="0"/>
        <w:w w:val="100"/>
        <w:kern w:val="0"/>
        <w:position w:val="0"/>
        <w:sz w:val="22"/>
        <w:szCs w:val="22"/>
        <w:u w:val="none"/>
      </w:rPr>
    </w:lvl>
    <w:lvl w:ilvl="1">
      <w:start w:val="1"/>
      <w:numFmt w:val="russianLower"/>
      <w:lvlRestart w:val="0"/>
      <w:lvlText w:val="%2)"/>
      <w:lvlJc w:val="left"/>
      <w:pPr>
        <w:tabs>
          <w:tab w:val="num" w:pos="1371"/>
        </w:tabs>
        <w:ind w:left="18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28">
    <w:nsid w:val="7C435866"/>
    <w:multiLevelType w:val="multilevel"/>
    <w:tmpl w:val="47FA9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8"/>
  </w:num>
  <w:num w:numId="4">
    <w:abstractNumId w:val="12"/>
  </w:num>
  <w:num w:numId="5">
    <w:abstractNumId w:val="23"/>
  </w:num>
  <w:num w:numId="6">
    <w:abstractNumId w:val="3"/>
  </w:num>
  <w:num w:numId="7">
    <w:abstractNumId w:val="10"/>
  </w:num>
  <w:num w:numId="8">
    <w:abstractNumId w:val="18"/>
  </w:num>
  <w:num w:numId="9">
    <w:abstractNumId w:val="24"/>
  </w:num>
  <w:num w:numId="10">
    <w:abstractNumId w:val="22"/>
  </w:num>
  <w:num w:numId="11">
    <w:abstractNumId w:val="17"/>
  </w:num>
  <w:num w:numId="12">
    <w:abstractNumId w:val="5"/>
  </w:num>
  <w:num w:numId="13">
    <w:abstractNumId w:val="26"/>
  </w:num>
  <w:num w:numId="14">
    <w:abstractNumId w:val="15"/>
  </w:num>
  <w:num w:numId="15">
    <w:abstractNumId w:val="27"/>
  </w:num>
  <w:num w:numId="16">
    <w:abstractNumId w:val="21"/>
  </w:num>
  <w:num w:numId="17">
    <w:abstractNumId w:val="7"/>
  </w:num>
  <w:num w:numId="18">
    <w:abstractNumId w:val="13"/>
  </w:num>
  <w:num w:numId="19">
    <w:abstractNumId w:val="16"/>
  </w:num>
  <w:num w:numId="20">
    <w:abstractNumId w:val="19"/>
  </w:num>
  <w:num w:numId="21">
    <w:abstractNumId w:val="8"/>
  </w:num>
  <w:num w:numId="22">
    <w:abstractNumId w:val="1"/>
  </w:num>
  <w:num w:numId="23">
    <w:abstractNumId w:val="2"/>
  </w:num>
  <w:num w:numId="24">
    <w:abstractNumId w:val="9"/>
  </w:num>
  <w:num w:numId="25">
    <w:abstractNumId w:val="14"/>
  </w:num>
  <w:num w:numId="26">
    <w:abstractNumId w:val="25"/>
  </w:num>
  <w:num w:numId="27">
    <w:abstractNumId w:val="11"/>
  </w:num>
  <w:num w:numId="28">
    <w:abstractNumId w:val="2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9C"/>
    <w:rsid w:val="000003E5"/>
    <w:rsid w:val="0000090B"/>
    <w:rsid w:val="00002F1E"/>
    <w:rsid w:val="00003429"/>
    <w:rsid w:val="00005B0D"/>
    <w:rsid w:val="000105A0"/>
    <w:rsid w:val="0001365C"/>
    <w:rsid w:val="0001455B"/>
    <w:rsid w:val="00015C2D"/>
    <w:rsid w:val="00016912"/>
    <w:rsid w:val="00017E5B"/>
    <w:rsid w:val="000230D1"/>
    <w:rsid w:val="0002398D"/>
    <w:rsid w:val="0002597C"/>
    <w:rsid w:val="000306BD"/>
    <w:rsid w:val="00031C83"/>
    <w:rsid w:val="00033E8A"/>
    <w:rsid w:val="00035B97"/>
    <w:rsid w:val="00046898"/>
    <w:rsid w:val="00046DEE"/>
    <w:rsid w:val="00051E8C"/>
    <w:rsid w:val="000550E5"/>
    <w:rsid w:val="00055DC8"/>
    <w:rsid w:val="00057FA7"/>
    <w:rsid w:val="0006098A"/>
    <w:rsid w:val="00063C10"/>
    <w:rsid w:val="000645C8"/>
    <w:rsid w:val="000653B2"/>
    <w:rsid w:val="000656F8"/>
    <w:rsid w:val="00065F0D"/>
    <w:rsid w:val="00070639"/>
    <w:rsid w:val="00073AB6"/>
    <w:rsid w:val="00074957"/>
    <w:rsid w:val="00074F00"/>
    <w:rsid w:val="00077ECA"/>
    <w:rsid w:val="00080904"/>
    <w:rsid w:val="000819EF"/>
    <w:rsid w:val="000829C9"/>
    <w:rsid w:val="00083733"/>
    <w:rsid w:val="00086AFD"/>
    <w:rsid w:val="000872DD"/>
    <w:rsid w:val="00090D01"/>
    <w:rsid w:val="0009173D"/>
    <w:rsid w:val="0009407C"/>
    <w:rsid w:val="00095559"/>
    <w:rsid w:val="0009668B"/>
    <w:rsid w:val="000A0024"/>
    <w:rsid w:val="000A0060"/>
    <w:rsid w:val="000A06F3"/>
    <w:rsid w:val="000A1056"/>
    <w:rsid w:val="000A18CB"/>
    <w:rsid w:val="000A1C75"/>
    <w:rsid w:val="000A305C"/>
    <w:rsid w:val="000A3B6A"/>
    <w:rsid w:val="000B0780"/>
    <w:rsid w:val="000B0ACE"/>
    <w:rsid w:val="000B0C11"/>
    <w:rsid w:val="000B10FE"/>
    <w:rsid w:val="000B1291"/>
    <w:rsid w:val="000B13C4"/>
    <w:rsid w:val="000B247E"/>
    <w:rsid w:val="000B293A"/>
    <w:rsid w:val="000B35BB"/>
    <w:rsid w:val="000B6360"/>
    <w:rsid w:val="000C0414"/>
    <w:rsid w:val="000C16E1"/>
    <w:rsid w:val="000C208E"/>
    <w:rsid w:val="000C5DAF"/>
    <w:rsid w:val="000C6E52"/>
    <w:rsid w:val="000D04B8"/>
    <w:rsid w:val="000D095D"/>
    <w:rsid w:val="000D1F28"/>
    <w:rsid w:val="000D219A"/>
    <w:rsid w:val="000D2BEF"/>
    <w:rsid w:val="000D2F1C"/>
    <w:rsid w:val="000D403E"/>
    <w:rsid w:val="000D529C"/>
    <w:rsid w:val="000D71FA"/>
    <w:rsid w:val="000D7DEC"/>
    <w:rsid w:val="000E2CD9"/>
    <w:rsid w:val="000E41B4"/>
    <w:rsid w:val="000E50FE"/>
    <w:rsid w:val="000E6577"/>
    <w:rsid w:val="000E7F3B"/>
    <w:rsid w:val="000F4482"/>
    <w:rsid w:val="000F59E3"/>
    <w:rsid w:val="000F5EFD"/>
    <w:rsid w:val="00100E3C"/>
    <w:rsid w:val="0010156B"/>
    <w:rsid w:val="001110F4"/>
    <w:rsid w:val="00121F78"/>
    <w:rsid w:val="001227E5"/>
    <w:rsid w:val="001249C2"/>
    <w:rsid w:val="00126CF6"/>
    <w:rsid w:val="0012764D"/>
    <w:rsid w:val="001314C8"/>
    <w:rsid w:val="00131944"/>
    <w:rsid w:val="001326F7"/>
    <w:rsid w:val="00134CE4"/>
    <w:rsid w:val="00140620"/>
    <w:rsid w:val="001416A6"/>
    <w:rsid w:val="0014173A"/>
    <w:rsid w:val="00144909"/>
    <w:rsid w:val="00144CF9"/>
    <w:rsid w:val="00144E12"/>
    <w:rsid w:val="0014522E"/>
    <w:rsid w:val="0014583C"/>
    <w:rsid w:val="0014738E"/>
    <w:rsid w:val="00147FC0"/>
    <w:rsid w:val="001519D6"/>
    <w:rsid w:val="00155256"/>
    <w:rsid w:val="00155481"/>
    <w:rsid w:val="00155884"/>
    <w:rsid w:val="00156221"/>
    <w:rsid w:val="001609F9"/>
    <w:rsid w:val="00160C4A"/>
    <w:rsid w:val="00160C95"/>
    <w:rsid w:val="001615E5"/>
    <w:rsid w:val="001616E2"/>
    <w:rsid w:val="00163673"/>
    <w:rsid w:val="00164163"/>
    <w:rsid w:val="00166BC9"/>
    <w:rsid w:val="0017116A"/>
    <w:rsid w:val="00171AC2"/>
    <w:rsid w:val="0017527F"/>
    <w:rsid w:val="00175606"/>
    <w:rsid w:val="00176184"/>
    <w:rsid w:val="001776CA"/>
    <w:rsid w:val="00180F9E"/>
    <w:rsid w:val="00181640"/>
    <w:rsid w:val="00181964"/>
    <w:rsid w:val="00182B95"/>
    <w:rsid w:val="0018320D"/>
    <w:rsid w:val="00183454"/>
    <w:rsid w:val="00184065"/>
    <w:rsid w:val="00184655"/>
    <w:rsid w:val="00187FD7"/>
    <w:rsid w:val="0019294F"/>
    <w:rsid w:val="001A166F"/>
    <w:rsid w:val="001A1AB5"/>
    <w:rsid w:val="001B1EE0"/>
    <w:rsid w:val="001B4A80"/>
    <w:rsid w:val="001B6498"/>
    <w:rsid w:val="001B7724"/>
    <w:rsid w:val="001B7D0F"/>
    <w:rsid w:val="001C0AA1"/>
    <w:rsid w:val="001C2131"/>
    <w:rsid w:val="001C5FCE"/>
    <w:rsid w:val="001D3B6B"/>
    <w:rsid w:val="001D3FD8"/>
    <w:rsid w:val="001D659C"/>
    <w:rsid w:val="001E00B2"/>
    <w:rsid w:val="001E3741"/>
    <w:rsid w:val="001E5FF5"/>
    <w:rsid w:val="001E647B"/>
    <w:rsid w:val="001F2EB0"/>
    <w:rsid w:val="001F38AF"/>
    <w:rsid w:val="001F6D8B"/>
    <w:rsid w:val="001F7B56"/>
    <w:rsid w:val="00201A2C"/>
    <w:rsid w:val="00201A5D"/>
    <w:rsid w:val="00202B57"/>
    <w:rsid w:val="002030E0"/>
    <w:rsid w:val="00203355"/>
    <w:rsid w:val="00203F11"/>
    <w:rsid w:val="00204091"/>
    <w:rsid w:val="002044B6"/>
    <w:rsid w:val="00205BB8"/>
    <w:rsid w:val="00205E5F"/>
    <w:rsid w:val="00207949"/>
    <w:rsid w:val="00207E16"/>
    <w:rsid w:val="00210954"/>
    <w:rsid w:val="00210BDC"/>
    <w:rsid w:val="00212CEF"/>
    <w:rsid w:val="00212FA8"/>
    <w:rsid w:val="00214530"/>
    <w:rsid w:val="002146CD"/>
    <w:rsid w:val="002168AE"/>
    <w:rsid w:val="00216CC1"/>
    <w:rsid w:val="00217B5D"/>
    <w:rsid w:val="00217CDC"/>
    <w:rsid w:val="00217F76"/>
    <w:rsid w:val="00221A0A"/>
    <w:rsid w:val="00223C39"/>
    <w:rsid w:val="0022652B"/>
    <w:rsid w:val="00232496"/>
    <w:rsid w:val="002329F3"/>
    <w:rsid w:val="00233C92"/>
    <w:rsid w:val="002342FA"/>
    <w:rsid w:val="00235927"/>
    <w:rsid w:val="00237388"/>
    <w:rsid w:val="00237EA8"/>
    <w:rsid w:val="002416AE"/>
    <w:rsid w:val="00242B3A"/>
    <w:rsid w:val="00243AC7"/>
    <w:rsid w:val="002500F1"/>
    <w:rsid w:val="00252271"/>
    <w:rsid w:val="0025348C"/>
    <w:rsid w:val="0026777C"/>
    <w:rsid w:val="00267AA0"/>
    <w:rsid w:val="00267F10"/>
    <w:rsid w:val="00271AFB"/>
    <w:rsid w:val="002732FE"/>
    <w:rsid w:val="00274AE3"/>
    <w:rsid w:val="0027683B"/>
    <w:rsid w:val="0027684C"/>
    <w:rsid w:val="00277BB1"/>
    <w:rsid w:val="00286859"/>
    <w:rsid w:val="00291213"/>
    <w:rsid w:val="002917EB"/>
    <w:rsid w:val="00292655"/>
    <w:rsid w:val="00293C5A"/>
    <w:rsid w:val="00296108"/>
    <w:rsid w:val="002A06DA"/>
    <w:rsid w:val="002A0823"/>
    <w:rsid w:val="002A3E64"/>
    <w:rsid w:val="002A60B4"/>
    <w:rsid w:val="002A6707"/>
    <w:rsid w:val="002B283C"/>
    <w:rsid w:val="002B2C82"/>
    <w:rsid w:val="002B39E0"/>
    <w:rsid w:val="002B3A7F"/>
    <w:rsid w:val="002B3CC9"/>
    <w:rsid w:val="002B43B0"/>
    <w:rsid w:val="002B5851"/>
    <w:rsid w:val="002B5A38"/>
    <w:rsid w:val="002B7BA6"/>
    <w:rsid w:val="002C1506"/>
    <w:rsid w:val="002C4829"/>
    <w:rsid w:val="002C5811"/>
    <w:rsid w:val="002C69F8"/>
    <w:rsid w:val="002C6BA6"/>
    <w:rsid w:val="002D4340"/>
    <w:rsid w:val="002D521D"/>
    <w:rsid w:val="002D5BB9"/>
    <w:rsid w:val="002E16A0"/>
    <w:rsid w:val="002E439B"/>
    <w:rsid w:val="002E6FF6"/>
    <w:rsid w:val="002E7D97"/>
    <w:rsid w:val="002F072B"/>
    <w:rsid w:val="002F4AEF"/>
    <w:rsid w:val="002F7D55"/>
    <w:rsid w:val="00300330"/>
    <w:rsid w:val="00302147"/>
    <w:rsid w:val="003101AE"/>
    <w:rsid w:val="00311713"/>
    <w:rsid w:val="00314A13"/>
    <w:rsid w:val="00316DE9"/>
    <w:rsid w:val="0032528D"/>
    <w:rsid w:val="00325D10"/>
    <w:rsid w:val="00325D6B"/>
    <w:rsid w:val="003266FC"/>
    <w:rsid w:val="00327609"/>
    <w:rsid w:val="00330E28"/>
    <w:rsid w:val="00331239"/>
    <w:rsid w:val="0033389B"/>
    <w:rsid w:val="00334794"/>
    <w:rsid w:val="00336016"/>
    <w:rsid w:val="00336C14"/>
    <w:rsid w:val="00337063"/>
    <w:rsid w:val="00340B7B"/>
    <w:rsid w:val="00342308"/>
    <w:rsid w:val="003502CA"/>
    <w:rsid w:val="00353F57"/>
    <w:rsid w:val="00355F34"/>
    <w:rsid w:val="0035768D"/>
    <w:rsid w:val="00361581"/>
    <w:rsid w:val="003615D0"/>
    <w:rsid w:val="0036206A"/>
    <w:rsid w:val="003658FF"/>
    <w:rsid w:val="00366C0C"/>
    <w:rsid w:val="0037289B"/>
    <w:rsid w:val="003728CE"/>
    <w:rsid w:val="00372ABE"/>
    <w:rsid w:val="00373AD9"/>
    <w:rsid w:val="00374D89"/>
    <w:rsid w:val="00376B35"/>
    <w:rsid w:val="00377601"/>
    <w:rsid w:val="00377E38"/>
    <w:rsid w:val="003803DC"/>
    <w:rsid w:val="00381351"/>
    <w:rsid w:val="00382811"/>
    <w:rsid w:val="003842A1"/>
    <w:rsid w:val="00386784"/>
    <w:rsid w:val="00387799"/>
    <w:rsid w:val="00397729"/>
    <w:rsid w:val="003A0AFC"/>
    <w:rsid w:val="003A1BE5"/>
    <w:rsid w:val="003A24A3"/>
    <w:rsid w:val="003A3513"/>
    <w:rsid w:val="003A3C3A"/>
    <w:rsid w:val="003A6761"/>
    <w:rsid w:val="003B04B7"/>
    <w:rsid w:val="003B0647"/>
    <w:rsid w:val="003B0C34"/>
    <w:rsid w:val="003B63A7"/>
    <w:rsid w:val="003B7C3C"/>
    <w:rsid w:val="003C1CFD"/>
    <w:rsid w:val="003C499B"/>
    <w:rsid w:val="003D232A"/>
    <w:rsid w:val="003D2F7C"/>
    <w:rsid w:val="003D4295"/>
    <w:rsid w:val="003D46C3"/>
    <w:rsid w:val="003D54F5"/>
    <w:rsid w:val="003D717F"/>
    <w:rsid w:val="003D76CF"/>
    <w:rsid w:val="003D7AB5"/>
    <w:rsid w:val="003E39AB"/>
    <w:rsid w:val="003E5083"/>
    <w:rsid w:val="003F1B5E"/>
    <w:rsid w:val="003F219D"/>
    <w:rsid w:val="003F4D8A"/>
    <w:rsid w:val="003F54FE"/>
    <w:rsid w:val="003F6B7F"/>
    <w:rsid w:val="00400DCF"/>
    <w:rsid w:val="00402278"/>
    <w:rsid w:val="0040315F"/>
    <w:rsid w:val="00406283"/>
    <w:rsid w:val="00406ED9"/>
    <w:rsid w:val="00407F4B"/>
    <w:rsid w:val="0041119D"/>
    <w:rsid w:val="004117EF"/>
    <w:rsid w:val="0041220C"/>
    <w:rsid w:val="0041312D"/>
    <w:rsid w:val="00413286"/>
    <w:rsid w:val="00413F65"/>
    <w:rsid w:val="004166CB"/>
    <w:rsid w:val="00417CC3"/>
    <w:rsid w:val="00423B99"/>
    <w:rsid w:val="00426055"/>
    <w:rsid w:val="004264D7"/>
    <w:rsid w:val="00430A5D"/>
    <w:rsid w:val="00431D20"/>
    <w:rsid w:val="0043246A"/>
    <w:rsid w:val="00433C19"/>
    <w:rsid w:val="00434197"/>
    <w:rsid w:val="004353C6"/>
    <w:rsid w:val="00435991"/>
    <w:rsid w:val="00435A19"/>
    <w:rsid w:val="00436E84"/>
    <w:rsid w:val="004370E3"/>
    <w:rsid w:val="00440021"/>
    <w:rsid w:val="004408F7"/>
    <w:rsid w:val="004412AF"/>
    <w:rsid w:val="00446B9A"/>
    <w:rsid w:val="00450458"/>
    <w:rsid w:val="00451CBA"/>
    <w:rsid w:val="00451ED0"/>
    <w:rsid w:val="00453336"/>
    <w:rsid w:val="00455562"/>
    <w:rsid w:val="004604F0"/>
    <w:rsid w:val="00461138"/>
    <w:rsid w:val="0046234A"/>
    <w:rsid w:val="00462A06"/>
    <w:rsid w:val="00464519"/>
    <w:rsid w:val="00465BFA"/>
    <w:rsid w:val="00470A11"/>
    <w:rsid w:val="00471684"/>
    <w:rsid w:val="0047233E"/>
    <w:rsid w:val="00475530"/>
    <w:rsid w:val="00477CA7"/>
    <w:rsid w:val="00480189"/>
    <w:rsid w:val="004862AB"/>
    <w:rsid w:val="004874F9"/>
    <w:rsid w:val="00492F07"/>
    <w:rsid w:val="00494028"/>
    <w:rsid w:val="004940E4"/>
    <w:rsid w:val="004962D3"/>
    <w:rsid w:val="00497D4C"/>
    <w:rsid w:val="004A0000"/>
    <w:rsid w:val="004A39F0"/>
    <w:rsid w:val="004B085B"/>
    <w:rsid w:val="004B25BF"/>
    <w:rsid w:val="004B319D"/>
    <w:rsid w:val="004B4075"/>
    <w:rsid w:val="004B4153"/>
    <w:rsid w:val="004B494D"/>
    <w:rsid w:val="004B58E0"/>
    <w:rsid w:val="004B7909"/>
    <w:rsid w:val="004C2AD6"/>
    <w:rsid w:val="004C3894"/>
    <w:rsid w:val="004C682A"/>
    <w:rsid w:val="004C7AB6"/>
    <w:rsid w:val="004D1E91"/>
    <w:rsid w:val="004D3817"/>
    <w:rsid w:val="004D5B9C"/>
    <w:rsid w:val="004D6433"/>
    <w:rsid w:val="004E102A"/>
    <w:rsid w:val="004E2E43"/>
    <w:rsid w:val="004E480E"/>
    <w:rsid w:val="004E4FA9"/>
    <w:rsid w:val="004E789F"/>
    <w:rsid w:val="004F0DD2"/>
    <w:rsid w:val="004F2A66"/>
    <w:rsid w:val="004F43BC"/>
    <w:rsid w:val="0050066E"/>
    <w:rsid w:val="00502F8B"/>
    <w:rsid w:val="00504C0A"/>
    <w:rsid w:val="00504DE4"/>
    <w:rsid w:val="00505573"/>
    <w:rsid w:val="005078B5"/>
    <w:rsid w:val="00513A2F"/>
    <w:rsid w:val="00513B03"/>
    <w:rsid w:val="00513BE3"/>
    <w:rsid w:val="00515344"/>
    <w:rsid w:val="0052189F"/>
    <w:rsid w:val="0052256C"/>
    <w:rsid w:val="00525225"/>
    <w:rsid w:val="00526581"/>
    <w:rsid w:val="005312B6"/>
    <w:rsid w:val="005354ED"/>
    <w:rsid w:val="00540139"/>
    <w:rsid w:val="00540FF5"/>
    <w:rsid w:val="005456D5"/>
    <w:rsid w:val="00545DA1"/>
    <w:rsid w:val="00546156"/>
    <w:rsid w:val="00546258"/>
    <w:rsid w:val="00551C73"/>
    <w:rsid w:val="00553408"/>
    <w:rsid w:val="00557206"/>
    <w:rsid w:val="00564A47"/>
    <w:rsid w:val="00565482"/>
    <w:rsid w:val="00565CEC"/>
    <w:rsid w:val="00566990"/>
    <w:rsid w:val="005669FE"/>
    <w:rsid w:val="00566F54"/>
    <w:rsid w:val="00567521"/>
    <w:rsid w:val="0056785A"/>
    <w:rsid w:val="005702A9"/>
    <w:rsid w:val="00570A8A"/>
    <w:rsid w:val="00570A8F"/>
    <w:rsid w:val="00573F94"/>
    <w:rsid w:val="005748B8"/>
    <w:rsid w:val="00575180"/>
    <w:rsid w:val="00577452"/>
    <w:rsid w:val="00580510"/>
    <w:rsid w:val="0058054F"/>
    <w:rsid w:val="00581F95"/>
    <w:rsid w:val="0058472B"/>
    <w:rsid w:val="00590D75"/>
    <w:rsid w:val="00590DF0"/>
    <w:rsid w:val="00590E95"/>
    <w:rsid w:val="0059311A"/>
    <w:rsid w:val="00593210"/>
    <w:rsid w:val="005932F3"/>
    <w:rsid w:val="0059375E"/>
    <w:rsid w:val="005970BA"/>
    <w:rsid w:val="00597401"/>
    <w:rsid w:val="00597EB6"/>
    <w:rsid w:val="005A06C7"/>
    <w:rsid w:val="005A19FD"/>
    <w:rsid w:val="005A2688"/>
    <w:rsid w:val="005A3559"/>
    <w:rsid w:val="005A37B4"/>
    <w:rsid w:val="005A37C9"/>
    <w:rsid w:val="005A6DD4"/>
    <w:rsid w:val="005A71B5"/>
    <w:rsid w:val="005A7213"/>
    <w:rsid w:val="005A733E"/>
    <w:rsid w:val="005B1373"/>
    <w:rsid w:val="005B37BA"/>
    <w:rsid w:val="005B4B07"/>
    <w:rsid w:val="005B63C9"/>
    <w:rsid w:val="005B66A2"/>
    <w:rsid w:val="005B66F9"/>
    <w:rsid w:val="005B78A8"/>
    <w:rsid w:val="005C29D1"/>
    <w:rsid w:val="005C2C84"/>
    <w:rsid w:val="005C34D9"/>
    <w:rsid w:val="005C5BF9"/>
    <w:rsid w:val="005C7CF7"/>
    <w:rsid w:val="005D15E5"/>
    <w:rsid w:val="005D2D46"/>
    <w:rsid w:val="005D5BF6"/>
    <w:rsid w:val="005D6241"/>
    <w:rsid w:val="005E0C81"/>
    <w:rsid w:val="005E14B2"/>
    <w:rsid w:val="005E2DDB"/>
    <w:rsid w:val="005E4846"/>
    <w:rsid w:val="005E5C51"/>
    <w:rsid w:val="005E62A9"/>
    <w:rsid w:val="005E67E2"/>
    <w:rsid w:val="005F0E14"/>
    <w:rsid w:val="005F23DB"/>
    <w:rsid w:val="005F318F"/>
    <w:rsid w:val="005F32A0"/>
    <w:rsid w:val="005F3FD3"/>
    <w:rsid w:val="005F5212"/>
    <w:rsid w:val="005F52D3"/>
    <w:rsid w:val="005F78FA"/>
    <w:rsid w:val="00600ABB"/>
    <w:rsid w:val="00600FDE"/>
    <w:rsid w:val="00602CBD"/>
    <w:rsid w:val="00603225"/>
    <w:rsid w:val="00603BB1"/>
    <w:rsid w:val="00604866"/>
    <w:rsid w:val="0060560A"/>
    <w:rsid w:val="0060582B"/>
    <w:rsid w:val="0060715D"/>
    <w:rsid w:val="00611645"/>
    <w:rsid w:val="00611A16"/>
    <w:rsid w:val="00613878"/>
    <w:rsid w:val="00614F62"/>
    <w:rsid w:val="0061505A"/>
    <w:rsid w:val="00615749"/>
    <w:rsid w:val="006157B8"/>
    <w:rsid w:val="00617041"/>
    <w:rsid w:val="0061748C"/>
    <w:rsid w:val="006217FA"/>
    <w:rsid w:val="0062328E"/>
    <w:rsid w:val="006247FD"/>
    <w:rsid w:val="006306D3"/>
    <w:rsid w:val="00630C0E"/>
    <w:rsid w:val="00631750"/>
    <w:rsid w:val="006370D5"/>
    <w:rsid w:val="00640997"/>
    <w:rsid w:val="006417C6"/>
    <w:rsid w:val="00642791"/>
    <w:rsid w:val="006437CA"/>
    <w:rsid w:val="00643B4C"/>
    <w:rsid w:val="00643C74"/>
    <w:rsid w:val="00650E1B"/>
    <w:rsid w:val="006543DF"/>
    <w:rsid w:val="006546BF"/>
    <w:rsid w:val="00655AD7"/>
    <w:rsid w:val="0065679B"/>
    <w:rsid w:val="00661B56"/>
    <w:rsid w:val="0066212E"/>
    <w:rsid w:val="00663453"/>
    <w:rsid w:val="0066738B"/>
    <w:rsid w:val="0067050C"/>
    <w:rsid w:val="00671BBA"/>
    <w:rsid w:val="00677DF8"/>
    <w:rsid w:val="00681EB0"/>
    <w:rsid w:val="00682406"/>
    <w:rsid w:val="00682644"/>
    <w:rsid w:val="00682E22"/>
    <w:rsid w:val="00684B5B"/>
    <w:rsid w:val="00684F45"/>
    <w:rsid w:val="00686551"/>
    <w:rsid w:val="0068778F"/>
    <w:rsid w:val="00687AC6"/>
    <w:rsid w:val="00695EC1"/>
    <w:rsid w:val="00696BA0"/>
    <w:rsid w:val="006A0287"/>
    <w:rsid w:val="006A0825"/>
    <w:rsid w:val="006A34FD"/>
    <w:rsid w:val="006A3FF7"/>
    <w:rsid w:val="006A5986"/>
    <w:rsid w:val="006A5BCC"/>
    <w:rsid w:val="006A5E77"/>
    <w:rsid w:val="006A734F"/>
    <w:rsid w:val="006A7373"/>
    <w:rsid w:val="006A75F1"/>
    <w:rsid w:val="006B0579"/>
    <w:rsid w:val="006B141D"/>
    <w:rsid w:val="006B1580"/>
    <w:rsid w:val="006B24F2"/>
    <w:rsid w:val="006B43CD"/>
    <w:rsid w:val="006B5177"/>
    <w:rsid w:val="006B5404"/>
    <w:rsid w:val="006B6469"/>
    <w:rsid w:val="006B7376"/>
    <w:rsid w:val="006B7598"/>
    <w:rsid w:val="006B7DAB"/>
    <w:rsid w:val="006C337D"/>
    <w:rsid w:val="006C5A72"/>
    <w:rsid w:val="006C6400"/>
    <w:rsid w:val="006D0C49"/>
    <w:rsid w:val="006D17B8"/>
    <w:rsid w:val="006D1B54"/>
    <w:rsid w:val="006D2D3C"/>
    <w:rsid w:val="006D32B4"/>
    <w:rsid w:val="006D391E"/>
    <w:rsid w:val="006D4EE9"/>
    <w:rsid w:val="006D6CC1"/>
    <w:rsid w:val="006E0404"/>
    <w:rsid w:val="006E051A"/>
    <w:rsid w:val="006E27D7"/>
    <w:rsid w:val="006E4584"/>
    <w:rsid w:val="006E4FE7"/>
    <w:rsid w:val="006F1AC9"/>
    <w:rsid w:val="006F34DF"/>
    <w:rsid w:val="006F700D"/>
    <w:rsid w:val="00701813"/>
    <w:rsid w:val="00701CEE"/>
    <w:rsid w:val="00702344"/>
    <w:rsid w:val="007024C7"/>
    <w:rsid w:val="00702D1A"/>
    <w:rsid w:val="007037AD"/>
    <w:rsid w:val="00705255"/>
    <w:rsid w:val="00705549"/>
    <w:rsid w:val="0070652B"/>
    <w:rsid w:val="00707077"/>
    <w:rsid w:val="0071058B"/>
    <w:rsid w:val="00710ABF"/>
    <w:rsid w:val="00712593"/>
    <w:rsid w:val="00712B69"/>
    <w:rsid w:val="00714CE1"/>
    <w:rsid w:val="007157CF"/>
    <w:rsid w:val="00715F56"/>
    <w:rsid w:val="00716E5F"/>
    <w:rsid w:val="0072047B"/>
    <w:rsid w:val="00720EA2"/>
    <w:rsid w:val="00722250"/>
    <w:rsid w:val="00724873"/>
    <w:rsid w:val="0072497A"/>
    <w:rsid w:val="00730060"/>
    <w:rsid w:val="00732B23"/>
    <w:rsid w:val="0073360E"/>
    <w:rsid w:val="00733F69"/>
    <w:rsid w:val="00734564"/>
    <w:rsid w:val="00734AFB"/>
    <w:rsid w:val="00736323"/>
    <w:rsid w:val="00737ECA"/>
    <w:rsid w:val="00740F42"/>
    <w:rsid w:val="00741849"/>
    <w:rsid w:val="00741B4A"/>
    <w:rsid w:val="00743A31"/>
    <w:rsid w:val="0074724E"/>
    <w:rsid w:val="007513BD"/>
    <w:rsid w:val="00754DB0"/>
    <w:rsid w:val="0076101E"/>
    <w:rsid w:val="007613D7"/>
    <w:rsid w:val="00761B5A"/>
    <w:rsid w:val="007628EA"/>
    <w:rsid w:val="00762C67"/>
    <w:rsid w:val="00764D83"/>
    <w:rsid w:val="00764E79"/>
    <w:rsid w:val="0076552F"/>
    <w:rsid w:val="007660BA"/>
    <w:rsid w:val="007723F8"/>
    <w:rsid w:val="007810EB"/>
    <w:rsid w:val="00785B9E"/>
    <w:rsid w:val="00786C17"/>
    <w:rsid w:val="007871A5"/>
    <w:rsid w:val="007873CE"/>
    <w:rsid w:val="00787F3D"/>
    <w:rsid w:val="00790D17"/>
    <w:rsid w:val="00791762"/>
    <w:rsid w:val="0079205C"/>
    <w:rsid w:val="007925DB"/>
    <w:rsid w:val="00793125"/>
    <w:rsid w:val="007937EF"/>
    <w:rsid w:val="00794AD2"/>
    <w:rsid w:val="0079579A"/>
    <w:rsid w:val="00796832"/>
    <w:rsid w:val="00797059"/>
    <w:rsid w:val="007A034F"/>
    <w:rsid w:val="007A0C1F"/>
    <w:rsid w:val="007A1D37"/>
    <w:rsid w:val="007A2CB3"/>
    <w:rsid w:val="007A37E8"/>
    <w:rsid w:val="007A5285"/>
    <w:rsid w:val="007A6F0D"/>
    <w:rsid w:val="007B0027"/>
    <w:rsid w:val="007B22F6"/>
    <w:rsid w:val="007B350D"/>
    <w:rsid w:val="007B46DC"/>
    <w:rsid w:val="007B57B4"/>
    <w:rsid w:val="007B6ABF"/>
    <w:rsid w:val="007B7BF7"/>
    <w:rsid w:val="007C1DAC"/>
    <w:rsid w:val="007C1DCC"/>
    <w:rsid w:val="007C3AA4"/>
    <w:rsid w:val="007C5C50"/>
    <w:rsid w:val="007C6796"/>
    <w:rsid w:val="007C68F6"/>
    <w:rsid w:val="007D0106"/>
    <w:rsid w:val="007D15D0"/>
    <w:rsid w:val="007D1A06"/>
    <w:rsid w:val="007D1EC8"/>
    <w:rsid w:val="007D7869"/>
    <w:rsid w:val="007E2892"/>
    <w:rsid w:val="007E4E36"/>
    <w:rsid w:val="007E53E0"/>
    <w:rsid w:val="007E5905"/>
    <w:rsid w:val="007E77B3"/>
    <w:rsid w:val="007F169D"/>
    <w:rsid w:val="007F1CA4"/>
    <w:rsid w:val="007F5C04"/>
    <w:rsid w:val="007F69F7"/>
    <w:rsid w:val="007F714C"/>
    <w:rsid w:val="00800679"/>
    <w:rsid w:val="00800815"/>
    <w:rsid w:val="008033A1"/>
    <w:rsid w:val="00803772"/>
    <w:rsid w:val="00806232"/>
    <w:rsid w:val="00811682"/>
    <w:rsid w:val="00816084"/>
    <w:rsid w:val="00817E9A"/>
    <w:rsid w:val="00821630"/>
    <w:rsid w:val="0082366D"/>
    <w:rsid w:val="0082509E"/>
    <w:rsid w:val="008250F9"/>
    <w:rsid w:val="00832407"/>
    <w:rsid w:val="00833E59"/>
    <w:rsid w:val="00834AE4"/>
    <w:rsid w:val="008417D1"/>
    <w:rsid w:val="0084191E"/>
    <w:rsid w:val="00841E73"/>
    <w:rsid w:val="0084243D"/>
    <w:rsid w:val="00843436"/>
    <w:rsid w:val="00844278"/>
    <w:rsid w:val="0084437D"/>
    <w:rsid w:val="00845EE2"/>
    <w:rsid w:val="00846E1F"/>
    <w:rsid w:val="008510FE"/>
    <w:rsid w:val="008528C1"/>
    <w:rsid w:val="008578F1"/>
    <w:rsid w:val="00860A45"/>
    <w:rsid w:val="00860FDD"/>
    <w:rsid w:val="008613D5"/>
    <w:rsid w:val="0086168D"/>
    <w:rsid w:val="00861799"/>
    <w:rsid w:val="0086266C"/>
    <w:rsid w:val="00862733"/>
    <w:rsid w:val="00873872"/>
    <w:rsid w:val="008856E5"/>
    <w:rsid w:val="00890473"/>
    <w:rsid w:val="00890FA9"/>
    <w:rsid w:val="00891489"/>
    <w:rsid w:val="0089180E"/>
    <w:rsid w:val="00894E47"/>
    <w:rsid w:val="008951E3"/>
    <w:rsid w:val="0089563A"/>
    <w:rsid w:val="008A0055"/>
    <w:rsid w:val="008A0321"/>
    <w:rsid w:val="008A0473"/>
    <w:rsid w:val="008A06E0"/>
    <w:rsid w:val="008B1DA0"/>
    <w:rsid w:val="008B218E"/>
    <w:rsid w:val="008B325B"/>
    <w:rsid w:val="008B3A02"/>
    <w:rsid w:val="008B40FC"/>
    <w:rsid w:val="008B65D7"/>
    <w:rsid w:val="008C5161"/>
    <w:rsid w:val="008C7752"/>
    <w:rsid w:val="008D511D"/>
    <w:rsid w:val="008D58CE"/>
    <w:rsid w:val="008D5F3F"/>
    <w:rsid w:val="008D7F7C"/>
    <w:rsid w:val="008E0518"/>
    <w:rsid w:val="008E2064"/>
    <w:rsid w:val="008E21F1"/>
    <w:rsid w:val="008E2E0A"/>
    <w:rsid w:val="008E2EA9"/>
    <w:rsid w:val="008E4B41"/>
    <w:rsid w:val="008E4BB4"/>
    <w:rsid w:val="008E6B2B"/>
    <w:rsid w:val="009018FB"/>
    <w:rsid w:val="0090286C"/>
    <w:rsid w:val="00903534"/>
    <w:rsid w:val="00905A9D"/>
    <w:rsid w:val="00912B21"/>
    <w:rsid w:val="00914376"/>
    <w:rsid w:val="009159E6"/>
    <w:rsid w:val="00915F66"/>
    <w:rsid w:val="009203D0"/>
    <w:rsid w:val="00921541"/>
    <w:rsid w:val="00924BB1"/>
    <w:rsid w:val="00924ED3"/>
    <w:rsid w:val="0092673C"/>
    <w:rsid w:val="009326C3"/>
    <w:rsid w:val="009336BB"/>
    <w:rsid w:val="0093457B"/>
    <w:rsid w:val="00934CBC"/>
    <w:rsid w:val="009373A5"/>
    <w:rsid w:val="00944006"/>
    <w:rsid w:val="009445A3"/>
    <w:rsid w:val="009476F4"/>
    <w:rsid w:val="00947DDA"/>
    <w:rsid w:val="00951789"/>
    <w:rsid w:val="00952165"/>
    <w:rsid w:val="00953170"/>
    <w:rsid w:val="0095346A"/>
    <w:rsid w:val="00954157"/>
    <w:rsid w:val="009553F3"/>
    <w:rsid w:val="00956E2E"/>
    <w:rsid w:val="00957D7F"/>
    <w:rsid w:val="00960094"/>
    <w:rsid w:val="00963417"/>
    <w:rsid w:val="00965DEC"/>
    <w:rsid w:val="00965F7F"/>
    <w:rsid w:val="00983284"/>
    <w:rsid w:val="00983841"/>
    <w:rsid w:val="00984AFA"/>
    <w:rsid w:val="00992130"/>
    <w:rsid w:val="00995102"/>
    <w:rsid w:val="0099684B"/>
    <w:rsid w:val="009A2861"/>
    <w:rsid w:val="009A3B07"/>
    <w:rsid w:val="009A4414"/>
    <w:rsid w:val="009A58E1"/>
    <w:rsid w:val="009A741A"/>
    <w:rsid w:val="009B2D5F"/>
    <w:rsid w:val="009B2F1E"/>
    <w:rsid w:val="009B48DD"/>
    <w:rsid w:val="009B647E"/>
    <w:rsid w:val="009B72F5"/>
    <w:rsid w:val="009B799C"/>
    <w:rsid w:val="009C2830"/>
    <w:rsid w:val="009C6152"/>
    <w:rsid w:val="009C7E1C"/>
    <w:rsid w:val="009C7F8A"/>
    <w:rsid w:val="009D2A10"/>
    <w:rsid w:val="009D4BA7"/>
    <w:rsid w:val="009D4C2B"/>
    <w:rsid w:val="009D531E"/>
    <w:rsid w:val="009D7741"/>
    <w:rsid w:val="009E15CA"/>
    <w:rsid w:val="009E2DE7"/>
    <w:rsid w:val="009E59CC"/>
    <w:rsid w:val="009E75B3"/>
    <w:rsid w:val="009E7CAE"/>
    <w:rsid w:val="009F1078"/>
    <w:rsid w:val="009F1F7E"/>
    <w:rsid w:val="009F349D"/>
    <w:rsid w:val="009F3DEA"/>
    <w:rsid w:val="00A01A43"/>
    <w:rsid w:val="00A038AA"/>
    <w:rsid w:val="00A03A3A"/>
    <w:rsid w:val="00A03A66"/>
    <w:rsid w:val="00A04855"/>
    <w:rsid w:val="00A04CB7"/>
    <w:rsid w:val="00A04EDB"/>
    <w:rsid w:val="00A061EF"/>
    <w:rsid w:val="00A06D4B"/>
    <w:rsid w:val="00A0748B"/>
    <w:rsid w:val="00A14FA5"/>
    <w:rsid w:val="00A15F26"/>
    <w:rsid w:val="00A17A30"/>
    <w:rsid w:val="00A17DAF"/>
    <w:rsid w:val="00A20C88"/>
    <w:rsid w:val="00A21ED6"/>
    <w:rsid w:val="00A22F20"/>
    <w:rsid w:val="00A264E9"/>
    <w:rsid w:val="00A2734D"/>
    <w:rsid w:val="00A27522"/>
    <w:rsid w:val="00A2768C"/>
    <w:rsid w:val="00A27F51"/>
    <w:rsid w:val="00A343D0"/>
    <w:rsid w:val="00A35745"/>
    <w:rsid w:val="00A374B5"/>
    <w:rsid w:val="00A37A7F"/>
    <w:rsid w:val="00A40066"/>
    <w:rsid w:val="00A40120"/>
    <w:rsid w:val="00A40E30"/>
    <w:rsid w:val="00A411F2"/>
    <w:rsid w:val="00A43C59"/>
    <w:rsid w:val="00A4580E"/>
    <w:rsid w:val="00A46C42"/>
    <w:rsid w:val="00A549C3"/>
    <w:rsid w:val="00A56159"/>
    <w:rsid w:val="00A57757"/>
    <w:rsid w:val="00A6004B"/>
    <w:rsid w:val="00A60C60"/>
    <w:rsid w:val="00A60C8C"/>
    <w:rsid w:val="00A65C8D"/>
    <w:rsid w:val="00A71757"/>
    <w:rsid w:val="00A71FA7"/>
    <w:rsid w:val="00A72189"/>
    <w:rsid w:val="00A72BB5"/>
    <w:rsid w:val="00A72D73"/>
    <w:rsid w:val="00A75A81"/>
    <w:rsid w:val="00A77D42"/>
    <w:rsid w:val="00A8045C"/>
    <w:rsid w:val="00A8100A"/>
    <w:rsid w:val="00A82344"/>
    <w:rsid w:val="00A8324A"/>
    <w:rsid w:val="00A84E94"/>
    <w:rsid w:val="00A9305C"/>
    <w:rsid w:val="00A949DA"/>
    <w:rsid w:val="00A96A13"/>
    <w:rsid w:val="00AA077C"/>
    <w:rsid w:val="00AA240D"/>
    <w:rsid w:val="00AA6E0E"/>
    <w:rsid w:val="00AB2CCE"/>
    <w:rsid w:val="00AB3B07"/>
    <w:rsid w:val="00AB5EBD"/>
    <w:rsid w:val="00AB7F4D"/>
    <w:rsid w:val="00AC1338"/>
    <w:rsid w:val="00AC198E"/>
    <w:rsid w:val="00AC4FA3"/>
    <w:rsid w:val="00AD1702"/>
    <w:rsid w:val="00AD34E4"/>
    <w:rsid w:val="00AE255E"/>
    <w:rsid w:val="00AE51EE"/>
    <w:rsid w:val="00AE59B6"/>
    <w:rsid w:val="00AF1437"/>
    <w:rsid w:val="00AF2F82"/>
    <w:rsid w:val="00AF3699"/>
    <w:rsid w:val="00AF43D0"/>
    <w:rsid w:val="00AF5F47"/>
    <w:rsid w:val="00B025C3"/>
    <w:rsid w:val="00B04887"/>
    <w:rsid w:val="00B06679"/>
    <w:rsid w:val="00B07209"/>
    <w:rsid w:val="00B11BC7"/>
    <w:rsid w:val="00B123A1"/>
    <w:rsid w:val="00B12533"/>
    <w:rsid w:val="00B13126"/>
    <w:rsid w:val="00B15394"/>
    <w:rsid w:val="00B20A30"/>
    <w:rsid w:val="00B313A8"/>
    <w:rsid w:val="00B3276C"/>
    <w:rsid w:val="00B333B6"/>
    <w:rsid w:val="00B34224"/>
    <w:rsid w:val="00B35A10"/>
    <w:rsid w:val="00B3676F"/>
    <w:rsid w:val="00B37FB9"/>
    <w:rsid w:val="00B43B84"/>
    <w:rsid w:val="00B43CC1"/>
    <w:rsid w:val="00B461A7"/>
    <w:rsid w:val="00B4631C"/>
    <w:rsid w:val="00B54482"/>
    <w:rsid w:val="00B55701"/>
    <w:rsid w:val="00B55974"/>
    <w:rsid w:val="00B564B0"/>
    <w:rsid w:val="00B56DC5"/>
    <w:rsid w:val="00B574C9"/>
    <w:rsid w:val="00B61704"/>
    <w:rsid w:val="00B636D4"/>
    <w:rsid w:val="00B636E0"/>
    <w:rsid w:val="00B65203"/>
    <w:rsid w:val="00B679AA"/>
    <w:rsid w:val="00B70CED"/>
    <w:rsid w:val="00B71434"/>
    <w:rsid w:val="00B72102"/>
    <w:rsid w:val="00B7223F"/>
    <w:rsid w:val="00B73698"/>
    <w:rsid w:val="00B7652E"/>
    <w:rsid w:val="00B77954"/>
    <w:rsid w:val="00B81322"/>
    <w:rsid w:val="00B81B3C"/>
    <w:rsid w:val="00B82DA9"/>
    <w:rsid w:val="00B8636F"/>
    <w:rsid w:val="00B868BE"/>
    <w:rsid w:val="00B877B8"/>
    <w:rsid w:val="00B9784D"/>
    <w:rsid w:val="00B97B8A"/>
    <w:rsid w:val="00BA0027"/>
    <w:rsid w:val="00BA1F27"/>
    <w:rsid w:val="00BA2A65"/>
    <w:rsid w:val="00BA3D84"/>
    <w:rsid w:val="00BA4005"/>
    <w:rsid w:val="00BA46A6"/>
    <w:rsid w:val="00BA4B72"/>
    <w:rsid w:val="00BA4B92"/>
    <w:rsid w:val="00BA5014"/>
    <w:rsid w:val="00BA61E3"/>
    <w:rsid w:val="00BA6E3C"/>
    <w:rsid w:val="00BB18BB"/>
    <w:rsid w:val="00BB1FED"/>
    <w:rsid w:val="00BB2CFB"/>
    <w:rsid w:val="00BB4DBC"/>
    <w:rsid w:val="00BB5865"/>
    <w:rsid w:val="00BC05A2"/>
    <w:rsid w:val="00BC79FF"/>
    <w:rsid w:val="00BC7E40"/>
    <w:rsid w:val="00BD18F5"/>
    <w:rsid w:val="00BD74B6"/>
    <w:rsid w:val="00BE137D"/>
    <w:rsid w:val="00BE45FA"/>
    <w:rsid w:val="00BE797F"/>
    <w:rsid w:val="00BF01E1"/>
    <w:rsid w:val="00BF1305"/>
    <w:rsid w:val="00BF47E2"/>
    <w:rsid w:val="00BF4AD1"/>
    <w:rsid w:val="00BF4E9C"/>
    <w:rsid w:val="00BF58B6"/>
    <w:rsid w:val="00C012FB"/>
    <w:rsid w:val="00C02B79"/>
    <w:rsid w:val="00C04F80"/>
    <w:rsid w:val="00C05B2C"/>
    <w:rsid w:val="00C06716"/>
    <w:rsid w:val="00C077F6"/>
    <w:rsid w:val="00C07831"/>
    <w:rsid w:val="00C106B5"/>
    <w:rsid w:val="00C164C9"/>
    <w:rsid w:val="00C17AEB"/>
    <w:rsid w:val="00C21078"/>
    <w:rsid w:val="00C210B0"/>
    <w:rsid w:val="00C22EC8"/>
    <w:rsid w:val="00C2376C"/>
    <w:rsid w:val="00C25F15"/>
    <w:rsid w:val="00C32909"/>
    <w:rsid w:val="00C32FFB"/>
    <w:rsid w:val="00C3498C"/>
    <w:rsid w:val="00C36376"/>
    <w:rsid w:val="00C36387"/>
    <w:rsid w:val="00C3775E"/>
    <w:rsid w:val="00C414D9"/>
    <w:rsid w:val="00C501EB"/>
    <w:rsid w:val="00C53907"/>
    <w:rsid w:val="00C578D1"/>
    <w:rsid w:val="00C60198"/>
    <w:rsid w:val="00C61E49"/>
    <w:rsid w:val="00C62189"/>
    <w:rsid w:val="00C715FC"/>
    <w:rsid w:val="00C7369F"/>
    <w:rsid w:val="00C73F0E"/>
    <w:rsid w:val="00C7408D"/>
    <w:rsid w:val="00C74654"/>
    <w:rsid w:val="00C75104"/>
    <w:rsid w:val="00C75BEF"/>
    <w:rsid w:val="00C76FC2"/>
    <w:rsid w:val="00C778FF"/>
    <w:rsid w:val="00C826E3"/>
    <w:rsid w:val="00C829F2"/>
    <w:rsid w:val="00C84C97"/>
    <w:rsid w:val="00C85742"/>
    <w:rsid w:val="00C86512"/>
    <w:rsid w:val="00C91AC1"/>
    <w:rsid w:val="00C93879"/>
    <w:rsid w:val="00CA03CE"/>
    <w:rsid w:val="00CA1CA4"/>
    <w:rsid w:val="00CA22E9"/>
    <w:rsid w:val="00CA320C"/>
    <w:rsid w:val="00CA32D9"/>
    <w:rsid w:val="00CA330D"/>
    <w:rsid w:val="00CA3FEE"/>
    <w:rsid w:val="00CA46A5"/>
    <w:rsid w:val="00CA4B75"/>
    <w:rsid w:val="00CA588B"/>
    <w:rsid w:val="00CA649B"/>
    <w:rsid w:val="00CA7439"/>
    <w:rsid w:val="00CB0DDD"/>
    <w:rsid w:val="00CB207C"/>
    <w:rsid w:val="00CB5A7D"/>
    <w:rsid w:val="00CB701B"/>
    <w:rsid w:val="00CB7085"/>
    <w:rsid w:val="00CB7D77"/>
    <w:rsid w:val="00CC130E"/>
    <w:rsid w:val="00CC165B"/>
    <w:rsid w:val="00CC2AB5"/>
    <w:rsid w:val="00CC2F74"/>
    <w:rsid w:val="00CC7C17"/>
    <w:rsid w:val="00CD0497"/>
    <w:rsid w:val="00CD1D22"/>
    <w:rsid w:val="00CD3E86"/>
    <w:rsid w:val="00CD51E2"/>
    <w:rsid w:val="00CD5DE7"/>
    <w:rsid w:val="00CD6FCE"/>
    <w:rsid w:val="00CD76D8"/>
    <w:rsid w:val="00CE1E4B"/>
    <w:rsid w:val="00CE2ADB"/>
    <w:rsid w:val="00CE4E34"/>
    <w:rsid w:val="00CE64FA"/>
    <w:rsid w:val="00CE6529"/>
    <w:rsid w:val="00CE7975"/>
    <w:rsid w:val="00CF21CE"/>
    <w:rsid w:val="00CF3655"/>
    <w:rsid w:val="00CF4305"/>
    <w:rsid w:val="00CF6025"/>
    <w:rsid w:val="00D01146"/>
    <w:rsid w:val="00D01ACB"/>
    <w:rsid w:val="00D10494"/>
    <w:rsid w:val="00D107DA"/>
    <w:rsid w:val="00D1097E"/>
    <w:rsid w:val="00D10C1C"/>
    <w:rsid w:val="00D11A73"/>
    <w:rsid w:val="00D11F9C"/>
    <w:rsid w:val="00D1222A"/>
    <w:rsid w:val="00D129D1"/>
    <w:rsid w:val="00D157A1"/>
    <w:rsid w:val="00D201E8"/>
    <w:rsid w:val="00D21184"/>
    <w:rsid w:val="00D26A78"/>
    <w:rsid w:val="00D30D87"/>
    <w:rsid w:val="00D311FD"/>
    <w:rsid w:val="00D329A6"/>
    <w:rsid w:val="00D32F29"/>
    <w:rsid w:val="00D336CF"/>
    <w:rsid w:val="00D3387A"/>
    <w:rsid w:val="00D3442A"/>
    <w:rsid w:val="00D35E66"/>
    <w:rsid w:val="00D42271"/>
    <w:rsid w:val="00D43683"/>
    <w:rsid w:val="00D5046B"/>
    <w:rsid w:val="00D51415"/>
    <w:rsid w:val="00D524FF"/>
    <w:rsid w:val="00D52908"/>
    <w:rsid w:val="00D54020"/>
    <w:rsid w:val="00D5563E"/>
    <w:rsid w:val="00D5689D"/>
    <w:rsid w:val="00D57923"/>
    <w:rsid w:val="00D57BFB"/>
    <w:rsid w:val="00D61613"/>
    <w:rsid w:val="00D63095"/>
    <w:rsid w:val="00D6512C"/>
    <w:rsid w:val="00D6793D"/>
    <w:rsid w:val="00D7358C"/>
    <w:rsid w:val="00D756FD"/>
    <w:rsid w:val="00D75F43"/>
    <w:rsid w:val="00D75FB0"/>
    <w:rsid w:val="00D805E1"/>
    <w:rsid w:val="00D8586D"/>
    <w:rsid w:val="00D8663B"/>
    <w:rsid w:val="00D90A0C"/>
    <w:rsid w:val="00D937F0"/>
    <w:rsid w:val="00D94082"/>
    <w:rsid w:val="00D95AF9"/>
    <w:rsid w:val="00D96EBF"/>
    <w:rsid w:val="00D97749"/>
    <w:rsid w:val="00DA0091"/>
    <w:rsid w:val="00DA0A99"/>
    <w:rsid w:val="00DA18A5"/>
    <w:rsid w:val="00DA24EF"/>
    <w:rsid w:val="00DA26D2"/>
    <w:rsid w:val="00DA3070"/>
    <w:rsid w:val="00DA3886"/>
    <w:rsid w:val="00DA6809"/>
    <w:rsid w:val="00DA6982"/>
    <w:rsid w:val="00DA740C"/>
    <w:rsid w:val="00DB074D"/>
    <w:rsid w:val="00DB2179"/>
    <w:rsid w:val="00DB3600"/>
    <w:rsid w:val="00DB550F"/>
    <w:rsid w:val="00DB5758"/>
    <w:rsid w:val="00DB592D"/>
    <w:rsid w:val="00DC0315"/>
    <w:rsid w:val="00DC2A8B"/>
    <w:rsid w:val="00DC347C"/>
    <w:rsid w:val="00DC57A5"/>
    <w:rsid w:val="00DC7353"/>
    <w:rsid w:val="00DD0113"/>
    <w:rsid w:val="00DD2736"/>
    <w:rsid w:val="00DD3701"/>
    <w:rsid w:val="00DD4B79"/>
    <w:rsid w:val="00DD5AE2"/>
    <w:rsid w:val="00DD7C4D"/>
    <w:rsid w:val="00DE2C13"/>
    <w:rsid w:val="00DE3C58"/>
    <w:rsid w:val="00DE5F8D"/>
    <w:rsid w:val="00DE7162"/>
    <w:rsid w:val="00DF1D5A"/>
    <w:rsid w:val="00DF202B"/>
    <w:rsid w:val="00DF3061"/>
    <w:rsid w:val="00DF4231"/>
    <w:rsid w:val="00DF5218"/>
    <w:rsid w:val="00DF737D"/>
    <w:rsid w:val="00E002D0"/>
    <w:rsid w:val="00E002E8"/>
    <w:rsid w:val="00E010FE"/>
    <w:rsid w:val="00E04496"/>
    <w:rsid w:val="00E047CB"/>
    <w:rsid w:val="00E04F60"/>
    <w:rsid w:val="00E0587A"/>
    <w:rsid w:val="00E0597F"/>
    <w:rsid w:val="00E06AE2"/>
    <w:rsid w:val="00E129D1"/>
    <w:rsid w:val="00E13A21"/>
    <w:rsid w:val="00E155B8"/>
    <w:rsid w:val="00E16F7C"/>
    <w:rsid w:val="00E201F9"/>
    <w:rsid w:val="00E209AF"/>
    <w:rsid w:val="00E209CD"/>
    <w:rsid w:val="00E2179E"/>
    <w:rsid w:val="00E22008"/>
    <w:rsid w:val="00E2457B"/>
    <w:rsid w:val="00E251EA"/>
    <w:rsid w:val="00E25201"/>
    <w:rsid w:val="00E25C76"/>
    <w:rsid w:val="00E26759"/>
    <w:rsid w:val="00E26BB3"/>
    <w:rsid w:val="00E300E9"/>
    <w:rsid w:val="00E31A9D"/>
    <w:rsid w:val="00E322AF"/>
    <w:rsid w:val="00E32CA3"/>
    <w:rsid w:val="00E350BB"/>
    <w:rsid w:val="00E357D9"/>
    <w:rsid w:val="00E36F9A"/>
    <w:rsid w:val="00E4141A"/>
    <w:rsid w:val="00E4253B"/>
    <w:rsid w:val="00E42923"/>
    <w:rsid w:val="00E44A0D"/>
    <w:rsid w:val="00E45095"/>
    <w:rsid w:val="00E464CB"/>
    <w:rsid w:val="00E47EEE"/>
    <w:rsid w:val="00E5261A"/>
    <w:rsid w:val="00E52B71"/>
    <w:rsid w:val="00E5312F"/>
    <w:rsid w:val="00E57DEE"/>
    <w:rsid w:val="00E61F23"/>
    <w:rsid w:val="00E627B4"/>
    <w:rsid w:val="00E62E34"/>
    <w:rsid w:val="00E63151"/>
    <w:rsid w:val="00E646DD"/>
    <w:rsid w:val="00E656A0"/>
    <w:rsid w:val="00E659F4"/>
    <w:rsid w:val="00E704D9"/>
    <w:rsid w:val="00E70BD7"/>
    <w:rsid w:val="00E712A8"/>
    <w:rsid w:val="00E718CD"/>
    <w:rsid w:val="00E72298"/>
    <w:rsid w:val="00E73378"/>
    <w:rsid w:val="00E75468"/>
    <w:rsid w:val="00E75C65"/>
    <w:rsid w:val="00E7730C"/>
    <w:rsid w:val="00E875C8"/>
    <w:rsid w:val="00E90926"/>
    <w:rsid w:val="00E91182"/>
    <w:rsid w:val="00E91864"/>
    <w:rsid w:val="00E92957"/>
    <w:rsid w:val="00E94C39"/>
    <w:rsid w:val="00E94CB0"/>
    <w:rsid w:val="00EA2789"/>
    <w:rsid w:val="00EA2C55"/>
    <w:rsid w:val="00EA36AB"/>
    <w:rsid w:val="00EA3B0A"/>
    <w:rsid w:val="00EA3E07"/>
    <w:rsid w:val="00EA452B"/>
    <w:rsid w:val="00EA6130"/>
    <w:rsid w:val="00EB33DD"/>
    <w:rsid w:val="00EB3C6A"/>
    <w:rsid w:val="00EB3D41"/>
    <w:rsid w:val="00EB41B7"/>
    <w:rsid w:val="00EB471E"/>
    <w:rsid w:val="00EB4A6E"/>
    <w:rsid w:val="00EB51DA"/>
    <w:rsid w:val="00EB5BD7"/>
    <w:rsid w:val="00EB68CA"/>
    <w:rsid w:val="00EB7829"/>
    <w:rsid w:val="00EB7C58"/>
    <w:rsid w:val="00EC25E2"/>
    <w:rsid w:val="00EC5030"/>
    <w:rsid w:val="00EC524E"/>
    <w:rsid w:val="00EC5D98"/>
    <w:rsid w:val="00EC7FCF"/>
    <w:rsid w:val="00ED00EA"/>
    <w:rsid w:val="00ED0CC8"/>
    <w:rsid w:val="00ED1DCD"/>
    <w:rsid w:val="00ED23D8"/>
    <w:rsid w:val="00ED5535"/>
    <w:rsid w:val="00ED59DA"/>
    <w:rsid w:val="00ED5BE6"/>
    <w:rsid w:val="00ED6843"/>
    <w:rsid w:val="00ED7B15"/>
    <w:rsid w:val="00EE2686"/>
    <w:rsid w:val="00EE2A8B"/>
    <w:rsid w:val="00EE3B57"/>
    <w:rsid w:val="00EE3E1F"/>
    <w:rsid w:val="00EE4919"/>
    <w:rsid w:val="00EE6B1A"/>
    <w:rsid w:val="00EE75B3"/>
    <w:rsid w:val="00EF15FC"/>
    <w:rsid w:val="00EF2551"/>
    <w:rsid w:val="00EF2BED"/>
    <w:rsid w:val="00EF3945"/>
    <w:rsid w:val="00EF50A9"/>
    <w:rsid w:val="00EF62D6"/>
    <w:rsid w:val="00EF7904"/>
    <w:rsid w:val="00F03699"/>
    <w:rsid w:val="00F03B0B"/>
    <w:rsid w:val="00F105A9"/>
    <w:rsid w:val="00F11218"/>
    <w:rsid w:val="00F11BD1"/>
    <w:rsid w:val="00F12938"/>
    <w:rsid w:val="00F12F7A"/>
    <w:rsid w:val="00F132FB"/>
    <w:rsid w:val="00F14A7F"/>
    <w:rsid w:val="00F14E8B"/>
    <w:rsid w:val="00F151A9"/>
    <w:rsid w:val="00F17B0B"/>
    <w:rsid w:val="00F204C1"/>
    <w:rsid w:val="00F223A5"/>
    <w:rsid w:val="00F225F9"/>
    <w:rsid w:val="00F25DB3"/>
    <w:rsid w:val="00F26C87"/>
    <w:rsid w:val="00F2777C"/>
    <w:rsid w:val="00F302D0"/>
    <w:rsid w:val="00F32869"/>
    <w:rsid w:val="00F32BE4"/>
    <w:rsid w:val="00F37A63"/>
    <w:rsid w:val="00F42248"/>
    <w:rsid w:val="00F46113"/>
    <w:rsid w:val="00F465E0"/>
    <w:rsid w:val="00F46A1D"/>
    <w:rsid w:val="00F46AD4"/>
    <w:rsid w:val="00F4747A"/>
    <w:rsid w:val="00F518AE"/>
    <w:rsid w:val="00F53894"/>
    <w:rsid w:val="00F61398"/>
    <w:rsid w:val="00F61CF3"/>
    <w:rsid w:val="00F630F4"/>
    <w:rsid w:val="00F647D5"/>
    <w:rsid w:val="00F64971"/>
    <w:rsid w:val="00F66008"/>
    <w:rsid w:val="00F66750"/>
    <w:rsid w:val="00F66A1B"/>
    <w:rsid w:val="00F676BB"/>
    <w:rsid w:val="00F71434"/>
    <w:rsid w:val="00F71575"/>
    <w:rsid w:val="00F7225B"/>
    <w:rsid w:val="00F72B57"/>
    <w:rsid w:val="00F75BE9"/>
    <w:rsid w:val="00F77612"/>
    <w:rsid w:val="00F826C3"/>
    <w:rsid w:val="00F85F4A"/>
    <w:rsid w:val="00F8699C"/>
    <w:rsid w:val="00F86B4C"/>
    <w:rsid w:val="00F90208"/>
    <w:rsid w:val="00F91C08"/>
    <w:rsid w:val="00F92E29"/>
    <w:rsid w:val="00F9688B"/>
    <w:rsid w:val="00F97597"/>
    <w:rsid w:val="00FA33AE"/>
    <w:rsid w:val="00FA4108"/>
    <w:rsid w:val="00FA4A48"/>
    <w:rsid w:val="00FA6593"/>
    <w:rsid w:val="00FB146F"/>
    <w:rsid w:val="00FB1951"/>
    <w:rsid w:val="00FB1B39"/>
    <w:rsid w:val="00FB2DD6"/>
    <w:rsid w:val="00FB60AE"/>
    <w:rsid w:val="00FB6EFF"/>
    <w:rsid w:val="00FC0660"/>
    <w:rsid w:val="00FC0AFB"/>
    <w:rsid w:val="00FC19D7"/>
    <w:rsid w:val="00FC1FD2"/>
    <w:rsid w:val="00FC2880"/>
    <w:rsid w:val="00FC2C48"/>
    <w:rsid w:val="00FC3A33"/>
    <w:rsid w:val="00FC3DE4"/>
    <w:rsid w:val="00FC3FD6"/>
    <w:rsid w:val="00FC45D1"/>
    <w:rsid w:val="00FC52EC"/>
    <w:rsid w:val="00FC7020"/>
    <w:rsid w:val="00FC71FF"/>
    <w:rsid w:val="00FC7421"/>
    <w:rsid w:val="00FD0190"/>
    <w:rsid w:val="00FD2594"/>
    <w:rsid w:val="00FD27E1"/>
    <w:rsid w:val="00FD370C"/>
    <w:rsid w:val="00FD4694"/>
    <w:rsid w:val="00FD4B07"/>
    <w:rsid w:val="00FD685C"/>
    <w:rsid w:val="00FD7513"/>
    <w:rsid w:val="00FE125B"/>
    <w:rsid w:val="00FE2081"/>
    <w:rsid w:val="00FE356C"/>
    <w:rsid w:val="00FE4412"/>
    <w:rsid w:val="00FE4C75"/>
    <w:rsid w:val="00FE4CE4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hyperlink" Target="consultantplus://offline/ref=2FCC78DC3AB5453FB44C541B26A479B9F38DDB3CD4F0313C5F0D0E4E95121CDD2D12F88C739D1DA9A8D9F448D2DA216F12CD7579758F3ABCh8hC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consultantplus://offline/ref=2FCC78DC3AB5453FB44C541B26A479B9F38DDB3CD4F0313C5F0D0E4E95121CDD2D12F88C739D1DA9ABD9F448D2DA216F12CD7579758F3ABCh8hCC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CC78DC3AB5453FB44C541B26A479B9F285D738D5F2313C5F0D0E4E95121CDD2D12F88C739D1DABADD9F448D2DA216F12CD7579758F3ABCh8hCC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48517.2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FCC78DC3AB5453FB44C541B26A479B9F285D738D5F2313C5F0D0E4E95121CDD2D12F88C739D1DA8AAD9F448D2DA216F12CD7579758F3ABCh8hCC" TargetMode="External"/><Relationship Id="rId23" Type="http://schemas.openxmlformats.org/officeDocument/2006/relationships/header" Target="header3.xml"/><Relationship Id="rId10" Type="http://schemas.openxmlformats.org/officeDocument/2006/relationships/hyperlink" Target="garantF1://12048517.2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964EE-AD2D-4A82-B907-B29B133E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полттики ЧАО</Company>
  <LinksUpToDate>false</LinksUpToDate>
  <CharactersWithSpaces>10736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</dc:creator>
  <cp:lastModifiedBy>Тулюкак Ивелина Геннадьевна</cp:lastModifiedBy>
  <cp:revision>3</cp:revision>
  <cp:lastPrinted>2015-10-26T23:56:00Z</cp:lastPrinted>
  <dcterms:created xsi:type="dcterms:W3CDTF">2024-07-18T22:28:00Z</dcterms:created>
  <dcterms:modified xsi:type="dcterms:W3CDTF">2024-07-18T22:30:00Z</dcterms:modified>
</cp:coreProperties>
</file>