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723" w:rsidRDefault="000629A3">
      <w:pPr>
        <w:pStyle w:val="af5"/>
        <w:widowControl w:val="0"/>
        <w:spacing w:beforeAutospacing="0" w:after="0" w:afterAutospacing="0"/>
        <w:jc w:val="center"/>
        <w:rPr>
          <w:color w:val="auto"/>
        </w:rPr>
      </w:pPr>
      <w:r>
        <w:rPr>
          <w:noProof/>
        </w:rPr>
        <w:drawing>
          <wp:inline distT="0" distB="0" distL="0" distR="0">
            <wp:extent cx="733425" cy="9239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4723" w:rsidRDefault="00A44723">
      <w:pPr>
        <w:pStyle w:val="af5"/>
        <w:widowControl w:val="0"/>
        <w:spacing w:beforeAutospacing="0" w:after="0" w:afterAutospacing="0"/>
        <w:jc w:val="center"/>
        <w:rPr>
          <w:b/>
          <w:color w:val="auto"/>
          <w:sz w:val="28"/>
          <w:szCs w:val="28"/>
        </w:rPr>
      </w:pPr>
    </w:p>
    <w:p w:rsidR="00A44723" w:rsidRDefault="000629A3">
      <w:pPr>
        <w:pStyle w:val="af5"/>
        <w:widowControl w:val="0"/>
        <w:spacing w:beforeAutospacing="0" w:after="0" w:afterAutospacing="0"/>
        <w:jc w:val="center"/>
        <w:rPr>
          <w:color w:val="auto"/>
        </w:rPr>
      </w:pPr>
      <w:r>
        <w:rPr>
          <w:color w:val="auto"/>
          <w:sz w:val="28"/>
          <w:szCs w:val="28"/>
        </w:rPr>
        <w:t>РОССИЙСКАЯ ФЕДЕРАЦИЯ</w:t>
      </w:r>
    </w:p>
    <w:p w:rsidR="00A44723" w:rsidRDefault="000629A3">
      <w:pPr>
        <w:pStyle w:val="af5"/>
        <w:widowControl w:val="0"/>
        <w:spacing w:beforeAutospacing="0" w:after="0" w:afterAutospacing="0"/>
        <w:jc w:val="center"/>
        <w:rPr>
          <w:color w:val="auto"/>
        </w:rPr>
      </w:pPr>
      <w:r>
        <w:rPr>
          <w:color w:val="auto"/>
          <w:sz w:val="28"/>
          <w:szCs w:val="28"/>
        </w:rPr>
        <w:br/>
        <w:t>ЧУКОТСКИЙ АВТОНОМНЫЙ ОКРУГ</w:t>
      </w:r>
    </w:p>
    <w:p w:rsidR="00A44723" w:rsidRDefault="000629A3">
      <w:pPr>
        <w:pStyle w:val="af5"/>
        <w:widowControl w:val="0"/>
        <w:spacing w:beforeAutospacing="0" w:after="0" w:afterAutospacing="0"/>
        <w:jc w:val="center"/>
        <w:rPr>
          <w:color w:val="auto"/>
        </w:rPr>
      </w:pPr>
      <w:r>
        <w:rPr>
          <w:b/>
          <w:color w:val="auto"/>
          <w:sz w:val="28"/>
          <w:szCs w:val="28"/>
        </w:rPr>
        <w:br/>
        <w:t>ЗАКОН</w:t>
      </w:r>
    </w:p>
    <w:p w:rsidR="00A44723" w:rsidRDefault="00A44723">
      <w:pPr>
        <w:pStyle w:val="af5"/>
        <w:widowControl w:val="0"/>
        <w:spacing w:beforeAutospacing="0" w:after="0" w:afterAutospacing="0"/>
        <w:jc w:val="center"/>
        <w:rPr>
          <w:b/>
          <w:color w:val="auto"/>
          <w:sz w:val="20"/>
          <w:szCs w:val="28"/>
        </w:rPr>
      </w:pPr>
    </w:p>
    <w:p w:rsidR="00A44723" w:rsidRDefault="000629A3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 Чу</w:t>
      </w:r>
      <w:r>
        <w:rPr>
          <w:rFonts w:ascii="Times New Roman" w:hAnsi="Times New Roman" w:cs="Times New Roman"/>
          <w:sz w:val="28"/>
          <w:szCs w:val="28"/>
        </w:rPr>
        <w:t xml:space="preserve">котского автономного округа </w:t>
      </w:r>
      <w:r>
        <w:rPr>
          <w:rFonts w:ascii="Times New Roman" w:hAnsi="Times New Roman" w:cs="Times New Roman"/>
          <w:sz w:val="28"/>
          <w:szCs w:val="28"/>
        </w:rPr>
        <w:br/>
        <w:t>«О регулировании отдельных вопросов в сфере земельных отношений на территории Чукотского автономного округа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A44723" w:rsidRDefault="00A44723">
      <w:pPr>
        <w:pStyle w:val="a5"/>
        <w:widowControl w:val="0"/>
        <w:spacing w:line="240" w:lineRule="auto"/>
        <w:ind w:firstLine="0"/>
        <w:rPr>
          <w:rFonts w:ascii="Times New Roman" w:hAnsi="Times New Roman" w:cs="Times New Roman"/>
          <w:szCs w:val="28"/>
        </w:rPr>
      </w:pPr>
    </w:p>
    <w:p w:rsidR="00A44723" w:rsidRDefault="00A44723">
      <w:pPr>
        <w:pStyle w:val="a5"/>
        <w:widowControl w:val="0"/>
        <w:spacing w:line="240" w:lineRule="auto"/>
        <w:ind w:firstLine="0"/>
        <w:rPr>
          <w:rFonts w:ascii="Times New Roman" w:hAnsi="Times New Roman" w:cs="Times New Roman"/>
          <w:szCs w:val="28"/>
        </w:rPr>
      </w:pPr>
    </w:p>
    <w:p w:rsidR="00A44723" w:rsidRDefault="000629A3">
      <w:pPr>
        <w:pStyle w:val="a7"/>
        <w:widowControl w:val="0"/>
      </w:pPr>
      <w:r>
        <w:rPr>
          <w:rFonts w:ascii="Times New Roman" w:hAnsi="Times New Roman"/>
          <w:sz w:val="28"/>
          <w:szCs w:val="28"/>
        </w:rPr>
        <w:t>Принят Думой Чукотского</w:t>
      </w:r>
    </w:p>
    <w:p w:rsidR="00A44723" w:rsidRDefault="000629A3">
      <w:pPr>
        <w:pStyle w:val="a7"/>
        <w:widowControl w:val="0"/>
      </w:pPr>
      <w:r>
        <w:rPr>
          <w:rFonts w:ascii="Times New Roman" w:hAnsi="Times New Roman" w:cs="Times New Roman"/>
          <w:sz w:val="28"/>
          <w:szCs w:val="28"/>
        </w:rPr>
        <w:t>автономного округа</w:t>
      </w:r>
    </w:p>
    <w:p w:rsidR="00A44723" w:rsidRDefault="000629A3">
      <w:pPr>
        <w:widowControl w:val="0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30 сентября 2026 года</w:t>
      </w:r>
    </w:p>
    <w:p w:rsidR="00A44723" w:rsidRDefault="00A44723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A44723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0629A3">
      <w:pPr>
        <w:pStyle w:val="ConsPlusNormal0"/>
        <w:ind w:firstLine="709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44723" w:rsidRDefault="00A447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0629A3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Внести в Закон Чукотского автономного округа от 22 декабря 2015 года № 141-ОЗ «О регулировании отдельных вопросов в сфере земельных отношений на территории Чукотского автономного округа»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«Ведомости»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№ 50 (736) - приложение к газете «Крайний Север» № 50 (2012)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от 25.12.2015 г., «Ведомости» № 36 (773) - приложение к газете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«Крайний Север» № 36 (2049) от 16.09.2016 г., «Ведомости» № 15/1 (803/1) - приложение к газете «Крайний Север» № 15 (2079) от 21.04.2017 г., «Ведомости» № 42 (830) - приложение к газете «Крайний Север» № 42 (2106) от 27.10.2017 г., «Ведомости» № 9/1 (899/1) - приложение к газете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«Крайний Север» № 9 (2175) от 07.03.2019 г.,</w:t>
      </w:r>
      <w:r>
        <w:rPr>
          <w:color w:val="000000"/>
          <w:sz w:val="25"/>
          <w:szCs w:val="25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«Ведомости» № 18 (1164) - приложение к газете «Крайний Север» № 18 (2440) от 08.05.2024 г., «Ведомости» № 15/1 (1212/1) - приложение к газете «Крайний Север»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№ 15 (2488) от 18.04.2025 г.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A44723" w:rsidRDefault="00A447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0629A3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в абзаце первом части 3 статьи 1 слова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theme="minorBidi"/>
          <w:color w:val="000000"/>
          <w:sz w:val="28"/>
          <w:szCs w:val="28"/>
        </w:rPr>
        <w:t xml:space="preserve">исполнительного органа </w:t>
      </w:r>
      <w:r>
        <w:rPr>
          <w:rFonts w:ascii="Times New Roman" w:hAnsi="Times New Roman" w:cs="Times New Roman"/>
          <w:sz w:val="28"/>
          <w:szCs w:val="28"/>
        </w:rPr>
        <w:t>государственной власти» заменить словами «</w:t>
      </w:r>
      <w:r>
        <w:rPr>
          <w:rFonts w:ascii="Times New Roman" w:hAnsi="Times New Roman" w:cstheme="minorBidi"/>
          <w:color w:val="000000"/>
          <w:sz w:val="28"/>
          <w:szCs w:val="28"/>
        </w:rPr>
        <w:t xml:space="preserve">исполнительного органа </w:t>
      </w:r>
      <w:r>
        <w:rPr>
          <w:rFonts w:ascii="Times New Roman" w:hAnsi="Times New Roman" w:cs="Times New Roman"/>
          <w:sz w:val="28"/>
          <w:szCs w:val="28"/>
        </w:rPr>
        <w:t xml:space="preserve">Чукотского автономного округа»; </w:t>
      </w:r>
    </w:p>
    <w:p w:rsidR="00A44723" w:rsidRDefault="00A447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0629A3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2) в статье 5.1:</w:t>
      </w:r>
    </w:p>
    <w:p w:rsidR="00A44723" w:rsidRDefault="000629A3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ab/>
        <w:t>а) в абзаце первом части 1 слова «государственной власти»</w:t>
      </w:r>
      <w:r>
        <w:rPr>
          <w:rFonts w:ascii="Times New Roman" w:hAnsi="Times New Roman"/>
          <w:sz w:val="28"/>
          <w:szCs w:val="28"/>
        </w:rPr>
        <w:br/>
        <w:t>исключить;</w:t>
      </w:r>
    </w:p>
    <w:p w:rsidR="00A44723" w:rsidRDefault="000629A3">
      <w:pPr>
        <w:pStyle w:val="ConsPlusNormal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б) дополни</w:t>
      </w:r>
      <w:r>
        <w:rPr>
          <w:rFonts w:ascii="Times New Roman" w:hAnsi="Times New Roman" w:cs="Times New Roman"/>
          <w:sz w:val="28"/>
          <w:szCs w:val="28"/>
        </w:rPr>
        <w:t>ть частью 3 следующего содержания: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«3. </w:t>
      </w:r>
      <w:r>
        <w:rPr>
          <w:bCs/>
          <w:iCs/>
          <w:sz w:val="28"/>
          <w:szCs w:val="28"/>
        </w:rPr>
        <w:t>Перевод земель сельскохозяйственного назначения или земельных участков в составе таких земель, за исключением земель, находящихся</w:t>
      </w:r>
      <w:r>
        <w:rPr>
          <w:bCs/>
          <w:iCs/>
          <w:sz w:val="28"/>
          <w:szCs w:val="28"/>
        </w:rPr>
        <w:br/>
        <w:t>в федеральной собственности, из категории земель сельскохозяйственного назначения в другую категорию осуществляется при условии согласования предложения о таком переводе Губернатором Чукотского автономного округа и принятия соответствующего закона Чукотского автономного округа.</w:t>
      </w:r>
      <w:r>
        <w:rPr>
          <w:sz w:val="28"/>
          <w:szCs w:val="28"/>
        </w:rPr>
        <w:t>»;</w:t>
      </w:r>
    </w:p>
    <w:p w:rsidR="00A44723" w:rsidRDefault="00A44723">
      <w:pPr>
        <w:pStyle w:val="s1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sz w:val="28"/>
          <w:szCs w:val="28"/>
        </w:rPr>
        <w:t>3) дополнить статьей</w:t>
      </w:r>
      <w:r>
        <w:rPr>
          <w:color w:val="000000"/>
          <w:sz w:val="28"/>
          <w:szCs w:val="28"/>
        </w:rPr>
        <w:t xml:space="preserve"> 5.2 сле</w:t>
      </w:r>
      <w:r>
        <w:rPr>
          <w:sz w:val="28"/>
          <w:szCs w:val="28"/>
        </w:rPr>
        <w:t>дующего содержания:</w:t>
      </w:r>
    </w:p>
    <w:p w:rsidR="00A44723" w:rsidRDefault="000629A3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Статья 5.2. Полномочия органов государственной власти Чукотского автономного округа в сфере регулирования отношений, возникающих в связи с переводом земель сельскохозяйственного назначения или земельных участков в составе таких земель из категории земель сельскохозяйственного назначения в другую категорию</w:t>
      </w:r>
    </w:p>
    <w:p w:rsidR="00A44723" w:rsidRDefault="00A447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 xml:space="preserve">1. К полномочиям Думы Чукотского автономного округа в сфере регулирования отношений, возникающих в связи с переводом земель сельскохозяйственного назначения или земельных участков в составе таких земель из категории земель сельскохозяйственного назначения </w:t>
      </w:r>
      <w:proofErr w:type="gramStart"/>
      <w:r>
        <w:rPr>
          <w:iCs/>
          <w:sz w:val="28"/>
          <w:szCs w:val="28"/>
        </w:rPr>
        <w:t>в другую категорию</w:t>
      </w:r>
      <w:proofErr w:type="gramEnd"/>
      <w:r>
        <w:rPr>
          <w:iCs/>
          <w:sz w:val="28"/>
          <w:szCs w:val="28"/>
        </w:rPr>
        <w:t xml:space="preserve"> относятся: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1) принятие законов Чукотского автономного округа, предусматривающих перевод земель сельскохозяйственного назначения или земельных участков в составе таких земель из категории земель сельскохозяйственного назначения 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2) осуществление контроля за соблюдением и исполнением законов Чукотского автономного округа, предусматривающих перевод земель сельскохозяйственного назначения или земельных участков в составе таких земель из категории земель сельскохозяйственного назначения 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 xml:space="preserve">3) рассмотрение законодательной инициативы, предусматривающей перевод земель сельскохозяйственного назначения или земельных участков </w:t>
      </w:r>
      <w:r>
        <w:rPr>
          <w:iCs/>
          <w:sz w:val="28"/>
          <w:szCs w:val="28"/>
        </w:rPr>
        <w:br/>
        <w:t>в составе таких земель 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4) осуществление иных полномочий, предусмотренных законодательством Российской Федерации и законодательством Чукотского автономного округа.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 xml:space="preserve">2. К полномочиям Губернатора Чукотского автономного округа в сфере регулирования отношений, возникающих в связи с переводом земель сельскохозяйственного назначения или земельных участков в составе таких земель из категории земель сельскохозяйственного назначения </w:t>
      </w:r>
      <w:proofErr w:type="gramStart"/>
      <w:r>
        <w:rPr>
          <w:iCs/>
          <w:sz w:val="28"/>
          <w:szCs w:val="28"/>
        </w:rPr>
        <w:t>в другую категорию</w:t>
      </w:r>
      <w:proofErr w:type="gramEnd"/>
      <w:r>
        <w:rPr>
          <w:iCs/>
          <w:sz w:val="28"/>
          <w:szCs w:val="28"/>
        </w:rPr>
        <w:t xml:space="preserve"> относятся: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 xml:space="preserve">1) определение исполнительного органа Чукотского автономного округа, уполномоченного в сфере регулирования отношений, возникающих в связи </w:t>
      </w:r>
      <w:r>
        <w:rPr>
          <w:iCs/>
          <w:sz w:val="28"/>
          <w:szCs w:val="28"/>
        </w:rPr>
        <w:br/>
        <w:t xml:space="preserve">с переводом земель сельскохозяйственного назначения или земельных участков в составе таких земель из категории земель сельскохозяйственного назначения </w:t>
      </w:r>
      <w:r>
        <w:rPr>
          <w:iCs/>
          <w:sz w:val="28"/>
          <w:szCs w:val="28"/>
        </w:rPr>
        <w:br/>
        <w:t>в другую категорию (далее - уполномоченный орган);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2) рассмотрение предложения о переводе земель сельскохозяйственного назначения или земельных участков в составе таких земель из категории земель сельскохозяйственного назначения 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 xml:space="preserve">3) направление законодательной инициативы, предусматривающей перевод земель сельскохозяйственного назначения или земельных участков </w:t>
      </w:r>
      <w:r>
        <w:rPr>
          <w:iCs/>
          <w:sz w:val="28"/>
          <w:szCs w:val="28"/>
        </w:rPr>
        <w:br/>
        <w:t xml:space="preserve">в составе таких земель из земель сельскохозяйственного назначения в другую категорию, в Думу Чукотского автономного округа, в случае согласия </w:t>
      </w:r>
      <w:r>
        <w:rPr>
          <w:iCs/>
          <w:sz w:val="28"/>
          <w:szCs w:val="28"/>
        </w:rPr>
        <w:br/>
        <w:t>с предложением уполномоченного органа о переводе земель сельскохозяйственного назначения или земельных участков в составе таких земель из категории земель сельскохозяйственного назначения 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 xml:space="preserve">4) направление законодательной инициативы, предусматривающей перевод земель сельскохозяйственного назначения или земельных участков </w:t>
      </w:r>
      <w:r>
        <w:rPr>
          <w:iCs/>
          <w:sz w:val="28"/>
          <w:szCs w:val="28"/>
        </w:rPr>
        <w:br/>
        <w:t xml:space="preserve">в составе таких земель из земель сельскохозяйственного назначения в другую категорию,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в случае согласия с предложением уполномоченного органа о переводе земель сельскохозяйственного назначения или земельных участков </w:t>
      </w:r>
      <w:r>
        <w:rPr>
          <w:iCs/>
          <w:sz w:val="28"/>
          <w:szCs w:val="28"/>
        </w:rPr>
        <w:br/>
        <w:t xml:space="preserve">в составе таких земель из категории земель сельскохозяйственного назначения </w:t>
      </w:r>
      <w:r>
        <w:rPr>
          <w:iCs/>
          <w:sz w:val="28"/>
          <w:szCs w:val="28"/>
        </w:rPr>
        <w:br/>
        <w:t>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5) осуществление иных полномочий в соответствии с законодательством Российской Федерации и законодательством Чукотского автономного округа.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3. К полномочиям уполномоченного органа относятся: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1) рассмотрение ходатайства и прилагаемых документов о переводе земель сельскохозяйственного назначения или земельных участков в составе таких земель из категории земель сельскохозяйственного назначения 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2) направление Губернатору Чукотского автономного округа предложения о переводе земель сельскохозяйственного назначения 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 xml:space="preserve">3) принятие акта о переводе земель сельскохозяйственного назначения или земельных участков в составе таких земель из категории земель сельскохозяйственного назначения в другую категорию либо об отказе </w:t>
      </w:r>
      <w:r>
        <w:rPr>
          <w:iCs/>
          <w:sz w:val="28"/>
          <w:szCs w:val="28"/>
        </w:rPr>
        <w:br/>
        <w:t xml:space="preserve">в переводе земель сельскохозяйственного назначения или земельных участков </w:t>
      </w:r>
      <w:r>
        <w:rPr>
          <w:iCs/>
          <w:sz w:val="28"/>
          <w:szCs w:val="28"/>
        </w:rPr>
        <w:br/>
        <w:t xml:space="preserve">в составе таких земель из категории земель сельскохозяйственного назначения </w:t>
      </w:r>
      <w:r>
        <w:rPr>
          <w:iCs/>
          <w:sz w:val="28"/>
          <w:szCs w:val="28"/>
        </w:rPr>
        <w:br/>
        <w:t>в другую категорию;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4) установление содержания ходатайства о переводе земель сельскохозяйственного назначения из одной категории в другую и состава прилагаемых к нему документов;</w:t>
      </w:r>
    </w:p>
    <w:p w:rsidR="00A44723" w:rsidRDefault="000629A3">
      <w:pPr>
        <w:pStyle w:val="s1"/>
        <w:shd w:val="clear" w:color="auto" w:fill="FFFFFF"/>
        <w:spacing w:beforeAutospacing="0" w:after="0" w:afterAutospacing="0"/>
        <w:ind w:firstLine="709"/>
        <w:jc w:val="both"/>
      </w:pPr>
      <w:r>
        <w:rPr>
          <w:iCs/>
          <w:sz w:val="28"/>
          <w:szCs w:val="28"/>
        </w:rPr>
        <w:t>5) осуществление иных полномочий, предусмотренных законодательством Российской Федерации и законодательством Чукотского автономного округа.</w:t>
      </w:r>
      <w:r>
        <w:rPr>
          <w:sz w:val="28"/>
          <w:szCs w:val="28"/>
        </w:rPr>
        <w:t>».</w:t>
      </w:r>
    </w:p>
    <w:p w:rsidR="00A44723" w:rsidRDefault="00A44723">
      <w:pPr>
        <w:pStyle w:val="ConsPlusNormal0"/>
        <w:ind w:left="106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A44723">
      <w:pPr>
        <w:pStyle w:val="ConsPlusNormal0"/>
        <w:ind w:left="106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A44723">
      <w:pPr>
        <w:pStyle w:val="ConsPlusNormal0"/>
        <w:ind w:left="106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0629A3">
      <w:pPr>
        <w:pStyle w:val="ConsPlusNonformat"/>
        <w:ind w:left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A44723" w:rsidRDefault="00A44723">
      <w:pPr>
        <w:pStyle w:val="ConsPlusNonformat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4723" w:rsidRDefault="000629A3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дня его официального опубликования.</w:t>
      </w:r>
    </w:p>
    <w:p w:rsidR="00A44723" w:rsidRDefault="00A44723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A4472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723" w:rsidRDefault="00A4472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44723" w:rsidRDefault="000629A3">
      <w:pPr>
        <w:widowControl w:val="0"/>
        <w:spacing w:after="0"/>
        <w:jc w:val="both"/>
      </w:pPr>
      <w:r>
        <w:rPr>
          <w:rFonts w:ascii="Times New Roman" w:hAnsi="Times New Roman"/>
          <w:sz w:val="28"/>
          <w:szCs w:val="28"/>
        </w:rPr>
        <w:t xml:space="preserve">Губернатор Чукотского </w:t>
      </w:r>
    </w:p>
    <w:p w:rsidR="00A44723" w:rsidRDefault="000629A3">
      <w:pPr>
        <w:widowControl w:val="0"/>
        <w:spacing w:after="0"/>
        <w:jc w:val="both"/>
      </w:pPr>
      <w:r>
        <w:rPr>
          <w:rFonts w:ascii="Times New Roman" w:hAnsi="Times New Roman"/>
          <w:sz w:val="28"/>
          <w:szCs w:val="28"/>
        </w:rPr>
        <w:t>автономного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В.Г. Кузнецов</w:t>
      </w:r>
    </w:p>
    <w:p w:rsidR="00A44723" w:rsidRDefault="00A44723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4723" w:rsidRDefault="00A44723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4723" w:rsidRDefault="000629A3">
      <w:pPr>
        <w:widowControl w:val="0"/>
        <w:spacing w:after="0"/>
        <w:jc w:val="both"/>
      </w:pPr>
      <w:r>
        <w:rPr>
          <w:rFonts w:ascii="Times New Roman" w:hAnsi="Times New Roman"/>
          <w:sz w:val="28"/>
          <w:szCs w:val="28"/>
        </w:rPr>
        <w:t>г. Анадырь</w:t>
      </w:r>
    </w:p>
    <w:p w:rsidR="00A44723" w:rsidRDefault="00A44723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4723" w:rsidRDefault="000629A3">
      <w:pPr>
        <w:widowControl w:val="0"/>
        <w:spacing w:after="0"/>
        <w:jc w:val="both"/>
      </w:pPr>
      <w:r>
        <w:rPr>
          <w:rFonts w:ascii="Times New Roman" w:hAnsi="Times New Roman"/>
          <w:sz w:val="28"/>
          <w:szCs w:val="28"/>
        </w:rPr>
        <w:t xml:space="preserve">«14» октября 2026 года </w:t>
      </w:r>
    </w:p>
    <w:p w:rsidR="00A44723" w:rsidRDefault="00A44723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4723" w:rsidRDefault="000629A3">
      <w:pPr>
        <w:widowControl w:val="0"/>
        <w:spacing w:after="0"/>
        <w:jc w:val="both"/>
      </w:pPr>
      <w:r>
        <w:rPr>
          <w:rFonts w:ascii="Times New Roman" w:hAnsi="Times New Roman"/>
          <w:sz w:val="28"/>
          <w:szCs w:val="28"/>
        </w:rPr>
        <w:t>№ 79 - ОЗ</w:t>
      </w:r>
    </w:p>
    <w:p w:rsidR="00A44723" w:rsidRDefault="00A44723">
      <w:pPr>
        <w:widowControl w:val="0"/>
        <w:spacing w:after="0"/>
        <w:jc w:val="both"/>
      </w:pPr>
    </w:p>
    <w:sectPr w:rsidR="00A44723">
      <w:headerReference w:type="even" r:id="rId8"/>
      <w:headerReference w:type="default" r:id="rId9"/>
      <w:headerReference w:type="first" r:id="rId10"/>
      <w:pgSz w:w="11906" w:h="16838"/>
      <w:pgMar w:top="1112" w:right="737" w:bottom="680" w:left="1531" w:header="567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BA9" w:rsidRDefault="006C0BA9">
      <w:pPr>
        <w:spacing w:after="0" w:line="240" w:lineRule="auto"/>
      </w:pPr>
      <w:r>
        <w:separator/>
      </w:r>
    </w:p>
  </w:endnote>
  <w:endnote w:type="continuationSeparator" w:id="0">
    <w:p w:rsidR="006C0BA9" w:rsidRDefault="006C0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Times New Roman"/>
    <w:panose1 w:val="02020603050405020304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BA9" w:rsidRDefault="006C0BA9">
      <w:pPr>
        <w:spacing w:after="0" w:line="240" w:lineRule="auto"/>
      </w:pPr>
      <w:r>
        <w:separator/>
      </w:r>
    </w:p>
  </w:footnote>
  <w:footnote w:type="continuationSeparator" w:id="0">
    <w:p w:rsidR="006C0BA9" w:rsidRDefault="006C0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723" w:rsidRDefault="00A4472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PageNumWizard_HEADER_Базовый5"/>
  <w:p w:rsidR="00A44723" w:rsidRDefault="000629A3">
    <w:pPr>
      <w:pStyle w:val="ae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3B5E6E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723" w:rsidRDefault="00A44723">
    <w:pPr>
      <w:pStyle w:val="ae"/>
      <w:spacing w:after="0"/>
      <w:ind w:left="6372"/>
      <w:jc w:val="center"/>
      <w:rPr>
        <w:rFonts w:ascii="Times New Roman" w:hAnsi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723"/>
    <w:rsid w:val="000629A3"/>
    <w:rsid w:val="003B5E6E"/>
    <w:rsid w:val="006C0BA9"/>
    <w:rsid w:val="00A44723"/>
    <w:rsid w:val="00AD2782"/>
    <w:rsid w:val="00F8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8025A2-754F-45E4-AF59-50EED2AC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6931C9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7B69"/>
    <w:rPr>
      <w:color w:val="0000FF"/>
      <w:u w:val="single"/>
    </w:rPr>
  </w:style>
  <w:style w:type="character" w:customStyle="1" w:styleId="ConsPlusNormal">
    <w:name w:val="ConsPlusNormal Знак"/>
    <w:link w:val="ConsPlusNormal0"/>
    <w:qFormat/>
    <w:locked/>
    <w:rsid w:val="001B0BE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6931C9"/>
    <w:rPr>
      <w:rFonts w:ascii="Arial" w:eastAsia="SimSun" w:hAnsi="Arial" w:cs="Arial"/>
      <w:b/>
      <w:bCs/>
      <w:color w:val="000080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5"/>
    <w:qFormat/>
    <w:rsid w:val="006931C9"/>
    <w:rPr>
      <w:b/>
      <w:bCs/>
      <w:sz w:val="28"/>
      <w:szCs w:val="24"/>
      <w:lang w:eastAsia="ru-RU"/>
    </w:rPr>
  </w:style>
  <w:style w:type="character" w:customStyle="1" w:styleId="a6">
    <w:name w:val="Текст Знак"/>
    <w:link w:val="a7"/>
    <w:semiHidden/>
    <w:qFormat/>
    <w:locked/>
    <w:rsid w:val="006931C9"/>
    <w:rPr>
      <w:rFonts w:ascii="Courier New" w:hAnsi="Courier New"/>
    </w:rPr>
  </w:style>
  <w:style w:type="character" w:customStyle="1" w:styleId="11">
    <w:name w:val="Основной текст с отступом Знак1"/>
    <w:basedOn w:val="a0"/>
    <w:uiPriority w:val="99"/>
    <w:semiHidden/>
    <w:qFormat/>
    <w:rsid w:val="006931C9"/>
  </w:style>
  <w:style w:type="character" w:customStyle="1" w:styleId="12">
    <w:name w:val="Текст Знак1"/>
    <w:basedOn w:val="a0"/>
    <w:uiPriority w:val="99"/>
    <w:semiHidden/>
    <w:qFormat/>
    <w:rsid w:val="006931C9"/>
    <w:rPr>
      <w:rFonts w:ascii="Consolas" w:hAnsi="Consolas"/>
      <w:sz w:val="21"/>
      <w:szCs w:val="21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8C64BB"/>
    <w:rPr>
      <w:rFonts w:ascii="Segoe UI" w:hAnsi="Segoe UI" w:cs="Segoe UI"/>
      <w:sz w:val="18"/>
      <w:szCs w:val="18"/>
    </w:rPr>
  </w:style>
  <w:style w:type="character" w:customStyle="1" w:styleId="aa">
    <w:name w:val="Гипертекстовая ссылка"/>
    <w:qFormat/>
    <w:rPr>
      <w:color w:val="008000"/>
    </w:rPr>
  </w:style>
  <w:style w:type="character" w:customStyle="1" w:styleId="ab">
    <w:name w:val="Нижний колонтитул Знак"/>
    <w:basedOn w:val="a0"/>
    <w:link w:val="ac"/>
    <w:uiPriority w:val="99"/>
    <w:qFormat/>
    <w:rsid w:val="003628BC"/>
  </w:style>
  <w:style w:type="character" w:customStyle="1" w:styleId="ad">
    <w:name w:val="Верхний колонтитул Знак"/>
    <w:basedOn w:val="a0"/>
    <w:link w:val="ae"/>
    <w:qFormat/>
    <w:rsid w:val="003628BC"/>
  </w:style>
  <w:style w:type="paragraph" w:customStyle="1" w:styleId="13">
    <w:name w:val="Заголовок1"/>
    <w:basedOn w:val="a"/>
    <w:next w:val="af"/>
    <w:qFormat/>
    <w:pPr>
      <w:keepNext/>
      <w:spacing w:before="240" w:after="120"/>
    </w:pPr>
    <w:rPr>
      <w:rFonts w:ascii="Times New Roman" w:eastAsia="Tahoma" w:hAnsi="Times New Roman" w:cs="Noto San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ascii="Times New Roman" w:hAnsi="Times New Roman" w:cs="Noto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Times New Roman" w:hAnsi="Times New Roman" w:cs="Noto Sans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ascii="Times New Roman" w:hAnsi="Times New Roman" w:cs="Noto Sans"/>
    </w:rPr>
  </w:style>
  <w:style w:type="paragraph" w:customStyle="1" w:styleId="user">
    <w:name w:val="Заголовок (user)"/>
    <w:basedOn w:val="a"/>
    <w:next w:val="af"/>
    <w:qFormat/>
    <w:pPr>
      <w:keepNext/>
      <w:spacing w:before="240" w:after="120"/>
    </w:pPr>
    <w:rPr>
      <w:rFonts w:ascii="Times New Roman" w:eastAsia="Tahoma" w:hAnsi="Times New Roman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Times New Roman" w:hAnsi="Times New Roman" w:cs="Noto Sans"/>
    </w:rPr>
  </w:style>
  <w:style w:type="paragraph" w:styleId="af2">
    <w:name w:val="Title"/>
    <w:basedOn w:val="a"/>
    <w:next w:val="af"/>
    <w:qFormat/>
    <w:pPr>
      <w:keepNext/>
      <w:spacing w:before="240" w:after="120"/>
    </w:pPr>
    <w:rPr>
      <w:rFonts w:ascii="Times New Roman" w:eastAsia="Tahoma" w:hAnsi="Times New Roman" w:cs="Noto Sans"/>
      <w:sz w:val="28"/>
      <w:szCs w:val="28"/>
    </w:rPr>
  </w:style>
  <w:style w:type="paragraph" w:styleId="af3">
    <w:name w:val="index heading"/>
    <w:basedOn w:val="a"/>
    <w:qFormat/>
    <w:pPr>
      <w:suppressLineNumbers/>
    </w:pPr>
    <w:rPr>
      <w:rFonts w:ascii="Times New Roman" w:hAnsi="Times New Roman" w:cs="Noto Sans"/>
    </w:rPr>
  </w:style>
  <w:style w:type="paragraph" w:customStyle="1" w:styleId="s1">
    <w:name w:val="s_1"/>
    <w:basedOn w:val="a"/>
    <w:qFormat/>
    <w:rsid w:val="00E97B6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qFormat/>
    <w:rsid w:val="001B0BE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0">
    <w:name w:val="ConsPlusNormal"/>
    <w:link w:val="ConsPlusNormal"/>
    <w:qFormat/>
    <w:rsid w:val="001B0BE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1B0BE1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4"/>
    <w:rsid w:val="006931C9"/>
    <w:pPr>
      <w:spacing w:after="0" w:line="360" w:lineRule="auto"/>
      <w:ind w:firstLine="708"/>
      <w:jc w:val="center"/>
    </w:pPr>
    <w:rPr>
      <w:b/>
      <w:bCs/>
      <w:sz w:val="28"/>
      <w:szCs w:val="24"/>
      <w:lang w:eastAsia="ru-RU"/>
    </w:rPr>
  </w:style>
  <w:style w:type="paragraph" w:styleId="a7">
    <w:name w:val="Plain Text"/>
    <w:basedOn w:val="a"/>
    <w:link w:val="a6"/>
    <w:semiHidden/>
    <w:qFormat/>
    <w:rsid w:val="006931C9"/>
    <w:pPr>
      <w:spacing w:after="0" w:line="240" w:lineRule="auto"/>
    </w:pPr>
    <w:rPr>
      <w:rFonts w:ascii="Courier New" w:hAnsi="Courier New"/>
    </w:rPr>
  </w:style>
  <w:style w:type="paragraph" w:styleId="af5">
    <w:name w:val="Normal (Web)"/>
    <w:basedOn w:val="a"/>
    <w:qFormat/>
    <w:rsid w:val="006931C9"/>
    <w:pPr>
      <w:spacing w:beforeAutospacing="1" w:afterAutospacing="1" w:line="240" w:lineRule="auto"/>
    </w:pPr>
    <w:rPr>
      <w:rFonts w:ascii="Times New Roman" w:eastAsia="SimSun" w:hAnsi="Times New Roman" w:cs="Times New Roman"/>
      <w:color w:val="00FFFF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6931C9"/>
    <w:pPr>
      <w:widowControl w:val="0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8C64B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af8">
    <w:name w:val="Прижатый влево"/>
    <w:basedOn w:val="a"/>
    <w:next w:val="a"/>
    <w:qFormat/>
    <w:pPr>
      <w:widowControl w:val="0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af9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8"/>
        <w:tab w:val="right" w:pos="9637"/>
      </w:tabs>
    </w:pPr>
  </w:style>
  <w:style w:type="paragraph" w:styleId="ae">
    <w:name w:val="header"/>
    <w:basedOn w:val="HeaderandFooter"/>
    <w:link w:val="ad"/>
  </w:style>
  <w:style w:type="paragraph" w:styleId="afa">
    <w:name w:val="List Paragraph"/>
    <w:basedOn w:val="a"/>
    <w:qFormat/>
    <w:rsid w:val="009E20F8"/>
    <w:pPr>
      <w:ind w:left="720"/>
      <w:contextualSpacing/>
    </w:pPr>
  </w:style>
  <w:style w:type="paragraph" w:styleId="ac">
    <w:name w:val="footer"/>
    <w:basedOn w:val="a"/>
    <w:link w:val="ab"/>
    <w:uiPriority w:val="99"/>
    <w:unhideWhenUsed/>
    <w:rsid w:val="003628BC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5FAEC-AABE-410E-A429-682960186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Цымпилова Татьяна Владимировна</dc:creator>
  <dc:description/>
  <cp:lastModifiedBy>Блинова Екатерина Владимировна</cp:lastModifiedBy>
  <cp:revision>52</cp:revision>
  <cp:lastPrinted>2026-10-14T00:09:00Z</cp:lastPrinted>
  <dcterms:created xsi:type="dcterms:W3CDTF">2026-09-24T05:34:00Z</dcterms:created>
  <dcterms:modified xsi:type="dcterms:W3CDTF">2026-10-13T23:59:00Z</dcterms:modified>
  <dc:language>ru-RU</dc:language>
</cp:coreProperties>
</file>