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B4" w:rsidRDefault="00D80B19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BB4" w:rsidRDefault="00222BB4">
      <w:pPr>
        <w:pStyle w:val="aff1"/>
        <w:jc w:val="center"/>
        <w:rPr>
          <w:rFonts w:ascii="Times New Roman" w:hAnsi="Times New Roman"/>
          <w:sz w:val="28"/>
        </w:rPr>
      </w:pPr>
    </w:p>
    <w:p w:rsidR="00222BB4" w:rsidRDefault="00D80B1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222BB4" w:rsidRDefault="00222BB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D80B1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222BB4" w:rsidRDefault="00222B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BB4" w:rsidRDefault="00D80B1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222BB4" w:rsidRDefault="00222BB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BB4" w:rsidRDefault="00D80B19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Закон Чукотского автономного округа </w:t>
      </w:r>
      <w:r>
        <w:rPr>
          <w:rFonts w:ascii="Times New Roman" w:hAnsi="Times New Roman"/>
          <w:b/>
          <w:sz w:val="28"/>
        </w:rPr>
        <w:br/>
        <w:t xml:space="preserve">«О порядке проведения выборов Губернатора </w:t>
      </w:r>
    </w:p>
    <w:p w:rsidR="00222BB4" w:rsidRDefault="00D80B19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Чукотского автономного округа»</w:t>
      </w:r>
    </w:p>
    <w:p w:rsidR="00222BB4" w:rsidRDefault="00222BB4">
      <w:pPr>
        <w:jc w:val="both"/>
        <w:rPr>
          <w:rFonts w:ascii="Times New Roman" w:hAnsi="Times New Roman"/>
          <w:b/>
          <w:sz w:val="28"/>
        </w:rPr>
      </w:pPr>
    </w:p>
    <w:p w:rsidR="00222BB4" w:rsidRDefault="00222B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D80B1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222BB4" w:rsidRDefault="00D80B1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222BB4" w:rsidRDefault="00D80B1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22BB4" w:rsidRDefault="00222B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222BB4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2BB4" w:rsidRDefault="00D80B1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</w:rPr>
        <w:t>Статья 1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9 июня 2012 года                № 58-ОЗ «О порядке проведения выборов Губернатора Чукотского </w:t>
      </w:r>
      <w:r w:rsidR="00CB660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автономного округа» (</w:t>
      </w:r>
      <w:r>
        <w:rPr>
          <w:rFonts w:ascii="Times New Roman" w:hAnsi="Times New Roman"/>
          <w:color w:val="000000"/>
          <w:sz w:val="28"/>
        </w:rPr>
        <w:t xml:space="preserve">«Ведомости» № 23/2 (555/2) - приложение к газете «Крайний Север» </w:t>
      </w:r>
      <w:r>
        <w:rPr>
          <w:rFonts w:ascii="Times New Roman" w:hAnsi="Times New Roman"/>
          <w:color w:val="000000"/>
          <w:sz w:val="28"/>
        </w:rPr>
        <w:t xml:space="preserve">№ 23 </w:t>
      </w:r>
      <w:r>
        <w:rPr>
          <w:rFonts w:ascii="Times New Roman" w:hAnsi="Times New Roman"/>
          <w:color w:val="000000"/>
          <w:sz w:val="28"/>
        </w:rPr>
        <w:t>(1831) от 15.06.2012 г., «Ведомости» № 51/2 (583/2) - приложение к газете «Крайний Север» № 51 (1859) от 28.12.2012 г.,</w:t>
      </w:r>
      <w:r w:rsidR="00CB660A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«Ведомости» № 17/1 (600/1) - приложение к газете «Крайний Север» </w:t>
      </w:r>
      <w:r w:rsidR="00CB660A">
        <w:rPr>
          <w:rFonts w:ascii="Times New Roman" w:hAnsi="Times New Roman"/>
          <w:color w:val="000000"/>
          <w:sz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</w:rPr>
        <w:t>№ 17 (1876) от 30.04.2013 г., «Ведомости» № 23/1 (6</w:t>
      </w:r>
      <w:r>
        <w:rPr>
          <w:rFonts w:ascii="Times New Roman" w:hAnsi="Times New Roman"/>
          <w:color w:val="000000"/>
          <w:sz w:val="28"/>
        </w:rPr>
        <w:t xml:space="preserve">06/1) - приложение к газете «Крайний Север» № 23 (1882) от 14.06.2013 г., «Ведомости» № 13 (647) - приложение к газете «Крайний Север» № 13 (1923) от 04.04.2014 г., </w:t>
      </w:r>
      <w:r w:rsidR="00CB660A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«Ведомости» № 45 (679) - приложение к газете «Крайний Север» № 45 (1955) </w:t>
      </w:r>
      <w:r w:rsidR="00CB660A"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от 14.11.2014 г., </w:t>
      </w:r>
      <w:r>
        <w:rPr>
          <w:rFonts w:ascii="Times New Roman" w:hAnsi="Times New Roman"/>
          <w:color w:val="000000"/>
          <w:sz w:val="28"/>
        </w:rPr>
        <w:t xml:space="preserve">«Ведомости» № 22 (759) - приложение к газете                       «Крайний Север» № 22 (2035) от 10.06.2016 г., «Ведомости» № 43 (831) - приложение к газете «Крайний Север» № 43 (2107) от 03.11.2017 г., </w:t>
      </w:r>
      <w:r w:rsidR="00CB660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«Ведомости» № 16/1 (855/1) - приложение к газете «Кр</w:t>
      </w:r>
      <w:r>
        <w:rPr>
          <w:rFonts w:ascii="Times New Roman" w:hAnsi="Times New Roman"/>
          <w:color w:val="000000"/>
          <w:sz w:val="28"/>
        </w:rPr>
        <w:t xml:space="preserve">айний Север» </w:t>
      </w:r>
      <w:r w:rsidR="00CB660A">
        <w:rPr>
          <w:rFonts w:ascii="Times New Roman" w:hAnsi="Times New Roman"/>
          <w:color w:val="000000"/>
          <w:sz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</w:rPr>
        <w:t xml:space="preserve">№ 16 (2131) от 27.04.2018 г., «Ведомости» № 21 (860) - приложение к газете «Крайний Север» № 21 (2136) от 01.06.2018 г., «Ведомости» № 21 (911) - приложение к газете «Крайний Север» № 21 (2187) от 31.05.2019 г., </w:t>
      </w:r>
      <w:r w:rsidR="00CB660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«Ведомо</w:t>
      </w:r>
      <w:r>
        <w:rPr>
          <w:rFonts w:ascii="Times New Roman" w:hAnsi="Times New Roman"/>
          <w:color w:val="000000"/>
          <w:sz w:val="28"/>
        </w:rPr>
        <w:t xml:space="preserve">сти» № 49 (990) - приложение к газете «Крайний Север» </w:t>
      </w:r>
      <w:r w:rsidR="00CB660A">
        <w:rPr>
          <w:rFonts w:ascii="Times New Roman" w:hAnsi="Times New Roman"/>
          <w:color w:val="000000"/>
          <w:sz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</w:rPr>
        <w:t xml:space="preserve">№ 49 (2266) от 11.12.2020 г., «Ведомости» № 13/1 (1057/1) - приложение к </w:t>
      </w:r>
      <w:r w:rsidR="0006389C"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газете «Крайний Север» № 13 (2333) от 08.04.2022 г., </w:t>
      </w:r>
      <w:r>
        <w:rPr>
          <w:rFonts w:ascii="Times New Roman" w:hAnsi="Times New Roman"/>
          <w:color w:val="000000"/>
          <w:sz w:val="28"/>
        </w:rPr>
        <w:t xml:space="preserve">«Ведомости»                             № 49/1 </w:t>
      </w:r>
      <w:r>
        <w:rPr>
          <w:rFonts w:ascii="Times New Roman" w:hAnsi="Times New Roman"/>
          <w:color w:val="000000"/>
          <w:sz w:val="28"/>
        </w:rPr>
        <w:t xml:space="preserve">(1093/1) - приложение к газете «Крайний Север» № 49 (2369)                          от 16.12.2022 г., «Ведомости» № 9/1 (1104/1) - приложение к газете                    «Крайний Север» № 9 (2380) от 10.03.2023 г., «Ведомости» № 22/2 (1117/2) - приложение </w:t>
      </w:r>
      <w:r>
        <w:rPr>
          <w:rFonts w:ascii="Times New Roman" w:hAnsi="Times New Roman"/>
          <w:color w:val="000000"/>
          <w:sz w:val="28"/>
        </w:rPr>
        <w:t xml:space="preserve">к газете «Крайний Север» № 22 (2393) от 09.06.2023 г., «Ведомости» № 22/2 (1168/2) - приложение к газете «Крайний Север» </w:t>
      </w:r>
      <w:r>
        <w:rPr>
          <w:rFonts w:ascii="Times New Roman" w:hAnsi="Times New Roman"/>
          <w:color w:val="000000"/>
          <w:sz w:val="28"/>
        </w:rPr>
        <w:t>№ 22 (2444) от 07.06.2024 г.)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222BB4" w:rsidRDefault="00222BB4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222BB4" w:rsidRDefault="00D80B19">
      <w:pPr>
        <w:widowControl w:val="0"/>
        <w:ind w:firstLine="709"/>
        <w:jc w:val="both"/>
      </w:pPr>
      <w:bookmarkStart w:id="0" w:name="_Hlk114686368"/>
      <w:bookmarkEnd w:id="0"/>
      <w:r>
        <w:rPr>
          <w:rFonts w:ascii="Times New Roman" w:hAnsi="Times New Roman"/>
          <w:sz w:val="28"/>
          <w:szCs w:val="28"/>
        </w:rPr>
        <w:t>1)  в статье 29: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в части 1 слова «а также с повышением правов</w:t>
      </w:r>
      <w:r>
        <w:rPr>
          <w:rFonts w:ascii="Times New Roman" w:hAnsi="Times New Roman"/>
          <w:sz w:val="28"/>
          <w:szCs w:val="28"/>
        </w:rPr>
        <w:t>ой культуры избирателей и обучением организаторов выборов» заменить словами «повышением правовой культуры избирателей, обучением организаторов выборов и иных участников избирательного процесса»;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б) часть 3 изложить в следующей редакции: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«3. Порядок открыти</w:t>
      </w:r>
      <w:r>
        <w:rPr>
          <w:rFonts w:ascii="Times New Roman" w:hAnsi="Times New Roman"/>
          <w:sz w:val="28"/>
          <w:szCs w:val="28"/>
        </w:rPr>
        <w:t>я и ведения счетов, учета, отчетности и перечисления денежных средств, выделенных из окружного бюджета Избирательной комиссии автономного округа, другим  избирательным комиссиям на подготовку и проведение выборов Губернатора автономного округа, эксплуатаци</w:t>
      </w:r>
      <w:r>
        <w:rPr>
          <w:rFonts w:ascii="Times New Roman" w:hAnsi="Times New Roman"/>
          <w:sz w:val="28"/>
          <w:szCs w:val="28"/>
        </w:rPr>
        <w:t xml:space="preserve">ю и развитие средств автоматизации, повышение правовой культуры избирателей, обучение организаторов выборов и иных участников избирательного процесса, обеспечение деятельности избирательных комиссий, оказание содействия в подготовке и проведении выборов в </w:t>
      </w:r>
      <w:r>
        <w:rPr>
          <w:rFonts w:ascii="Times New Roman" w:hAnsi="Times New Roman"/>
          <w:sz w:val="28"/>
          <w:szCs w:val="28"/>
        </w:rPr>
        <w:t>федеральные органы государственной власти, устанавливается Избирательной комиссией автономного округа по согласованию с территориальным учреждением Центрального банка Российской Федерации в автономном округе. Денежные средства перечисляются на счета, откры</w:t>
      </w:r>
      <w:r>
        <w:rPr>
          <w:rFonts w:ascii="Times New Roman" w:hAnsi="Times New Roman"/>
          <w:sz w:val="28"/>
          <w:szCs w:val="28"/>
        </w:rPr>
        <w:t>ваемые избирательным комиссиям (за исключением территориальных избирательных комиссий) в учреждениях Центрального банка Российской Федерации, осуществляющих расчетно-кассовое обслуживание, а в случае их отсутствия на территории, на которую распространяются</w:t>
      </w:r>
      <w:r>
        <w:rPr>
          <w:rFonts w:ascii="Times New Roman" w:hAnsi="Times New Roman"/>
          <w:sz w:val="28"/>
          <w:szCs w:val="28"/>
        </w:rPr>
        <w:t xml:space="preserve"> полномочия избирательной комиссии, - в филиалах публичного акционерного общества «Сбербанк России». Денежные средства территориальным избирательным комиссиям перечисляются на счета, открываемые указанным комиссиям в филиалах публичного акционерного общест</w:t>
      </w:r>
      <w:r>
        <w:rPr>
          <w:rFonts w:ascii="Times New Roman" w:hAnsi="Times New Roman"/>
          <w:sz w:val="28"/>
          <w:szCs w:val="28"/>
        </w:rPr>
        <w:t>ва «Сбербанк России», в договоре банковского счета с которым предусматривается условие о согласии указанных комиссий на предоставление публичным акционерным обществом «Сбербанк России» сведений об операциях по счету вышестоящей Избирательной комиссии автон</w:t>
      </w:r>
      <w:r>
        <w:rPr>
          <w:rFonts w:ascii="Times New Roman" w:hAnsi="Times New Roman"/>
          <w:sz w:val="28"/>
          <w:szCs w:val="28"/>
        </w:rPr>
        <w:t>омного округа в целях осуществления контроля за использованием таких денежных средств.»;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дополнить частью 3.1 следующего содержания: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«3.1. Филиалы публичного акционерного общества «Сбербанк России» представляют в Избирательную комиссию автономного </w:t>
      </w:r>
      <w:r>
        <w:rPr>
          <w:rFonts w:ascii="Times New Roman" w:hAnsi="Times New Roman"/>
          <w:sz w:val="28"/>
          <w:szCs w:val="28"/>
        </w:rPr>
        <w:t>округа сведения об операциях по счетам, открытым нижестоящим избирательным комиссиям, в соответствии с соглашен</w:t>
      </w:r>
      <w:r>
        <w:rPr>
          <w:rFonts w:ascii="Times New Roman" w:hAnsi="Times New Roman"/>
          <w:color w:val="000000"/>
          <w:sz w:val="28"/>
          <w:szCs w:val="28"/>
        </w:rPr>
        <w:t xml:space="preserve">иями </w:t>
      </w:r>
      <w:r>
        <w:rPr>
          <w:rFonts w:ascii="Times New Roman" w:hAnsi="Times New Roman"/>
          <w:sz w:val="28"/>
          <w:szCs w:val="28"/>
        </w:rPr>
        <w:t xml:space="preserve">между указанными кредитными организациями </w:t>
      </w:r>
      <w:r>
        <w:rPr>
          <w:rFonts w:ascii="Times New Roman" w:hAnsi="Times New Roman"/>
          <w:color w:val="000000"/>
          <w:sz w:val="28"/>
          <w:szCs w:val="28"/>
        </w:rPr>
        <w:t xml:space="preserve">и Центральной избирательной комиссией Российской Федерации </w:t>
      </w:r>
      <w:r>
        <w:rPr>
          <w:rFonts w:ascii="Times New Roman" w:hAnsi="Times New Roman"/>
          <w:sz w:val="28"/>
          <w:szCs w:val="28"/>
        </w:rPr>
        <w:t>или Избирательной комиссией автономного</w:t>
      </w:r>
      <w:r>
        <w:rPr>
          <w:rFonts w:ascii="Times New Roman" w:hAnsi="Times New Roman"/>
          <w:sz w:val="28"/>
          <w:szCs w:val="28"/>
        </w:rPr>
        <w:t xml:space="preserve"> округа.»; </w:t>
      </w:r>
    </w:p>
    <w:p w:rsidR="0006389C" w:rsidRDefault="00D80B1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пункте 7 части 5 слова «повышение правовой культуры избирателей и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</w:t>
      </w:r>
      <w:r w:rsidR="0006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6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выборов» </w:t>
      </w:r>
      <w:r w:rsidR="0006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06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словами </w:t>
      </w:r>
      <w:r w:rsidR="0006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«повышение </w:t>
      </w:r>
      <w:r w:rsidR="000638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правовой </w:t>
      </w:r>
    </w:p>
    <w:p w:rsidR="0006389C" w:rsidRDefault="0006389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BB4" w:rsidRDefault="00D80B19" w:rsidP="0006389C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культуры избирателей, обучение организаторов выборов и иных участников избирательного процесса»;</w:t>
      </w:r>
    </w:p>
    <w:p w:rsidR="00222BB4" w:rsidRDefault="00222BB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2) в с</w:t>
      </w:r>
      <w:r>
        <w:rPr>
          <w:rFonts w:ascii="Times New Roman" w:hAnsi="Times New Roman"/>
          <w:sz w:val="28"/>
        </w:rPr>
        <w:t>татье 31: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а) часть 5 дополнить новым вторым предложением следующего содержания: 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«Специальный избирательный счет может быть открыт без личного присутствия (дистанционно).»;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б) часть 11 изложить в следующей редакции: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«11. При проведении выборов Губернатора </w:t>
      </w:r>
      <w:r>
        <w:rPr>
          <w:rFonts w:ascii="Times New Roman" w:hAnsi="Times New Roman"/>
          <w:sz w:val="28"/>
        </w:rPr>
        <w:t>автономного округа порядок открытия, ведения и закрытия специальных избирательных счетов устанавливается Избирательной комиссией автономного округа по согласованию с территориальным учреждением Центрального банка Российской Федерации в автономном округе. У</w:t>
      </w:r>
      <w:r>
        <w:rPr>
          <w:rFonts w:ascii="Times New Roman" w:hAnsi="Times New Roman"/>
          <w:sz w:val="28"/>
        </w:rPr>
        <w:t>казанным порядком устанавливаются особенности открытия, ведения и закрытия специальных избирательных счетов без личного присутствия (дистанционно) при проведении выборов Губернатора автономного округа.»;</w:t>
      </w:r>
    </w:p>
    <w:p w:rsidR="00222BB4" w:rsidRDefault="00222B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3) абзац первый части 3 статьи 35 дополнить словами</w:t>
      </w:r>
      <w:r>
        <w:rPr>
          <w:rFonts w:ascii="Times New Roman" w:hAnsi="Times New Roman"/>
          <w:sz w:val="28"/>
          <w:szCs w:val="28"/>
        </w:rPr>
        <w:t xml:space="preserve"> «, если иное не установлено федеральным законом»;</w:t>
      </w:r>
    </w:p>
    <w:p w:rsidR="00222BB4" w:rsidRDefault="00222BB4">
      <w:pPr>
        <w:tabs>
          <w:tab w:val="left" w:pos="1134"/>
        </w:tabs>
        <w:ind w:firstLine="709"/>
        <w:jc w:val="both"/>
      </w:pP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4) в статье 38: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а) часть 11 дополнить предложением следующего содержания: 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«В случае, если избиратель повторно обращается с просьбой выдать новый </w:t>
      </w:r>
      <w:bookmarkStart w:id="1" w:name="_Hlk199602425"/>
      <w:r>
        <w:rPr>
          <w:rFonts w:ascii="Times New Roman" w:hAnsi="Times New Roman"/>
          <w:sz w:val="28"/>
        </w:rPr>
        <w:t xml:space="preserve">избирательный </w:t>
      </w:r>
      <w:bookmarkEnd w:id="1"/>
      <w:r>
        <w:rPr>
          <w:rFonts w:ascii="Times New Roman" w:hAnsi="Times New Roman"/>
          <w:sz w:val="28"/>
        </w:rPr>
        <w:t>бюллетень взамен испорченного, решение о выд</w:t>
      </w:r>
      <w:r>
        <w:rPr>
          <w:rFonts w:ascii="Times New Roman" w:hAnsi="Times New Roman"/>
          <w:sz w:val="28"/>
        </w:rPr>
        <w:t xml:space="preserve">аче такого </w:t>
      </w:r>
      <w:bookmarkStart w:id="2" w:name="_Hlk199602519"/>
      <w:r>
        <w:rPr>
          <w:rFonts w:ascii="Times New Roman" w:hAnsi="Times New Roman"/>
          <w:sz w:val="28"/>
        </w:rPr>
        <w:t xml:space="preserve">избирательного </w:t>
      </w:r>
      <w:bookmarkEnd w:id="2"/>
      <w:r>
        <w:rPr>
          <w:rFonts w:ascii="Times New Roman" w:hAnsi="Times New Roman"/>
          <w:sz w:val="28"/>
        </w:rPr>
        <w:t>бюллетеня принимается участковой избирательной комиссией.»;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б) дополнить частью 19 следующего содержания: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«19. При проведении выборов Губернатора автономного округа может проводиться электронное голосование. При проведении электро</w:t>
      </w:r>
      <w:r>
        <w:rPr>
          <w:rFonts w:ascii="Times New Roman" w:hAnsi="Times New Roman"/>
          <w:sz w:val="28"/>
        </w:rPr>
        <w:t>нного голосования должна быть обеспечена возможность голосования с использованием избирательных бюллетеней, изготовленных на бумажном носителе. Решение о проведении электронного голосования на территории автономного округа принимается Центральной избирател</w:t>
      </w:r>
      <w:r>
        <w:rPr>
          <w:rFonts w:ascii="Times New Roman" w:hAnsi="Times New Roman"/>
          <w:sz w:val="28"/>
        </w:rPr>
        <w:t>ьной комиссией Российской Федерации или по ее поручению Избирательной комиссией автономного округа. Порядок электронного голосования, подсчета голосов избирателей, установления итогов голосования и определения результатов выборов Губернатора автономного ок</w:t>
      </w:r>
      <w:r>
        <w:rPr>
          <w:rFonts w:ascii="Times New Roman" w:hAnsi="Times New Roman"/>
          <w:sz w:val="28"/>
        </w:rPr>
        <w:t>руга с учетом итогов электронного голосования устанавливается Центральной избирательной комиссией Российской Федерации или по ее поручению Избирательной комиссией автономного округа.»;</w:t>
      </w:r>
    </w:p>
    <w:p w:rsidR="00222BB4" w:rsidRDefault="00222BB4">
      <w:pPr>
        <w:widowControl w:val="0"/>
        <w:ind w:firstLine="709"/>
        <w:jc w:val="both"/>
        <w:rPr>
          <w:rFonts w:ascii="Times New Roman" w:hAnsi="Times New Roman"/>
        </w:rPr>
      </w:pP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5) в статье 38.1: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а) дополнить частью 10.1 следующего содержания:</w:t>
      </w:r>
    </w:p>
    <w:p w:rsidR="00CB660A" w:rsidRDefault="00D80B19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</w:t>
      </w:r>
      <w:r>
        <w:rPr>
          <w:rFonts w:ascii="Times New Roman" w:hAnsi="Times New Roman"/>
          <w:sz w:val="28"/>
        </w:rPr>
        <w:t xml:space="preserve">1. В случае, если на территории автономного округа одновременно </w:t>
      </w:r>
    </w:p>
    <w:p w:rsidR="00222BB4" w:rsidRDefault="00D80B19" w:rsidP="00CB660A">
      <w:pPr>
        <w:widowControl w:val="0"/>
        <w:jc w:val="both"/>
      </w:pPr>
      <w:r>
        <w:rPr>
          <w:rFonts w:ascii="Times New Roman" w:hAnsi="Times New Roman"/>
          <w:sz w:val="28"/>
        </w:rPr>
        <w:t xml:space="preserve">проводятся дистанционное электронное голосование и электронное </w:t>
      </w:r>
      <w:r w:rsidR="00CB660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голосование, порядком дистанционного электронного голосования может быть предусмотрено, что итоги электронного голосования учитыв</w:t>
      </w:r>
      <w:r>
        <w:rPr>
          <w:rFonts w:ascii="Times New Roman" w:hAnsi="Times New Roman"/>
          <w:sz w:val="28"/>
        </w:rPr>
        <w:t>аются в итогах дистанционного электронного голосования.»;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б) в части 13 четвертое предложение исключить;</w:t>
      </w:r>
    </w:p>
    <w:p w:rsidR="00222BB4" w:rsidRDefault="00222BB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</w:rPr>
      </w:pP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6) статью 42 дополнить частью 30.1 следующего содержания: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«30.1. Порядок использования технических средств подсчета голосов, комплексов для электронного голосования, технической системы передачи информации о выборах, порядок и сроки передачи, обработки и использования указанной информации, в том числе переданных </w:t>
      </w:r>
      <w:r>
        <w:rPr>
          <w:rFonts w:ascii="Times New Roman" w:hAnsi="Times New Roman"/>
          <w:sz w:val="28"/>
          <w:szCs w:val="28"/>
        </w:rPr>
        <w:t xml:space="preserve">по техническим каналам связи данных, содержащихся в протоколах об итогах голосования, устанавливаются </w:t>
      </w:r>
      <w:r>
        <w:rPr>
          <w:rFonts w:ascii="Times New Roman" w:hAnsi="Times New Roman"/>
          <w:color w:val="000000"/>
          <w:sz w:val="28"/>
          <w:szCs w:val="28"/>
        </w:rPr>
        <w:t>федеральным  законом, а в части, не урегулированной федеральным законом,</w:t>
      </w:r>
      <w:r>
        <w:rPr>
          <w:rFonts w:ascii="Times New Roman" w:hAnsi="Times New Roman"/>
          <w:sz w:val="28"/>
          <w:szCs w:val="28"/>
        </w:rPr>
        <w:t xml:space="preserve"> - Центральной избирательной комиссией Российской Федерации или по ее поручению Из</w:t>
      </w:r>
      <w:r>
        <w:rPr>
          <w:rFonts w:ascii="Times New Roman" w:hAnsi="Times New Roman"/>
          <w:sz w:val="28"/>
          <w:szCs w:val="28"/>
        </w:rPr>
        <w:t>бирательной комиссией автономного округа.».</w:t>
      </w:r>
    </w:p>
    <w:p w:rsidR="00222BB4" w:rsidRDefault="00222BB4">
      <w:pPr>
        <w:ind w:firstLine="709"/>
        <w:rPr>
          <w:rFonts w:ascii="Times New Roman" w:hAnsi="Times New Roman"/>
        </w:rPr>
      </w:pPr>
    </w:p>
    <w:p w:rsidR="00222BB4" w:rsidRDefault="00D80B19">
      <w:pPr>
        <w:ind w:firstLine="709"/>
      </w:pPr>
      <w:bookmarkStart w:id="3" w:name="_Hlk114686368_Копия_1"/>
      <w:bookmarkEnd w:id="3"/>
      <w:r>
        <w:rPr>
          <w:rFonts w:ascii="Times New Roman" w:hAnsi="Times New Roman"/>
          <w:b/>
          <w:spacing w:val="-1"/>
          <w:sz w:val="28"/>
          <w:szCs w:val="28"/>
        </w:rPr>
        <w:t>Статья 2</w:t>
      </w:r>
    </w:p>
    <w:p w:rsidR="00222BB4" w:rsidRDefault="00D80B1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 Настоящий Закон вступает в силу со дня его официального опубликования.</w:t>
      </w:r>
    </w:p>
    <w:p w:rsidR="00222BB4" w:rsidRPr="00CB660A" w:rsidRDefault="00D80B19" w:rsidP="00CB660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Положения статьи 31 Закона Чукотского автономного округа </w:t>
      </w:r>
      <w:r w:rsidR="00CB660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от 9 июня 2012 года № 58-ОЗ «О порядке проведения выборов Губернатора Чукотского автономного округа» (в редакции настоящего Закона) применяются к правоотношениям, возникшим в связи </w:t>
      </w:r>
      <w:r>
        <w:rPr>
          <w:rFonts w:ascii="Times New Roman" w:hAnsi="Times New Roman"/>
          <w:sz w:val="28"/>
          <w:szCs w:val="28"/>
        </w:rPr>
        <w:t xml:space="preserve">с проведением выборов, назначенных после 1 января 2026 года, </w:t>
      </w:r>
      <w:r>
        <w:rPr>
          <w:rFonts w:ascii="Times New Roman" w:hAnsi="Times New Roman"/>
          <w:sz w:val="28"/>
          <w:szCs w:val="28"/>
        </w:rPr>
        <w:t xml:space="preserve">за исключением случая, указанного в </w:t>
      </w:r>
      <w:hyperlink r:id="rId8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части 5 статьи 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23 </w:t>
      </w:r>
      <w:r>
        <w:rPr>
          <w:rFonts w:ascii="Times New Roman" w:hAnsi="Times New Roman"/>
          <w:sz w:val="28"/>
          <w:szCs w:val="28"/>
        </w:rPr>
        <w:t>мая 2025 года № 115-ФЗ «О внесении изменений в отдельные законодательные акты Российской Федерации».</w:t>
      </w:r>
    </w:p>
    <w:p w:rsidR="00222BB4" w:rsidRDefault="00D80B1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3. Положения статьи 38 Закона Чукотского автономного округа </w:t>
      </w:r>
      <w:r w:rsidR="00CB660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от 9 июня 2012 года № 58-ОЗ «О порядке проведения выборов Губернатора Чукотского</w:t>
      </w:r>
      <w:r>
        <w:rPr>
          <w:rFonts w:ascii="Times New Roman" w:hAnsi="Times New Roman"/>
          <w:sz w:val="28"/>
          <w:szCs w:val="28"/>
        </w:rPr>
        <w:t xml:space="preserve"> автономного округа» (в редакции настоящего Закона) применяются к правоотношениям, возникшим в связи с проведением выборов, назначенных после 1 января 2026 года.</w:t>
      </w:r>
    </w:p>
    <w:p w:rsidR="00222BB4" w:rsidRDefault="00222BB4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222BB4" w:rsidRDefault="00222BB4">
      <w:pPr>
        <w:widowControl w:val="0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222BB4" w:rsidRDefault="00222BB4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D80B1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222BB4" w:rsidRDefault="00D80B1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222BB4" w:rsidRDefault="00222B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222B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D80B1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222BB4" w:rsidRDefault="00222B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CE4D7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 июля  </w:t>
      </w:r>
      <w:r w:rsidR="00D80B19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222BB4" w:rsidRDefault="00222B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BB4" w:rsidRDefault="00CE4D7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51</w:t>
      </w:r>
      <w:r w:rsidR="00D80B19">
        <w:rPr>
          <w:rFonts w:ascii="Times New Roman" w:eastAsia="Times New Roman" w:hAnsi="Times New Roman"/>
          <w:sz w:val="28"/>
          <w:szCs w:val="28"/>
          <w:lang w:eastAsia="ru-RU"/>
        </w:rPr>
        <w:t>- ОЗ</w:t>
      </w:r>
    </w:p>
    <w:sectPr w:rsidR="00222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19" w:rsidRDefault="00D80B19">
      <w:r>
        <w:separator/>
      </w:r>
    </w:p>
  </w:endnote>
  <w:endnote w:type="continuationSeparator" w:id="0">
    <w:p w:rsidR="00D80B19" w:rsidRDefault="00D8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4" w:rsidRDefault="00222B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4" w:rsidRDefault="00222BB4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4" w:rsidRDefault="00222B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19" w:rsidRDefault="00D80B19">
      <w:r>
        <w:separator/>
      </w:r>
    </w:p>
  </w:footnote>
  <w:footnote w:type="continuationSeparator" w:id="0">
    <w:p w:rsidR="00D80B19" w:rsidRDefault="00D8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4" w:rsidRDefault="00222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4" w:rsidRDefault="00D80B19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2E184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4" w:rsidRDefault="00222B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B4"/>
    <w:rsid w:val="00061E70"/>
    <w:rsid w:val="0006389C"/>
    <w:rsid w:val="00222BB4"/>
    <w:rsid w:val="002E1849"/>
    <w:rsid w:val="006B0FB5"/>
    <w:rsid w:val="00CB660A"/>
    <w:rsid w:val="00CE4D75"/>
    <w:rsid w:val="00D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D3CC"/>
  <w15:docId w15:val="{5F920E7D-C4D6-42B8-AAAD-FE96F82A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character" w:styleId="affa">
    <w:name w:val="Hyperlink"/>
    <w:rPr>
      <w:color w:val="0000FF"/>
      <w:u w:val="single"/>
    </w:rPr>
  </w:style>
  <w:style w:type="paragraph" w:styleId="a8">
    <w:name w:val="Title"/>
    <w:basedOn w:val="a"/>
    <w:next w:val="affb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Noto Sans"/>
    </w:rPr>
  </w:style>
  <w:style w:type="paragraph" w:styleId="affd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e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f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1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2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3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5">
    <w:name w:val="Информация об изменениях документа"/>
    <w:basedOn w:val="afff2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6">
    <w:name w:val="Без списка"/>
    <w:uiPriority w:val="99"/>
    <w:semiHidden/>
    <w:unhideWhenUsed/>
    <w:qFormat/>
  </w:style>
  <w:style w:type="table" w:styleId="afff7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824&amp;dst=100204&amp;field=134&amp;date=06.06.202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A771-74D1-48A3-9913-94DBB09E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2025-05-20T09:09:00Z</cp:lastPrinted>
  <dcterms:created xsi:type="dcterms:W3CDTF">2025-07-07T22:56:00Z</dcterms:created>
  <dcterms:modified xsi:type="dcterms:W3CDTF">2025-07-07T22:56:00Z</dcterms:modified>
  <dc:language>ru-RU</dc:language>
</cp:coreProperties>
</file>