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7AC5" w14:textId="77777777" w:rsidR="007F64FE" w:rsidRDefault="007F64FE">
      <w:pPr>
        <w:jc w:val="center"/>
      </w:pPr>
    </w:p>
    <w:p w14:paraId="218FAC76" w14:textId="77777777" w:rsidR="007F64FE" w:rsidRDefault="009B3D8F">
      <w:pPr>
        <w:jc w:val="center"/>
      </w:pPr>
      <w:r>
        <w:rPr>
          <w:noProof/>
        </w:rPr>
        <w:drawing>
          <wp:inline distT="0" distB="0" distL="0" distR="0" wp14:anchorId="69E78D48" wp14:editId="7323FBDD">
            <wp:extent cx="732409" cy="92176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732409" cy="92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13115" w14:textId="77777777" w:rsidR="007F64FE" w:rsidRDefault="007F64FE">
      <w:pPr>
        <w:pStyle w:val="ac"/>
        <w:rPr>
          <w:sz w:val="20"/>
        </w:rPr>
      </w:pPr>
    </w:p>
    <w:p w14:paraId="62B4A7E7" w14:textId="77777777" w:rsidR="007F64FE" w:rsidRDefault="009B3D8F">
      <w:pPr>
        <w:pStyle w:val="ac"/>
      </w:pPr>
      <w:r>
        <w:t>ДЕПАРТАМЕНТ ФИНАНСОВ И ИМУЩЕСТВЕННЫХ ОТНОШЕНИЙ</w:t>
      </w:r>
    </w:p>
    <w:p w14:paraId="479A2861" w14:textId="77777777" w:rsidR="007F64FE" w:rsidRDefault="009B3D8F">
      <w:pPr>
        <w:jc w:val="center"/>
        <w:rPr>
          <w:b/>
          <w:sz w:val="28"/>
        </w:rPr>
      </w:pPr>
      <w:r>
        <w:rPr>
          <w:b/>
          <w:sz w:val="28"/>
        </w:rPr>
        <w:t>ЧУКОТСКОГО АВТОНОМНОГО ОКРУГА</w:t>
      </w:r>
    </w:p>
    <w:p w14:paraId="000BEB75" w14:textId="77777777" w:rsidR="007F64FE" w:rsidRDefault="007F64FE">
      <w:pPr>
        <w:jc w:val="center"/>
        <w:rPr>
          <w:sz w:val="32"/>
        </w:rPr>
      </w:pPr>
    </w:p>
    <w:p w14:paraId="64548F4A" w14:textId="77777777" w:rsidR="007F64FE" w:rsidRDefault="009B3D8F">
      <w:pPr>
        <w:pStyle w:val="10"/>
        <w:rPr>
          <w:rFonts w:ascii="Times New Roman Полужирный" w:hAnsi="Times New Roman Полужирный"/>
          <w:spacing w:val="60"/>
          <w:sz w:val="32"/>
        </w:rPr>
      </w:pPr>
      <w:r>
        <w:rPr>
          <w:rFonts w:ascii="Times New Roman Полужирный" w:hAnsi="Times New Roman Полужирный"/>
          <w:spacing w:val="60"/>
          <w:sz w:val="32"/>
        </w:rPr>
        <w:t>ПРИКАЗ</w:t>
      </w:r>
    </w:p>
    <w:p w14:paraId="1B09F509" w14:textId="77777777" w:rsidR="007F64FE" w:rsidRDefault="007F64FE">
      <w:pPr>
        <w:rPr>
          <w:sz w:val="20"/>
        </w:rPr>
      </w:pPr>
    </w:p>
    <w:p w14:paraId="680A11A4" w14:textId="77777777" w:rsidR="007F64FE" w:rsidRDefault="007F64FE">
      <w:pPr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1275"/>
        <w:gridCol w:w="3969"/>
      </w:tblGrid>
      <w:tr w:rsidR="007F64FE" w14:paraId="586B9814" w14:textId="77777777">
        <w:trPr>
          <w:trHeight w:val="298"/>
        </w:trPr>
        <w:tc>
          <w:tcPr>
            <w:tcW w:w="534" w:type="dxa"/>
          </w:tcPr>
          <w:p w14:paraId="6553A355" w14:textId="77777777" w:rsidR="007F64FE" w:rsidRDefault="009B3D8F">
            <w:pPr>
              <w:pStyle w:val="af6"/>
              <w:tabs>
                <w:tab w:val="left" w:pos="708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ADDD27" w14:textId="77777777" w:rsidR="007F64FE" w:rsidRDefault="009B3D8F">
            <w:pPr>
              <w:pStyle w:val="af6"/>
              <w:tabs>
                <w:tab w:val="left" w:pos="708"/>
              </w:tabs>
              <w:rPr>
                <w:sz w:val="28"/>
              </w:rPr>
            </w:pPr>
            <w:r>
              <w:rPr>
                <w:sz w:val="28"/>
              </w:rPr>
              <w:t>25 сентября 2024года</w:t>
            </w:r>
          </w:p>
        </w:tc>
        <w:tc>
          <w:tcPr>
            <w:tcW w:w="1134" w:type="dxa"/>
          </w:tcPr>
          <w:p w14:paraId="2D0A02E0" w14:textId="77777777" w:rsidR="007F64FE" w:rsidRDefault="009B3D8F">
            <w:pPr>
              <w:pStyle w:val="af6"/>
              <w:tabs>
                <w:tab w:val="left" w:pos="708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1D1FD1" w14:textId="77777777" w:rsidR="007F64FE" w:rsidRDefault="009B3D8F">
            <w:pPr>
              <w:pStyle w:val="af6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3969" w:type="dxa"/>
          </w:tcPr>
          <w:p w14:paraId="1C5A89F7" w14:textId="77777777" w:rsidR="007F64FE" w:rsidRDefault="009B3D8F">
            <w:pPr>
              <w:pStyle w:val="af6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г. Анадырь</w:t>
            </w:r>
          </w:p>
        </w:tc>
      </w:tr>
    </w:tbl>
    <w:p w14:paraId="32B61ED1" w14:textId="77777777" w:rsidR="007F64FE" w:rsidRDefault="007F64FE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7F64FE" w14:paraId="2FE39C11" w14:textId="77777777">
        <w:tc>
          <w:tcPr>
            <w:tcW w:w="9747" w:type="dxa"/>
            <w:shd w:val="clear" w:color="auto" w:fill="auto"/>
          </w:tcPr>
          <w:p w14:paraId="0FC912D1" w14:textId="4576123B" w:rsidR="007F64FE" w:rsidRDefault="009B3D8F" w:rsidP="00392DEF">
            <w:pPr>
              <w:spacing w:before="120" w:after="120"/>
              <w:ind w:left="120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Приказ Департамента финансов и имущественных отношений Чукотского автономного округа                    от 8 декабря 2021 г. № 238</w:t>
            </w:r>
          </w:p>
        </w:tc>
      </w:tr>
    </w:tbl>
    <w:p w14:paraId="3DB41744" w14:textId="77777777" w:rsidR="007F64FE" w:rsidRPr="00392DEF" w:rsidRDefault="007F64FE">
      <w:pPr>
        <w:pStyle w:val="af2"/>
        <w:ind w:firstLine="720"/>
        <w:jc w:val="both"/>
        <w:rPr>
          <w:sz w:val="28"/>
          <w:szCs w:val="28"/>
        </w:rPr>
      </w:pPr>
    </w:p>
    <w:p w14:paraId="40ED72E1" w14:textId="77777777" w:rsidR="007F64FE" w:rsidRDefault="009B3D8F">
      <w:pPr>
        <w:ind w:firstLine="709"/>
        <w:jc w:val="both"/>
        <w:rPr>
          <w:sz w:val="26"/>
        </w:rPr>
      </w:pPr>
      <w:r>
        <w:rPr>
          <w:sz w:val="26"/>
        </w:rPr>
        <w:t>В целях уточнения отдельных положений порядка исполнения окружного бюджета по расходам</w:t>
      </w:r>
    </w:p>
    <w:p w14:paraId="705D0025" w14:textId="77777777" w:rsidR="007F64FE" w:rsidRDefault="007F64FE">
      <w:pPr>
        <w:jc w:val="both"/>
        <w:rPr>
          <w:rFonts w:ascii="Calibri" w:hAnsi="Calibri"/>
          <w:b/>
          <w:spacing w:val="60"/>
        </w:rPr>
      </w:pPr>
    </w:p>
    <w:p w14:paraId="3ADB868D" w14:textId="77777777" w:rsidR="007F64FE" w:rsidRDefault="009B3D8F">
      <w:pPr>
        <w:jc w:val="both"/>
        <w:rPr>
          <w:b/>
          <w:spacing w:val="20"/>
        </w:rPr>
      </w:pPr>
      <w:r>
        <w:rPr>
          <w:rFonts w:ascii="Times New Roman Полужирный" w:hAnsi="Times New Roman Полужирный"/>
          <w:b/>
          <w:spacing w:val="60"/>
        </w:rPr>
        <w:t>ПРИКАЗЫВАЮ</w:t>
      </w:r>
      <w:r>
        <w:rPr>
          <w:b/>
          <w:spacing w:val="20"/>
        </w:rPr>
        <w:t>:</w:t>
      </w:r>
    </w:p>
    <w:p w14:paraId="12C5937C" w14:textId="77777777" w:rsidR="007F64FE" w:rsidRDefault="007F64FE">
      <w:pPr>
        <w:jc w:val="both"/>
        <w:rPr>
          <w:b/>
          <w:spacing w:val="20"/>
        </w:rPr>
      </w:pPr>
    </w:p>
    <w:p w14:paraId="40B7C1BB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1. Внести в Приказ Департамента финансов и имущественных отношений Чукотского автономного округа от 8 декабря 2021 г. № 238 «О Порядке исполнения окружного бюджета по расходам» следующие изменения:</w:t>
      </w:r>
    </w:p>
    <w:p w14:paraId="0273CE85" w14:textId="5161B147" w:rsidR="007F64FE" w:rsidRDefault="00236F3E">
      <w:pPr>
        <w:ind w:firstLine="708"/>
        <w:jc w:val="both"/>
        <w:rPr>
          <w:sz w:val="26"/>
        </w:rPr>
      </w:pPr>
      <w:r>
        <w:rPr>
          <w:sz w:val="26"/>
        </w:rPr>
        <w:t>1</w:t>
      </w:r>
      <w:r w:rsidR="009B3D8F">
        <w:rPr>
          <w:sz w:val="26"/>
        </w:rPr>
        <w:t>.1. В разделе 4 «Санкционирование оплаты денежных обязательств»:</w:t>
      </w:r>
    </w:p>
    <w:p w14:paraId="2FC67A7E" w14:textId="072BB188" w:rsidR="007F64FE" w:rsidRDefault="00236F3E">
      <w:pPr>
        <w:ind w:firstLine="708"/>
        <w:jc w:val="both"/>
        <w:rPr>
          <w:sz w:val="26"/>
        </w:rPr>
      </w:pPr>
      <w:r>
        <w:rPr>
          <w:sz w:val="26"/>
        </w:rPr>
        <w:t>1</w:t>
      </w:r>
      <w:r w:rsidR="009B3D8F">
        <w:rPr>
          <w:sz w:val="26"/>
        </w:rPr>
        <w:t>.1.1. подпункт 1</w:t>
      </w:r>
      <w:r w:rsidR="006A50C2">
        <w:rPr>
          <w:sz w:val="26"/>
        </w:rPr>
        <w:t>)</w:t>
      </w:r>
      <w:r w:rsidR="009B3D8F">
        <w:rPr>
          <w:sz w:val="26"/>
        </w:rPr>
        <w:t xml:space="preserve"> пункта 4.4.1 изложить в следующей редакции:</w:t>
      </w:r>
    </w:p>
    <w:p w14:paraId="7A2EF385" w14:textId="77777777" w:rsidR="009B3D8F" w:rsidRPr="009B3D8F" w:rsidRDefault="009B3D8F" w:rsidP="009B3D8F">
      <w:pPr>
        <w:ind w:firstLine="708"/>
        <w:jc w:val="both"/>
        <w:rPr>
          <w:sz w:val="26"/>
        </w:rPr>
      </w:pPr>
      <w:r>
        <w:rPr>
          <w:sz w:val="26"/>
        </w:rPr>
        <w:t>«</w:t>
      </w:r>
      <w:r w:rsidRPr="009B3D8F">
        <w:rPr>
          <w:sz w:val="26"/>
        </w:rPr>
        <w:t xml:space="preserve">1) формируют следующие платежные документы, по формам утвержденным приказом Федерального казначейства от 14.05.2020 № 21н «О Порядке казначейского обслуживания» (далее - Порядок казначейского обслуживания № 21н): </w:t>
      </w:r>
    </w:p>
    <w:p w14:paraId="7641300C" w14:textId="4BD317E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Черновик - Заявка на кассовый расход (Черновик - Заявка на кассовый расход (сокращенная), с учетом требований пункта 4.4.5. настоящего Порядка</w:t>
      </w:r>
      <w:r>
        <w:rPr>
          <w:sz w:val="26"/>
        </w:rPr>
        <w:t>;</w:t>
      </w:r>
    </w:p>
    <w:p w14:paraId="3DDD2A94" w14:textId="7C48E423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Черновик - Заявка на возврат;</w:t>
      </w:r>
    </w:p>
    <w:p w14:paraId="6C55F3C3" w14:textId="5BAF040C" w:rsidR="007F64FE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Распоряжение о перечислении денежных средств на банковские карты «Мир» физических лиц (далее - распоряжение о перечислении на карты «Мир»;</w:t>
      </w:r>
      <w:r>
        <w:rPr>
          <w:sz w:val="26"/>
        </w:rPr>
        <w:t>».</w:t>
      </w:r>
    </w:p>
    <w:p w14:paraId="38757554" w14:textId="50C7110A" w:rsidR="007F64FE" w:rsidRDefault="00236F3E">
      <w:pPr>
        <w:ind w:firstLine="708"/>
        <w:jc w:val="both"/>
        <w:rPr>
          <w:sz w:val="26"/>
        </w:rPr>
      </w:pPr>
      <w:r>
        <w:rPr>
          <w:sz w:val="26"/>
        </w:rPr>
        <w:t>1</w:t>
      </w:r>
      <w:r w:rsidR="009B3D8F">
        <w:rPr>
          <w:sz w:val="26"/>
        </w:rPr>
        <w:t>.1.2</w:t>
      </w:r>
      <w:r w:rsidR="009B3D8F" w:rsidRPr="00DF784F">
        <w:rPr>
          <w:sz w:val="26"/>
        </w:rPr>
        <w:t xml:space="preserve">. </w:t>
      </w:r>
      <w:r w:rsidR="009B3D8F" w:rsidRPr="00DF784F">
        <w:rPr>
          <w:color w:val="auto"/>
          <w:sz w:val="26"/>
        </w:rPr>
        <w:t>пункт 4.4.2. изложить в следующей редакции</w:t>
      </w:r>
      <w:r w:rsidR="009B3D8F" w:rsidRPr="00DF784F">
        <w:rPr>
          <w:sz w:val="26"/>
        </w:rPr>
        <w:t>:</w:t>
      </w:r>
    </w:p>
    <w:p w14:paraId="56961CE8" w14:textId="77777777" w:rsidR="009B3D8F" w:rsidRPr="009B3D8F" w:rsidRDefault="009B3D8F" w:rsidP="009B3D8F">
      <w:pPr>
        <w:ind w:firstLine="708"/>
        <w:jc w:val="both"/>
        <w:rPr>
          <w:sz w:val="26"/>
        </w:rPr>
      </w:pPr>
      <w:r>
        <w:rPr>
          <w:sz w:val="26"/>
        </w:rPr>
        <w:t>«</w:t>
      </w:r>
      <w:r w:rsidRPr="009B3D8F">
        <w:rPr>
          <w:sz w:val="26"/>
        </w:rPr>
        <w:t>4.4.2. Управление казначейского исполнения осуществляет проверку платежных документов:</w:t>
      </w:r>
    </w:p>
    <w:p w14:paraId="57DFDC54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1) Черновик - Заявка на кассовый расход (Черновик - Заявка на кассовый расход (сокращенная) на:</w:t>
      </w:r>
    </w:p>
    <w:p w14:paraId="42145982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наличие подписей, соответствующих имеющимся образцам, представленным плательщиками для открытия соответствующего лицевого счета;</w:t>
      </w:r>
    </w:p>
    <w:p w14:paraId="21BAA5A6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соответствие содержания проводимой операции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14:paraId="1071877B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lastRenderedPageBreak/>
        <w:t>- соответствие указанных в платежном документе кодов видов расходов классификации расходов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 казначейства;</w:t>
      </w:r>
    </w:p>
    <w:p w14:paraId="6E6739AB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непревышение сумм в платежном документе остаткам соответствующих предельных объемов финансирования, учтенных на соответствующем лицевом счете;</w:t>
      </w:r>
    </w:p>
    <w:p w14:paraId="091C59F9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соответствие наименования, идентификационного номера налогоплательщика (ИНН) и кода причины постановки на учет (КПП) (при наличии), банковских реквизитов получателя денежных средств, указанных в платежном документе, наименованию, ИНН и КПП (при наличии), банковским реквизитам получателя денежных средств, указанным в оправдательном документе, подтверждающем возникновение денежного обязательства (при наличии), при перечислении средств, источником финансового обеспечения которых являются средства,  перечисленные в подпункте 2 пункта 4.4.1 настоящего Порядка;</w:t>
      </w:r>
    </w:p>
    <w:p w14:paraId="1FB45AE2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наличие учетного номера бюджетного обязательства плательщика, присвоенного Управлением казначейского исполнения (при его наличии);</w:t>
      </w:r>
    </w:p>
    <w:p w14:paraId="650F5722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соответствие в платежном документе аналитического кода, используемого Федеральным казначейством в целях санкционирования операций с целевыми расходами;</w:t>
      </w:r>
    </w:p>
    <w:p w14:paraId="188E94B0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соответствие кода источника поступлений целевых средств, подлежащих казначейскому сопровождению;</w:t>
      </w:r>
    </w:p>
    <w:p w14:paraId="30EAD58B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соответствие идентификатора государственного контракта, договора (соглашения) при казначейском сопровождении средств;</w:t>
      </w:r>
    </w:p>
    <w:p w14:paraId="3C0EF26A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соответствие номера реестровой записи, идентификатора документа о приемке (идентификатора этапа исполнения контракта в случае авансового платежа), указанных в платежном документе с аналогичными показателями указанных в реестре контрактов;</w:t>
      </w:r>
    </w:p>
    <w:p w14:paraId="247699D6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непревышение суммы платежного документа, над суммой, указанной в документе о приемке/этапе, информация о которых размещена в реестре контрактов;</w:t>
      </w:r>
    </w:p>
    <w:p w14:paraId="7944CA02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2) Черновик - Заявка на возврат, на:</w:t>
      </w:r>
    </w:p>
    <w:p w14:paraId="5F06B1A0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соответствие владельца электронной подписи лицу, имеющему право первой и второй подписи в карточке образцов подписей;</w:t>
      </w:r>
    </w:p>
    <w:p w14:paraId="1ED92D8E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непревышение суммы в Заявке на возврат остаткам средств, учтенных на соответствующем лицевом счете;</w:t>
      </w:r>
    </w:p>
    <w:p w14:paraId="0CB55FAE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соответствие наименования, ИНН, КПП, банковских реквизитов получателя денежных средств, указанным в разделе 3 «Реквизиты получателя» Заявки на возврат, реквизитам, указанным в платежном документе, на основании которого было произведено зачисление средств на лицевой счет плательщика;</w:t>
      </w:r>
    </w:p>
    <w:p w14:paraId="25244771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соответствие кода бюджетной классификации, по которому должен быть осуществлен возврат;</w:t>
      </w:r>
    </w:p>
    <w:p w14:paraId="7BD57A7C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соответствие кодов дополнительной и региональной классификации.</w:t>
      </w:r>
    </w:p>
    <w:p w14:paraId="47C8EF57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В случае возврата неиспользованных остатков субсидий прошлых лет формируется документ «Черновик - Заявка на кассовый расход».</w:t>
      </w:r>
    </w:p>
    <w:p w14:paraId="0292C609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3) Распоряжение о перечислении на карты «Мир», на:</w:t>
      </w:r>
    </w:p>
    <w:p w14:paraId="53C3EA2F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соответствие кодов классификации расходов, указанных в распоряжении о перечислении на карты «Мир», кодам классификации расходов, действующим в текущем финансовом году на момент представления распоряжения о перечислении на карты «Мир»;</w:t>
      </w:r>
    </w:p>
    <w:p w14:paraId="1DFBFFA5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lastRenderedPageBreak/>
        <w:t>- соответствие кода цели, указанного в распоряжении о перечислении на карты «Мир», коду цели, присваиваемому органами Федерального казначейства целевым межбюджетным трансфертам;</w:t>
      </w:r>
    </w:p>
    <w:p w14:paraId="678B1D01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соответствие кодов классификации расходов, указанных в распоряжении о перечислении на карты «Мир», кодам видов выплат, утвержденных Федеральным казначейством;</w:t>
      </w:r>
    </w:p>
    <w:p w14:paraId="5EE494D1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наличие номера банковской карты «Мир» или банковской карты с товарным знаком «Мир», даты рождения получателя денежных средств;</w:t>
      </w:r>
    </w:p>
    <w:p w14:paraId="022DED85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наличие номера бюджетного обязательства получателя бюджетных средств, присвоенного Управлением казначейского исполнения;</w:t>
      </w:r>
    </w:p>
    <w:p w14:paraId="36FDC7C1" w14:textId="77777777" w:rsidR="009B3D8F" w:rsidRPr="009B3D8F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непревышение по коду классификации расходов суммы кассового расхода над суммой остатка лимитов бюджетных обязательств (бюджетных ассигнований), учтенных на лицевом счете получателя бюджетных средств по соответствующему коду классификации расходов;</w:t>
      </w:r>
    </w:p>
    <w:p w14:paraId="3B049977" w14:textId="5A6624F0" w:rsidR="007F64FE" w:rsidRDefault="009B3D8F" w:rsidP="009B3D8F">
      <w:pPr>
        <w:ind w:firstLine="708"/>
        <w:jc w:val="both"/>
        <w:rPr>
          <w:sz w:val="26"/>
        </w:rPr>
      </w:pPr>
      <w:r w:rsidRPr="009B3D8F">
        <w:rPr>
          <w:sz w:val="26"/>
        </w:rPr>
        <w:t>- непревышение по коду классификации расходов суммы кассового расхода над суммой неиспользованного остатка предельных объемов финансирования, учтенного на соответствующем лицевом счете получателя бюджетных средств.</w:t>
      </w:r>
      <w:r>
        <w:rPr>
          <w:sz w:val="26"/>
        </w:rPr>
        <w:t>».</w:t>
      </w:r>
    </w:p>
    <w:p w14:paraId="3A804100" w14:textId="26755E53" w:rsidR="007F64FE" w:rsidRDefault="00236F3E">
      <w:pPr>
        <w:ind w:firstLine="708"/>
        <w:jc w:val="both"/>
        <w:rPr>
          <w:sz w:val="26"/>
        </w:rPr>
      </w:pPr>
      <w:r>
        <w:rPr>
          <w:sz w:val="26"/>
        </w:rPr>
        <w:t>1</w:t>
      </w:r>
      <w:r w:rsidR="009B3D8F">
        <w:rPr>
          <w:sz w:val="26"/>
        </w:rPr>
        <w:t>.1.3. пункт 4.4.</w:t>
      </w:r>
      <w:r w:rsidR="001E0513">
        <w:rPr>
          <w:sz w:val="26"/>
        </w:rPr>
        <w:t>3</w:t>
      </w:r>
      <w:r w:rsidR="009B3D8F">
        <w:rPr>
          <w:sz w:val="26"/>
        </w:rPr>
        <w:t>. изложить в следующей редакции:</w:t>
      </w:r>
    </w:p>
    <w:p w14:paraId="29ECA157" w14:textId="420A556E" w:rsidR="007F64FE" w:rsidRDefault="009B3D8F" w:rsidP="009B3D8F">
      <w:pPr>
        <w:ind w:firstLine="708"/>
        <w:jc w:val="both"/>
        <w:rPr>
          <w:sz w:val="26"/>
        </w:rPr>
      </w:pPr>
      <w:r>
        <w:rPr>
          <w:sz w:val="26"/>
        </w:rPr>
        <w:t> «</w:t>
      </w:r>
      <w:r w:rsidRPr="009B3D8F">
        <w:rPr>
          <w:sz w:val="26"/>
        </w:rPr>
        <w:t>4.4.3. Управление казначейского исполнения в случае выявления несоответствий требованиям, указанным в пункте 4.4.2. настоящего Порядка, отклоняет платежные документы путем простановки соответствующего аналитического признака с указанием причины</w:t>
      </w:r>
      <w:r w:rsidR="001E0513" w:rsidRPr="001E0513">
        <w:rPr>
          <w:sz w:val="26"/>
        </w:rPr>
        <w:t>.</w:t>
      </w:r>
      <w:r>
        <w:rPr>
          <w:sz w:val="26"/>
        </w:rPr>
        <w:t>».</w:t>
      </w:r>
    </w:p>
    <w:p w14:paraId="23158753" w14:textId="2CD6CB31" w:rsidR="001E0513" w:rsidRDefault="00236F3E" w:rsidP="001E0513">
      <w:pPr>
        <w:ind w:firstLine="708"/>
        <w:jc w:val="both"/>
        <w:rPr>
          <w:sz w:val="26"/>
        </w:rPr>
      </w:pPr>
      <w:r>
        <w:rPr>
          <w:sz w:val="26"/>
        </w:rPr>
        <w:t>1</w:t>
      </w:r>
      <w:r w:rsidR="001E0513">
        <w:rPr>
          <w:sz w:val="26"/>
        </w:rPr>
        <w:t>.1.4. Подпункты 4.4.3.1.</w:t>
      </w:r>
      <w:r w:rsidR="009B3D8F">
        <w:rPr>
          <w:sz w:val="26"/>
        </w:rPr>
        <w:t>,</w:t>
      </w:r>
      <w:r w:rsidR="001E0513">
        <w:rPr>
          <w:sz w:val="26"/>
        </w:rPr>
        <w:t xml:space="preserve"> 4.4.3.2. </w:t>
      </w:r>
      <w:r w:rsidR="009B3D8F">
        <w:rPr>
          <w:sz w:val="26"/>
        </w:rPr>
        <w:t xml:space="preserve">и 4.4.3.3. </w:t>
      </w:r>
      <w:r w:rsidR="0001456E">
        <w:rPr>
          <w:sz w:val="26"/>
        </w:rPr>
        <w:t xml:space="preserve">пункта 4.4.3. </w:t>
      </w:r>
      <w:r w:rsidR="00DF784F">
        <w:rPr>
          <w:sz w:val="26"/>
        </w:rPr>
        <w:t>исключить.</w:t>
      </w:r>
    </w:p>
    <w:p w14:paraId="110FDEE3" w14:textId="2B37B86E" w:rsidR="00DF784F" w:rsidRDefault="00236F3E" w:rsidP="001E0513">
      <w:pPr>
        <w:ind w:firstLine="708"/>
        <w:jc w:val="both"/>
        <w:rPr>
          <w:sz w:val="26"/>
        </w:rPr>
      </w:pPr>
      <w:r>
        <w:rPr>
          <w:sz w:val="26"/>
        </w:rPr>
        <w:t>1</w:t>
      </w:r>
      <w:r w:rsidR="00DF784F">
        <w:rPr>
          <w:sz w:val="26"/>
        </w:rPr>
        <w:t>.1.5. А</w:t>
      </w:r>
      <w:r w:rsidR="00DF784F" w:rsidRPr="00DF784F">
        <w:rPr>
          <w:sz w:val="26"/>
        </w:rPr>
        <w:t xml:space="preserve">бзац </w:t>
      </w:r>
      <w:r w:rsidR="00DF784F">
        <w:rPr>
          <w:sz w:val="26"/>
        </w:rPr>
        <w:t>первый</w:t>
      </w:r>
      <w:r w:rsidR="00DF784F" w:rsidRPr="00DF784F">
        <w:rPr>
          <w:sz w:val="26"/>
        </w:rPr>
        <w:t xml:space="preserve"> пункта </w:t>
      </w:r>
      <w:r w:rsidR="00DF784F">
        <w:rPr>
          <w:sz w:val="26"/>
        </w:rPr>
        <w:t>4</w:t>
      </w:r>
      <w:r w:rsidR="00DF784F" w:rsidRPr="00DF784F">
        <w:rPr>
          <w:sz w:val="26"/>
        </w:rPr>
        <w:t>.</w:t>
      </w:r>
      <w:r w:rsidR="00DF784F">
        <w:rPr>
          <w:sz w:val="26"/>
        </w:rPr>
        <w:t>4</w:t>
      </w:r>
      <w:r w:rsidR="00DF784F" w:rsidRPr="00DF784F">
        <w:rPr>
          <w:sz w:val="26"/>
        </w:rPr>
        <w:t>.</w:t>
      </w:r>
      <w:r w:rsidR="00DF784F">
        <w:rPr>
          <w:sz w:val="26"/>
        </w:rPr>
        <w:t xml:space="preserve">4. изложить в следующей редакции: </w:t>
      </w:r>
    </w:p>
    <w:p w14:paraId="4FF7C79D" w14:textId="6E87D77F" w:rsidR="00DF784F" w:rsidRDefault="00DF784F" w:rsidP="001E0513">
      <w:pPr>
        <w:ind w:firstLine="708"/>
        <w:jc w:val="both"/>
        <w:rPr>
          <w:sz w:val="26"/>
        </w:rPr>
      </w:pPr>
      <w:r>
        <w:rPr>
          <w:sz w:val="26"/>
        </w:rPr>
        <w:t>«</w:t>
      </w:r>
      <w:r w:rsidR="009B3D8F" w:rsidRPr="009B3D8F">
        <w:rPr>
          <w:sz w:val="26"/>
        </w:rPr>
        <w:t>4.4.4. Платежные документы, принятые Управлением казначейского исполнения до 12 часов местного времени, будут включены в Реестр электронных платежных поручений (Распоряжение о совершении казначейского платежа), Распоряжение о перечислении на карты «Мир» (далее – Распоряжения), для последующего их направления посредством СУФД в Управление Федерального казначейства по Чукотскому автономному округу в  текущий операционный день</w:t>
      </w:r>
      <w:r w:rsidRPr="00DF784F">
        <w:rPr>
          <w:sz w:val="26"/>
        </w:rPr>
        <w:t>.</w:t>
      </w:r>
      <w:r>
        <w:rPr>
          <w:sz w:val="26"/>
        </w:rPr>
        <w:t>».</w:t>
      </w:r>
    </w:p>
    <w:p w14:paraId="75F65A5F" w14:textId="2479D7A7" w:rsidR="007F64FE" w:rsidRDefault="00236F3E">
      <w:pPr>
        <w:ind w:firstLine="720"/>
        <w:jc w:val="both"/>
        <w:rPr>
          <w:sz w:val="26"/>
        </w:rPr>
      </w:pPr>
      <w:r>
        <w:rPr>
          <w:sz w:val="26"/>
        </w:rPr>
        <w:t>2</w:t>
      </w:r>
      <w:r w:rsidR="009B3D8F">
        <w:rPr>
          <w:sz w:val="26"/>
        </w:rPr>
        <w:t>. Отделу административной, правовой и кадровой работы (Маслова А.В.):</w:t>
      </w:r>
    </w:p>
    <w:p w14:paraId="06F5F191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1) ознакомить с настоящим приказом всех заинтересованных должностных лиц Департамента под роспись;</w:t>
      </w:r>
    </w:p>
    <w:p w14:paraId="2440EF51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2) довести настоящий приказ до сведения главных распорядителей средств окружного бюджета (по списку);</w:t>
      </w:r>
    </w:p>
    <w:p w14:paraId="6A29AD45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3) организовать работу по размещению приказа на официальном сайте Чукотского автономного округа в сети Интернет.</w:t>
      </w:r>
    </w:p>
    <w:p w14:paraId="1BB41B54" w14:textId="153D1649" w:rsidR="007F64FE" w:rsidRDefault="00236F3E">
      <w:pPr>
        <w:tabs>
          <w:tab w:val="left" w:pos="938"/>
        </w:tabs>
        <w:ind w:firstLine="720"/>
        <w:jc w:val="both"/>
        <w:rPr>
          <w:sz w:val="26"/>
        </w:rPr>
      </w:pPr>
      <w:r>
        <w:rPr>
          <w:sz w:val="26"/>
        </w:rPr>
        <w:t>3</w:t>
      </w:r>
      <w:r w:rsidR="009B3D8F">
        <w:rPr>
          <w:sz w:val="26"/>
        </w:rPr>
        <w:t>. Контроль за исполнением настоящего приказа возложить на Управление казначейского исполнения Департамента (Гасанова Н.П.).</w:t>
      </w:r>
    </w:p>
    <w:p w14:paraId="67891E3C" w14:textId="77777777" w:rsidR="007F64FE" w:rsidRDefault="007F64FE">
      <w:pPr>
        <w:pStyle w:val="a4"/>
      </w:pPr>
    </w:p>
    <w:p w14:paraId="1259D0E5" w14:textId="77777777" w:rsidR="007F64FE" w:rsidRDefault="007F64FE">
      <w:pPr>
        <w:pStyle w:val="a3"/>
        <w:jc w:val="center"/>
        <w:rPr>
          <w:sz w:val="28"/>
        </w:rPr>
      </w:pPr>
    </w:p>
    <w:p w14:paraId="1AAFA6A7" w14:textId="77777777" w:rsidR="007F64FE" w:rsidRDefault="009B3D8F">
      <w:pPr>
        <w:rPr>
          <w:sz w:val="26"/>
        </w:rPr>
      </w:pPr>
      <w:r>
        <w:rPr>
          <w:sz w:val="26"/>
        </w:rPr>
        <w:t>Начальник Департамента                                                                          А.А. Калинова</w:t>
      </w:r>
    </w:p>
    <w:p w14:paraId="5F9916C1" w14:textId="77777777" w:rsidR="007F64FE" w:rsidRDefault="009B3D8F">
      <w:pPr>
        <w:ind w:firstLine="567"/>
        <w:rPr>
          <w:sz w:val="26"/>
        </w:rPr>
      </w:pPr>
      <w:r>
        <w:br w:type="page"/>
      </w:r>
      <w:r>
        <w:rPr>
          <w:sz w:val="26"/>
        </w:rPr>
        <w:lastRenderedPageBreak/>
        <w:t>Приказ подготовила: Базырова К.Э.</w:t>
      </w:r>
    </w:p>
    <w:p w14:paraId="0F0ACBE6" w14:textId="77777777" w:rsidR="007F64FE" w:rsidRDefault="007F64FE">
      <w:pPr>
        <w:ind w:firstLine="540"/>
        <w:jc w:val="both"/>
        <w:rPr>
          <w:sz w:val="26"/>
        </w:rPr>
      </w:pPr>
    </w:p>
    <w:p w14:paraId="382763DD" w14:textId="0EB25754" w:rsidR="007F64FE" w:rsidRDefault="009B3D8F" w:rsidP="008721E9">
      <w:pPr>
        <w:ind w:firstLine="540"/>
        <w:jc w:val="both"/>
        <w:rPr>
          <w:sz w:val="26"/>
        </w:rPr>
      </w:pPr>
      <w:r>
        <w:rPr>
          <w:sz w:val="26"/>
        </w:rPr>
        <w:t>Список должностных лиц Департамента для ознакомления с настоящим приказом:</w:t>
      </w:r>
    </w:p>
    <w:p w14:paraId="5A2EE4DC" w14:textId="77777777" w:rsidR="007F64FE" w:rsidRDefault="009B3D8F">
      <w:pPr>
        <w:spacing w:line="360" w:lineRule="auto"/>
        <w:ind w:left="928"/>
        <w:rPr>
          <w:sz w:val="26"/>
        </w:rPr>
      </w:pPr>
      <w:r>
        <w:rPr>
          <w:sz w:val="26"/>
        </w:rPr>
        <w:t>Гасанова Н.П.</w:t>
      </w:r>
    </w:p>
    <w:p w14:paraId="0AC82646" w14:textId="77777777" w:rsidR="007F64FE" w:rsidRDefault="009B3D8F">
      <w:pPr>
        <w:spacing w:line="360" w:lineRule="auto"/>
        <w:ind w:left="928"/>
        <w:rPr>
          <w:sz w:val="26"/>
        </w:rPr>
      </w:pPr>
      <w:r>
        <w:rPr>
          <w:sz w:val="26"/>
        </w:rPr>
        <w:t>Пилюшина Т.В.</w:t>
      </w:r>
    </w:p>
    <w:p w14:paraId="7A378D35" w14:textId="6ACCE43D" w:rsidR="007F64FE" w:rsidRDefault="009B3D8F">
      <w:pPr>
        <w:spacing w:line="360" w:lineRule="auto"/>
        <w:ind w:left="928"/>
        <w:rPr>
          <w:sz w:val="26"/>
        </w:rPr>
      </w:pPr>
      <w:r>
        <w:rPr>
          <w:sz w:val="26"/>
        </w:rPr>
        <w:t>Сажина И.О.</w:t>
      </w:r>
    </w:p>
    <w:p w14:paraId="40312091" w14:textId="77777777" w:rsidR="007F64FE" w:rsidRDefault="009B3D8F">
      <w:pPr>
        <w:ind w:firstLine="708"/>
        <w:jc w:val="both"/>
        <w:rPr>
          <w:sz w:val="26"/>
        </w:rPr>
      </w:pPr>
      <w:r>
        <w:rPr>
          <w:sz w:val="26"/>
        </w:rPr>
        <w:t>Приказ от 25.09.2024 № 198 разослан:</w:t>
      </w:r>
    </w:p>
    <w:p w14:paraId="37BB2D53" w14:textId="77777777" w:rsidR="007F64FE" w:rsidRDefault="009B3D8F">
      <w:pPr>
        <w:ind w:firstLine="709"/>
        <w:jc w:val="both"/>
        <w:rPr>
          <w:sz w:val="26"/>
        </w:rPr>
      </w:pPr>
      <w:r>
        <w:rPr>
          <w:sz w:val="26"/>
        </w:rPr>
        <w:t xml:space="preserve">Департамент финансов и имущественных отношений Чукотского автономного округа </w:t>
      </w:r>
    </w:p>
    <w:p w14:paraId="2F136358" w14:textId="77777777" w:rsidR="00C64CC7" w:rsidRDefault="00C64CC7" w:rsidP="00C64CC7">
      <w:pPr>
        <w:ind w:firstLine="720"/>
        <w:jc w:val="both"/>
        <w:rPr>
          <w:sz w:val="26"/>
        </w:rPr>
      </w:pPr>
      <w:r>
        <w:rPr>
          <w:sz w:val="26"/>
        </w:rPr>
        <w:t>Департамент строительства и жилищно-коммунального хозяйства Чукотского автономного округа;</w:t>
      </w:r>
    </w:p>
    <w:p w14:paraId="22C68A0B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Департамент промышленной политики Чукотского автономного округа;</w:t>
      </w:r>
    </w:p>
    <w:p w14:paraId="35AA8703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 xml:space="preserve">Департамент социальной политики Чукотского автономного округа; </w:t>
      </w:r>
    </w:p>
    <w:p w14:paraId="54BC2B8D" w14:textId="77777777" w:rsidR="00C64CC7" w:rsidRDefault="00C64CC7" w:rsidP="00C64CC7">
      <w:pPr>
        <w:ind w:firstLine="720"/>
        <w:jc w:val="both"/>
        <w:rPr>
          <w:sz w:val="26"/>
        </w:rPr>
      </w:pPr>
      <w:r>
        <w:rPr>
          <w:sz w:val="26"/>
        </w:rPr>
        <w:t>Департамент экономики и инвестиций Чукотского автономного округа;</w:t>
      </w:r>
    </w:p>
    <w:p w14:paraId="6A0A4EB6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Департамент сельского хозяйства и продовольствия Чукотского автономного округа;</w:t>
      </w:r>
    </w:p>
    <w:p w14:paraId="7B476F5E" w14:textId="77777777" w:rsidR="00C64CC7" w:rsidRDefault="00C64CC7" w:rsidP="00C64CC7">
      <w:pPr>
        <w:ind w:firstLine="720"/>
        <w:jc w:val="both"/>
        <w:rPr>
          <w:sz w:val="26"/>
        </w:rPr>
      </w:pPr>
      <w:r>
        <w:rPr>
          <w:sz w:val="26"/>
        </w:rPr>
        <w:t xml:space="preserve">Департамент цифрового развития Чукотского автономного округа; </w:t>
      </w:r>
    </w:p>
    <w:p w14:paraId="2C38AC64" w14:textId="78707862" w:rsidR="00841909" w:rsidRDefault="00841909" w:rsidP="00C64CC7">
      <w:pPr>
        <w:ind w:firstLine="720"/>
        <w:jc w:val="both"/>
        <w:rPr>
          <w:sz w:val="26"/>
        </w:rPr>
      </w:pPr>
      <w:r w:rsidRPr="00841909">
        <w:rPr>
          <w:sz w:val="26"/>
        </w:rPr>
        <w:t>Государственное казённое учреждение «Управление гражданской защиты и противопожарной службы Чукотского автономного округа»;</w:t>
      </w:r>
    </w:p>
    <w:p w14:paraId="287A870B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Департамент здравоохранения Чукотского автономного округа;</w:t>
      </w:r>
    </w:p>
    <w:p w14:paraId="7F9B6C30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Аппарат Губернатора и Правительства Чукотского автономного округа;</w:t>
      </w:r>
    </w:p>
    <w:p w14:paraId="08925A50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Счетная палата Чукотского автономного округа;</w:t>
      </w:r>
    </w:p>
    <w:p w14:paraId="719F5FB0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Комитет государственного регулирования цен и тарифов Чукотского автономного округа;</w:t>
      </w:r>
    </w:p>
    <w:p w14:paraId="0A26DEB9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Избирательная комиссия Чукотского автономного округа;</w:t>
      </w:r>
    </w:p>
    <w:p w14:paraId="0AF014E8" w14:textId="77777777" w:rsidR="00C64CC7" w:rsidRDefault="00C64CC7" w:rsidP="00C64CC7">
      <w:pPr>
        <w:ind w:firstLine="720"/>
        <w:jc w:val="both"/>
        <w:rPr>
          <w:sz w:val="26"/>
        </w:rPr>
      </w:pPr>
      <w:r>
        <w:rPr>
          <w:sz w:val="26"/>
        </w:rPr>
        <w:t>Департамент физической культуры и спорта Чукотского автономного округа;</w:t>
      </w:r>
    </w:p>
    <w:p w14:paraId="103B1562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Дума Чукотского автономного округа;</w:t>
      </w:r>
    </w:p>
    <w:p w14:paraId="45B01097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Департамент природных ресурсов и экологии Чукотского автономного округа;</w:t>
      </w:r>
    </w:p>
    <w:p w14:paraId="0E794F58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Департамент культуры и туризма Чукотского автономного округа;</w:t>
      </w:r>
    </w:p>
    <w:p w14:paraId="5EE59851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Департамент образования и науки Чукотского автономного округа;</w:t>
      </w:r>
    </w:p>
    <w:p w14:paraId="291141DB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Управление по обеспечению деятельности мировых судей и юридических консультаций Чукотского автономного округа;</w:t>
      </w:r>
    </w:p>
    <w:p w14:paraId="16182DA7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Комитет по охране объектов культурного наследия Чукотского автономного округа;</w:t>
      </w:r>
    </w:p>
    <w:p w14:paraId="00BC1D3E" w14:textId="77777777" w:rsidR="007F64FE" w:rsidRDefault="009B3D8F">
      <w:pPr>
        <w:ind w:firstLine="720"/>
        <w:jc w:val="both"/>
        <w:rPr>
          <w:sz w:val="26"/>
        </w:rPr>
      </w:pPr>
      <w:r>
        <w:rPr>
          <w:sz w:val="26"/>
        </w:rPr>
        <w:t>Управление молодежной политики Чукотского автономного округа;</w:t>
      </w:r>
    </w:p>
    <w:p w14:paraId="04697DB1" w14:textId="77777777" w:rsidR="007F64FE" w:rsidRDefault="007F64FE">
      <w:pPr>
        <w:ind w:firstLine="720"/>
        <w:jc w:val="both"/>
      </w:pPr>
    </w:p>
    <w:p w14:paraId="5E07B2F6" w14:textId="77777777" w:rsidR="007F64FE" w:rsidRDefault="007F64FE"/>
    <w:p w14:paraId="68696207" w14:textId="77777777" w:rsidR="007F64FE" w:rsidRDefault="007F64FE">
      <w:pPr>
        <w:sectPr w:rsidR="007F64FE">
          <w:pgSz w:w="11906" w:h="16838"/>
          <w:pgMar w:top="567" w:right="851" w:bottom="1134" w:left="1701" w:header="709" w:footer="709" w:gutter="0"/>
          <w:cols w:space="720"/>
        </w:sectPr>
      </w:pPr>
    </w:p>
    <w:p w14:paraId="2DE29E81" w14:textId="77777777" w:rsidR="009B3D8F" w:rsidRDefault="009B3D8F"/>
    <w:sectPr w:rsidR="009B3D8F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FE"/>
    <w:rsid w:val="0001456E"/>
    <w:rsid w:val="000E739A"/>
    <w:rsid w:val="001E0513"/>
    <w:rsid w:val="00236F3E"/>
    <w:rsid w:val="00392DEF"/>
    <w:rsid w:val="00596488"/>
    <w:rsid w:val="00695EBE"/>
    <w:rsid w:val="006A50C2"/>
    <w:rsid w:val="00700113"/>
    <w:rsid w:val="007F64FE"/>
    <w:rsid w:val="00841909"/>
    <w:rsid w:val="008565A4"/>
    <w:rsid w:val="008721E9"/>
    <w:rsid w:val="00953244"/>
    <w:rsid w:val="009B3D8F"/>
    <w:rsid w:val="009C68A6"/>
    <w:rsid w:val="00A86F20"/>
    <w:rsid w:val="00C379E4"/>
    <w:rsid w:val="00C64CC7"/>
    <w:rsid w:val="00DF784F"/>
    <w:rsid w:val="00F2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97DE"/>
  <w15:docId w15:val="{5C1DFE04-7886-45AE-B9ED-C89A0673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basedOn w:val="a"/>
    <w:next w:val="a4"/>
    <w:link w:val="a5"/>
    <w:semiHidden/>
    <w:unhideWhenUsed/>
  </w:style>
  <w:style w:type="character" w:customStyle="1" w:styleId="a5">
    <w:basedOn w:val="1"/>
    <w:link w:val="a3"/>
    <w:semiHidden/>
    <w:unhideWhenUsed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4">
    <w:name w:val="Normal (Web)"/>
    <w:basedOn w:val="a"/>
    <w:link w:val="a8"/>
  </w:style>
  <w:style w:type="character" w:customStyle="1" w:styleId="a8">
    <w:name w:val="Обычный (Интернет) Знак"/>
    <w:basedOn w:val="1"/>
    <w:link w:val="a4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a">
    <w:name w:val="Гипертекстовая ссылка"/>
    <w:link w:val="ab"/>
    <w:rPr>
      <w:color w:val="106BBE"/>
    </w:rPr>
  </w:style>
  <w:style w:type="character" w:customStyle="1" w:styleId="ab">
    <w:name w:val="Гипертекстовая ссылка"/>
    <w:link w:val="aa"/>
    <w:rPr>
      <w:color w:val="106BB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caption"/>
    <w:basedOn w:val="a"/>
    <w:next w:val="a"/>
    <w:link w:val="ad"/>
    <w:pPr>
      <w:jc w:val="center"/>
    </w:pPr>
    <w:rPr>
      <w:b/>
      <w:sz w:val="28"/>
    </w:rPr>
  </w:style>
  <w:style w:type="character" w:customStyle="1" w:styleId="ad">
    <w:name w:val="Название объекта Знак"/>
    <w:basedOn w:val="1"/>
    <w:link w:val="ac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e">
    <w:name w:val="Прижатый влево"/>
    <w:basedOn w:val="a"/>
    <w:next w:val="a"/>
    <w:link w:val="af"/>
    <w:pPr>
      <w:widowControl w:val="0"/>
    </w:pPr>
    <w:rPr>
      <w:rFonts w:ascii="Arial" w:hAnsi="Arial"/>
    </w:rPr>
  </w:style>
  <w:style w:type="character" w:customStyle="1" w:styleId="af">
    <w:name w:val="Прижатый влево"/>
    <w:basedOn w:val="1"/>
    <w:link w:val="ae"/>
    <w:rPr>
      <w:rFonts w:ascii="Arial" w:hAnsi="Arial"/>
      <w:sz w:val="24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styleId="af2">
    <w:name w:val="No Spacing"/>
    <w:link w:val="af3"/>
    <w:rPr>
      <w:sz w:val="24"/>
    </w:rPr>
  </w:style>
  <w:style w:type="character" w:customStyle="1" w:styleId="af3">
    <w:name w:val="Без интервала Знак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header"/>
    <w:basedOn w:val="a"/>
    <w:link w:val="af7"/>
    <w:pPr>
      <w:tabs>
        <w:tab w:val="center" w:pos="4153"/>
        <w:tab w:val="right" w:pos="8306"/>
      </w:tabs>
    </w:pPr>
    <w:rPr>
      <w:sz w:val="20"/>
    </w:rPr>
  </w:style>
  <w:style w:type="character" w:customStyle="1" w:styleId="af7">
    <w:name w:val="Верхний колонтитул Знак"/>
    <w:basedOn w:val="1"/>
    <w:link w:val="af6"/>
    <w:rPr>
      <w:sz w:val="20"/>
    </w:rPr>
  </w:style>
  <w:style w:type="paragraph" w:customStyle="1" w:styleId="15">
    <w:name w:val="Основной шрифт абзаца1"/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Анна Викторовна</dc:creator>
  <cp:lastModifiedBy>Маслова Анна Викторовна</cp:lastModifiedBy>
  <cp:revision>2</cp:revision>
  <cp:lastPrinted>2025-03-13T05:59:00Z</cp:lastPrinted>
  <dcterms:created xsi:type="dcterms:W3CDTF">2025-05-20T06:22:00Z</dcterms:created>
  <dcterms:modified xsi:type="dcterms:W3CDTF">2025-05-20T06:22:00Z</dcterms:modified>
</cp:coreProperties>
</file>