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06" w:rsidRDefault="00645F4C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730250" cy="9207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3025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606" w:rsidRDefault="00825606">
      <w:pPr>
        <w:jc w:val="center"/>
        <w:rPr>
          <w:sz w:val="28"/>
        </w:rPr>
      </w:pPr>
    </w:p>
    <w:p w:rsidR="00825606" w:rsidRDefault="00645F4C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825606" w:rsidRDefault="00825606">
      <w:pPr>
        <w:jc w:val="center"/>
        <w:rPr>
          <w:sz w:val="28"/>
        </w:rPr>
      </w:pPr>
    </w:p>
    <w:p w:rsidR="00825606" w:rsidRDefault="00645F4C">
      <w:pPr>
        <w:jc w:val="center"/>
        <w:rPr>
          <w:sz w:val="28"/>
        </w:rPr>
      </w:pPr>
      <w:r>
        <w:rPr>
          <w:sz w:val="28"/>
        </w:rPr>
        <w:t>ЧУКОТСКИЙ АВТОНОМНЫЙ ОКРУГ</w:t>
      </w:r>
    </w:p>
    <w:p w:rsidR="00825606" w:rsidRDefault="00825606">
      <w:pPr>
        <w:jc w:val="center"/>
        <w:rPr>
          <w:sz w:val="28"/>
        </w:rPr>
      </w:pPr>
    </w:p>
    <w:p w:rsidR="00825606" w:rsidRDefault="00645F4C">
      <w:pPr>
        <w:jc w:val="center"/>
        <w:rPr>
          <w:b/>
          <w:sz w:val="28"/>
        </w:rPr>
      </w:pPr>
      <w:r>
        <w:rPr>
          <w:b/>
          <w:sz w:val="28"/>
        </w:rPr>
        <w:t>ЗАКОН</w:t>
      </w:r>
    </w:p>
    <w:p w:rsidR="00825606" w:rsidRDefault="00825606">
      <w:pPr>
        <w:jc w:val="center"/>
        <w:rPr>
          <w:b/>
          <w:sz w:val="28"/>
        </w:rPr>
      </w:pPr>
    </w:p>
    <w:p w:rsidR="00825606" w:rsidRDefault="00645F4C">
      <w:pPr>
        <w:jc w:val="center"/>
        <w:rPr>
          <w:sz w:val="28"/>
        </w:rPr>
      </w:pPr>
      <w:r>
        <w:rPr>
          <w:b/>
          <w:sz w:val="28"/>
        </w:rPr>
        <w:t xml:space="preserve">«О Порядке взаимодействия органов государственной власти Чукотского автономного округа с Ассоциацией «Совет муниципальных образований Чукотского автономного округа» и признании утратившими силу </w:t>
      </w:r>
      <w:r>
        <w:rPr>
          <w:b/>
          <w:sz w:val="28"/>
        </w:rPr>
        <w:t xml:space="preserve">отдельных законодательных актов Чукотского автономного округа» </w:t>
      </w:r>
    </w:p>
    <w:p w:rsidR="00825606" w:rsidRDefault="00825606">
      <w:pPr>
        <w:rPr>
          <w:sz w:val="28"/>
        </w:rPr>
      </w:pPr>
    </w:p>
    <w:p w:rsidR="00825606" w:rsidRDefault="00825606">
      <w:pPr>
        <w:rPr>
          <w:sz w:val="28"/>
        </w:rPr>
      </w:pPr>
    </w:p>
    <w:p w:rsidR="00825606" w:rsidRDefault="00645F4C">
      <w:pPr>
        <w:pStyle w:val="10"/>
        <w:jc w:val="both"/>
      </w:pPr>
      <w:r>
        <w:t>Принят Думой Чукотского</w:t>
      </w:r>
    </w:p>
    <w:p w:rsidR="00825606" w:rsidRDefault="00645F4C">
      <w:pPr>
        <w:jc w:val="both"/>
        <w:rPr>
          <w:sz w:val="28"/>
        </w:rPr>
      </w:pPr>
      <w:r>
        <w:rPr>
          <w:sz w:val="28"/>
        </w:rPr>
        <w:t>автономного округа</w:t>
      </w:r>
    </w:p>
    <w:p w:rsidR="00825606" w:rsidRDefault="00645F4C">
      <w:pPr>
        <w:jc w:val="both"/>
        <w:rPr>
          <w:sz w:val="28"/>
        </w:rPr>
      </w:pPr>
      <w:r>
        <w:rPr>
          <w:sz w:val="28"/>
        </w:rPr>
        <w:t>12 сентября 2025 года</w:t>
      </w:r>
    </w:p>
    <w:p w:rsidR="00825606" w:rsidRDefault="00825606">
      <w:pPr>
        <w:jc w:val="both"/>
        <w:rPr>
          <w:sz w:val="28"/>
        </w:rPr>
      </w:pPr>
    </w:p>
    <w:p w:rsidR="00825606" w:rsidRDefault="00825606">
      <w:pPr>
        <w:jc w:val="both"/>
        <w:rPr>
          <w:sz w:val="28"/>
        </w:rPr>
      </w:pPr>
    </w:p>
    <w:tbl>
      <w:tblPr>
        <w:tblStyle w:val="aff5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759"/>
      </w:tblGrid>
      <w:tr w:rsidR="0082560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606" w:rsidRDefault="00645F4C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1.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606" w:rsidRDefault="00645F4C">
            <w:pPr>
              <w:ind w:left="-108"/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 регулирования настоящего Закона</w:t>
            </w:r>
          </w:p>
        </w:tc>
      </w:tr>
    </w:tbl>
    <w:p w:rsidR="00825606" w:rsidRDefault="00645F4C">
      <w:pPr>
        <w:jc w:val="both"/>
      </w:pPr>
      <w:r>
        <w:tab/>
      </w:r>
    </w:p>
    <w:p w:rsidR="00825606" w:rsidRDefault="00645F4C">
      <w:pPr>
        <w:jc w:val="both"/>
      </w:pPr>
      <w:r>
        <w:rPr>
          <w:sz w:val="28"/>
        </w:rPr>
        <w:tab/>
        <w:t xml:space="preserve">1. Настоящий Закон в соответствии с частью 4 статьи 76 Федерального </w:t>
      </w:r>
      <w:r>
        <w:rPr>
          <w:sz w:val="28"/>
        </w:rPr>
        <w:t>закона от 20 марта 2025 года № 33-ФЗ «Об общих принципах организации местного самоуправления в единой системе публичной власти»                              (далее - Федеральный закон «Об общих принципах организации местного самоуправления в единой системе</w:t>
      </w:r>
      <w:r>
        <w:rPr>
          <w:sz w:val="28"/>
        </w:rPr>
        <w:t xml:space="preserve"> публичной власти»)  устанавливает порядок</w:t>
      </w:r>
      <w:r>
        <w:rPr>
          <w:sz w:val="28"/>
        </w:rPr>
        <w:t xml:space="preserve"> взаимодействия органов государственной власти Чукотского автономного округа  (далее - органы государственной власти) с Ассоциацией                          «Совет муниципальных образований Чукотского автономного о</w:t>
      </w:r>
      <w:r>
        <w:rPr>
          <w:sz w:val="28"/>
        </w:rPr>
        <w:t>круга»                (далее - Совет муниципальных образований).</w:t>
      </w:r>
    </w:p>
    <w:p w:rsidR="00825606" w:rsidRDefault="00645F4C">
      <w:pPr>
        <w:pStyle w:val="a4"/>
        <w:jc w:val="both"/>
      </w:pPr>
      <w:r>
        <w:tab/>
        <w:t>2. Организация и деятельность Совета муниципальных образований осуществляется в соответствии с требовани</w:t>
      </w:r>
      <w:r>
        <w:t xml:space="preserve">ями </w:t>
      </w:r>
      <w:hyperlink r:id="rId7" w:history="1">
        <w:r>
          <w:rPr>
            <w:rStyle w:val="afa"/>
            <w:color w:val="000000"/>
            <w:u w:val="none"/>
          </w:rPr>
          <w:t>законодательства</w:t>
        </w:r>
      </w:hyperlink>
      <w:r>
        <w:t xml:space="preserve"> Росси</w:t>
      </w:r>
      <w:r>
        <w:t>йской Федерации о некоммерческих организациях.</w:t>
      </w:r>
    </w:p>
    <w:p w:rsidR="00825606" w:rsidRDefault="00825606">
      <w:pPr>
        <w:pStyle w:val="a4"/>
        <w:jc w:val="both"/>
      </w:pPr>
    </w:p>
    <w:tbl>
      <w:tblPr>
        <w:tblStyle w:val="aff5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759"/>
      </w:tblGrid>
      <w:tr w:rsidR="0082560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606" w:rsidRDefault="00645F4C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2.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606" w:rsidRDefault="00645F4C">
            <w:pPr>
              <w:ind w:left="-108"/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Понятие и принципы взаимодействия органов государственной власти с Советом муниципальных образований</w:t>
            </w:r>
          </w:p>
        </w:tc>
      </w:tr>
    </w:tbl>
    <w:p w:rsidR="00825606" w:rsidRDefault="00825606">
      <w:pPr>
        <w:ind w:firstLine="540"/>
        <w:jc w:val="both"/>
        <w:outlineLvl w:val="0"/>
        <w:rPr>
          <w:sz w:val="28"/>
        </w:rPr>
      </w:pPr>
    </w:p>
    <w:p w:rsidR="00825606" w:rsidRDefault="00645F4C">
      <w:pPr>
        <w:jc w:val="both"/>
        <w:rPr>
          <w:sz w:val="28"/>
        </w:rPr>
      </w:pPr>
      <w:r>
        <w:rPr>
          <w:sz w:val="28"/>
        </w:rPr>
        <w:tab/>
        <w:t>1. Взаимодействие органов государственной власти с Советом муниц</w:t>
      </w:r>
      <w:r>
        <w:rPr>
          <w:sz w:val="28"/>
        </w:rPr>
        <w:t xml:space="preserve">ипальных образований - сотрудничество органов государственной власти с Советом муниципальных образований, направленное на развитие местного самоуправления, эффективное решение вопросов непосредственного обеспечения жизнедеятельности населения и реализацию </w:t>
      </w:r>
      <w:r>
        <w:rPr>
          <w:sz w:val="28"/>
        </w:rPr>
        <w:t>переданных органам местного самоуправления отдельных государственных полномочий.</w:t>
      </w:r>
    </w:p>
    <w:p w:rsidR="00825606" w:rsidRDefault="00645F4C">
      <w:pPr>
        <w:jc w:val="both"/>
        <w:rPr>
          <w:sz w:val="28"/>
        </w:rPr>
      </w:pPr>
      <w:r>
        <w:rPr>
          <w:sz w:val="28"/>
        </w:rPr>
        <w:tab/>
        <w:t xml:space="preserve">2. Взаимодействие органов государственной власти с Советом муниципальных образований осуществляется на основе принципов: </w:t>
      </w:r>
    </w:p>
    <w:p w:rsidR="00825606" w:rsidRDefault="00645F4C">
      <w:pPr>
        <w:jc w:val="both"/>
        <w:rPr>
          <w:sz w:val="28"/>
        </w:rPr>
      </w:pPr>
      <w:r>
        <w:rPr>
          <w:sz w:val="28"/>
        </w:rPr>
        <w:tab/>
        <w:t xml:space="preserve">1) сотрудничества и партнерства; </w:t>
      </w:r>
    </w:p>
    <w:p w:rsidR="00825606" w:rsidRDefault="00645F4C">
      <w:pPr>
        <w:jc w:val="both"/>
        <w:rPr>
          <w:sz w:val="28"/>
        </w:rPr>
      </w:pPr>
      <w:r>
        <w:rPr>
          <w:sz w:val="28"/>
        </w:rPr>
        <w:tab/>
        <w:t xml:space="preserve">2) согласования </w:t>
      </w:r>
      <w:r>
        <w:rPr>
          <w:sz w:val="28"/>
        </w:rPr>
        <w:t xml:space="preserve">интересов при решении общих задач; </w:t>
      </w:r>
    </w:p>
    <w:p w:rsidR="00825606" w:rsidRDefault="00645F4C">
      <w:pPr>
        <w:jc w:val="both"/>
        <w:rPr>
          <w:sz w:val="28"/>
        </w:rPr>
      </w:pPr>
      <w:r>
        <w:rPr>
          <w:sz w:val="28"/>
        </w:rPr>
        <w:tab/>
        <w:t xml:space="preserve">3) гласности; </w:t>
      </w:r>
    </w:p>
    <w:p w:rsidR="00825606" w:rsidRDefault="00645F4C">
      <w:pPr>
        <w:jc w:val="both"/>
        <w:rPr>
          <w:sz w:val="28"/>
        </w:rPr>
      </w:pPr>
      <w:r>
        <w:rPr>
          <w:sz w:val="28"/>
        </w:rPr>
        <w:tab/>
        <w:t xml:space="preserve">4) законности; </w:t>
      </w:r>
    </w:p>
    <w:p w:rsidR="00825606" w:rsidRDefault="00645F4C">
      <w:pPr>
        <w:jc w:val="both"/>
        <w:rPr>
          <w:sz w:val="28"/>
        </w:rPr>
      </w:pPr>
      <w:r>
        <w:rPr>
          <w:sz w:val="28"/>
        </w:rPr>
        <w:tab/>
        <w:t xml:space="preserve">5) добровольности; </w:t>
      </w:r>
    </w:p>
    <w:p w:rsidR="00825606" w:rsidRDefault="00645F4C">
      <w:pPr>
        <w:jc w:val="both"/>
      </w:pPr>
      <w:r>
        <w:rPr>
          <w:sz w:val="28"/>
        </w:rPr>
        <w:tab/>
        <w:t>6) взаимной ответственности;</w:t>
      </w:r>
    </w:p>
    <w:p w:rsidR="00825606" w:rsidRDefault="00645F4C">
      <w:pPr>
        <w:jc w:val="both"/>
      </w:pPr>
      <w:r>
        <w:rPr>
          <w:sz w:val="28"/>
        </w:rPr>
        <w:tab/>
        <w:t>7) недопустимости вмешательства органов госуда</w:t>
      </w:r>
      <w:r w:rsidR="00036C3A">
        <w:rPr>
          <w:sz w:val="28"/>
        </w:rPr>
        <w:t>рственной власти в деятельность</w:t>
      </w:r>
      <w:r>
        <w:rPr>
          <w:sz w:val="28"/>
        </w:rPr>
        <w:t xml:space="preserve"> </w:t>
      </w:r>
      <w:r>
        <w:rPr>
          <w:sz w:val="28"/>
        </w:rPr>
        <w:t>Совета муниципальных образований.</w:t>
      </w:r>
    </w:p>
    <w:p w:rsidR="00825606" w:rsidRDefault="00645F4C">
      <w:pPr>
        <w:jc w:val="both"/>
      </w:pPr>
      <w:r>
        <w:rPr>
          <w:sz w:val="28"/>
        </w:rPr>
        <w:tab/>
      </w:r>
    </w:p>
    <w:tbl>
      <w:tblPr>
        <w:tblStyle w:val="aff5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759"/>
      </w:tblGrid>
      <w:tr w:rsidR="0082560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606" w:rsidRDefault="00645F4C">
            <w:pPr>
              <w:jc w:val="both"/>
              <w:outlineLvl w:val="0"/>
            </w:pPr>
            <w:r>
              <w:rPr>
                <w:b/>
                <w:sz w:val="28"/>
              </w:rPr>
              <w:t>Статья 3.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606" w:rsidRDefault="00645F4C">
            <w:pPr>
              <w:pStyle w:val="a4"/>
              <w:ind w:left="-108"/>
              <w:jc w:val="both"/>
              <w:outlineLvl w:val="0"/>
              <w:rPr>
                <w:b/>
                <w:sz w:val="24"/>
              </w:rPr>
            </w:pPr>
            <w:r>
              <w:rPr>
                <w:b/>
              </w:rPr>
              <w:t xml:space="preserve">Формы </w:t>
            </w:r>
            <w:r>
              <w:rPr>
                <w:b/>
              </w:rPr>
              <w:t>взаимодействия органов государственной власти с Советом муниципальных образований</w:t>
            </w:r>
          </w:p>
        </w:tc>
      </w:tr>
    </w:tbl>
    <w:p w:rsidR="00825606" w:rsidRDefault="00825606">
      <w:pPr>
        <w:jc w:val="both"/>
        <w:rPr>
          <w:sz w:val="28"/>
        </w:rPr>
      </w:pPr>
    </w:p>
    <w:p w:rsidR="00825606" w:rsidRDefault="00645F4C">
      <w:pPr>
        <w:jc w:val="both"/>
      </w:pPr>
      <w:r>
        <w:rPr>
          <w:sz w:val="28"/>
        </w:rPr>
        <w:tab/>
        <w:t>Взаимодействие органов государственной власти с Советом муниципальных образований осуществляется в следующих формах:</w:t>
      </w:r>
    </w:p>
    <w:p w:rsidR="00825606" w:rsidRDefault="00645F4C">
      <w:pPr>
        <w:ind w:firstLine="709"/>
        <w:jc w:val="both"/>
        <w:rPr>
          <w:sz w:val="28"/>
        </w:rPr>
      </w:pPr>
      <w:r>
        <w:rPr>
          <w:sz w:val="28"/>
        </w:rPr>
        <w:t>1) обмен информационно-аналитическими, методическими и</w:t>
      </w:r>
      <w:r>
        <w:rPr>
          <w:sz w:val="28"/>
        </w:rPr>
        <w:t xml:space="preserve"> иными материалами;</w:t>
      </w:r>
    </w:p>
    <w:p w:rsidR="00825606" w:rsidRDefault="00645F4C">
      <w:pPr>
        <w:ind w:firstLine="709"/>
        <w:jc w:val="both"/>
        <w:rPr>
          <w:sz w:val="28"/>
        </w:rPr>
      </w:pPr>
      <w:r>
        <w:rPr>
          <w:sz w:val="28"/>
        </w:rPr>
        <w:t>2) обсуждение органами государственной власти с Советом муниципальных образований проектов законов Чукотского автономного округа и иных нормативных правовых актов Чукотского автономного округа в области местного самоуправления;</w:t>
      </w:r>
    </w:p>
    <w:p w:rsidR="00825606" w:rsidRDefault="00645F4C">
      <w:pPr>
        <w:jc w:val="both"/>
        <w:rPr>
          <w:sz w:val="28"/>
        </w:rPr>
      </w:pPr>
      <w:r>
        <w:rPr>
          <w:sz w:val="28"/>
        </w:rPr>
        <w:tab/>
        <w:t>3) обес</w:t>
      </w:r>
      <w:r>
        <w:rPr>
          <w:sz w:val="28"/>
        </w:rPr>
        <w:t>печение участия представителей Совета муниципальных образований в заседаниях органов государственной власти при рассмотрении вопросов, относящихся к полномочиям органов местного самоуправления по решению вопросов непосредственного обеспечения жизнедеятельн</w:t>
      </w:r>
      <w:r>
        <w:rPr>
          <w:sz w:val="28"/>
        </w:rPr>
        <w:t xml:space="preserve">ости населения, а также к отдельным государственным полномочиям, передаваемым органам местного самоуправления законами Чукотского автономного округа; </w:t>
      </w:r>
    </w:p>
    <w:p w:rsidR="00825606" w:rsidRDefault="00645F4C">
      <w:pPr>
        <w:jc w:val="both"/>
        <w:rPr>
          <w:sz w:val="28"/>
        </w:rPr>
      </w:pPr>
      <w:r>
        <w:rPr>
          <w:sz w:val="28"/>
        </w:rPr>
        <w:tab/>
        <w:t>4) включение по согласованию с Советом муниципальных образований членов Совета муниципальных образований</w:t>
      </w:r>
      <w:r>
        <w:rPr>
          <w:sz w:val="28"/>
        </w:rPr>
        <w:t>, в составы координационных, совещательных и иных органов, деятельность которых затрагивает вопросы, относящиеся к полномочиям органов местного самоуправления по решению вопросов непосредственного обеспечения жизнедеятельности населения, а также к отдельны</w:t>
      </w:r>
      <w:r>
        <w:rPr>
          <w:sz w:val="28"/>
        </w:rPr>
        <w:t xml:space="preserve">м государственным полномочиям, передаваемым органам местного самоуправления законами Чукотского автономного округа; </w:t>
      </w:r>
    </w:p>
    <w:p w:rsidR="00825606" w:rsidRDefault="00645F4C">
      <w:pPr>
        <w:jc w:val="both"/>
        <w:rPr>
          <w:sz w:val="28"/>
        </w:rPr>
      </w:pPr>
      <w:r>
        <w:rPr>
          <w:sz w:val="28"/>
        </w:rPr>
        <w:tab/>
        <w:t>5) участие представителей органов государственной власти и представителей Совета муниципальных образований в мероприятиях в области местно</w:t>
      </w:r>
      <w:r>
        <w:rPr>
          <w:sz w:val="28"/>
        </w:rPr>
        <w:t>го самоуправления, проводимых о</w:t>
      </w:r>
      <w:r w:rsidR="00036C3A">
        <w:rPr>
          <w:sz w:val="28"/>
        </w:rPr>
        <w:t xml:space="preserve">рганами государственной власти </w:t>
      </w:r>
      <w:r>
        <w:rPr>
          <w:sz w:val="28"/>
        </w:rPr>
        <w:t xml:space="preserve">и (или) Советом муниципальных образований; </w:t>
      </w:r>
    </w:p>
    <w:p w:rsidR="00825606" w:rsidRDefault="00645F4C">
      <w:pPr>
        <w:jc w:val="both"/>
      </w:pPr>
      <w:r>
        <w:rPr>
          <w:sz w:val="28"/>
        </w:rPr>
        <w:tab/>
        <w:t>6) о</w:t>
      </w:r>
      <w:r>
        <w:rPr>
          <w:sz w:val="28"/>
        </w:rPr>
        <w:t>беспечение доступа Совета муниципальных образований к информации о деятельности органов государственной власти в области местного самоуправления</w:t>
      </w:r>
      <w:r>
        <w:rPr>
          <w:sz w:val="28"/>
        </w:rPr>
        <w:t>;</w:t>
      </w:r>
    </w:p>
    <w:p w:rsidR="00825606" w:rsidRDefault="00645F4C">
      <w:pPr>
        <w:jc w:val="both"/>
        <w:rPr>
          <w:sz w:val="28"/>
        </w:rPr>
      </w:pPr>
      <w:r>
        <w:rPr>
          <w:sz w:val="28"/>
        </w:rPr>
        <w:tab/>
        <w:t>7) в иных формах, не противоречащих федеральному законодательству и законодательству Чукотского автономного округа.</w:t>
      </w:r>
    </w:p>
    <w:p w:rsidR="00825606" w:rsidRDefault="00825606">
      <w:pPr>
        <w:jc w:val="both"/>
        <w:rPr>
          <w:sz w:val="28"/>
        </w:rPr>
      </w:pPr>
    </w:p>
    <w:tbl>
      <w:tblPr>
        <w:tblStyle w:val="aff5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759"/>
      </w:tblGrid>
      <w:tr w:rsidR="0082560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606" w:rsidRDefault="00645F4C">
            <w:pPr>
              <w:jc w:val="both"/>
              <w:outlineLvl w:val="0"/>
            </w:pPr>
            <w:r>
              <w:rPr>
                <w:b/>
                <w:sz w:val="28"/>
              </w:rPr>
              <w:t>Статья 4.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606" w:rsidRDefault="00645F4C">
            <w:pPr>
              <w:pStyle w:val="a4"/>
              <w:ind w:left="-108"/>
              <w:jc w:val="both"/>
              <w:outlineLvl w:val="0"/>
              <w:rPr>
                <w:b/>
                <w:sz w:val="24"/>
              </w:rPr>
            </w:pPr>
            <w:r>
              <w:rPr>
                <w:b/>
              </w:rPr>
              <w:t>Заключения Совета муниципальных образований</w:t>
            </w:r>
          </w:p>
        </w:tc>
      </w:tr>
    </w:tbl>
    <w:p w:rsidR="00825606" w:rsidRDefault="00645F4C">
      <w:pPr>
        <w:jc w:val="both"/>
        <w:outlineLvl w:val="0"/>
        <w:rPr>
          <w:b/>
          <w:sz w:val="28"/>
        </w:rPr>
      </w:pPr>
      <w:r>
        <w:rPr>
          <w:sz w:val="28"/>
        </w:rPr>
        <w:tab/>
      </w:r>
    </w:p>
    <w:p w:rsidR="00825606" w:rsidRDefault="00645F4C">
      <w:pPr>
        <w:pStyle w:val="a4"/>
        <w:jc w:val="both"/>
      </w:pPr>
      <w:r>
        <w:tab/>
      </w:r>
      <w:r>
        <w:t xml:space="preserve">1. Совет муниципальных образований выражает мнение в отношении инициативы Губернатора Чукотского автономного округа об отрешении от должности главы муниципального образования в Чукотском автономном округе по основаниям и в случае, предусмотренным </w:t>
      </w:r>
      <w:hyperlink r:id="rId8" w:history="1">
        <w:r>
          <w:rPr>
            <w:rStyle w:val="afa"/>
            <w:color w:val="000000"/>
            <w:u w:val="none"/>
          </w:rPr>
          <w:t>пунктом 3 части 24</w:t>
        </w:r>
        <w:r w:rsidR="00036C3A">
          <w:rPr>
            <w:rStyle w:val="afa"/>
            <w:color w:val="000000"/>
            <w:u w:val="none"/>
          </w:rPr>
          <w:t xml:space="preserve"> </w:t>
        </w:r>
        <w:r>
          <w:rPr>
            <w:rStyle w:val="afa"/>
            <w:color w:val="000000"/>
            <w:u w:val="none"/>
          </w:rPr>
          <w:t>статьи 21</w:t>
        </w:r>
      </w:hyperlink>
      <w:r>
        <w:t xml:space="preserve"> </w:t>
      </w:r>
      <w:r>
        <w:t xml:space="preserve">Федерального закона </w:t>
      </w:r>
      <w:r>
        <w:t>«Об общих принципах организации местного самоуправления в единой системе публичной власти»</w:t>
      </w:r>
      <w:r>
        <w:t xml:space="preserve"> </w:t>
      </w:r>
      <w:r>
        <w:t>(далее соответственно - мнение Совета муниципальных образований, инициатива Губернатора Чукотского автономного округа).</w:t>
      </w:r>
    </w:p>
    <w:p w:rsidR="00825606" w:rsidRDefault="00645F4C">
      <w:pPr>
        <w:pStyle w:val="a4"/>
        <w:jc w:val="both"/>
        <w:outlineLvl w:val="0"/>
        <w:rPr>
          <w:b/>
        </w:rPr>
      </w:pPr>
      <w:r>
        <w:tab/>
        <w:t>Мнение Совета муниципальных образований оформляется в виде заключения, которое направляется Губернатору Чукотского автономного округа в</w:t>
      </w:r>
      <w:r>
        <w:t xml:space="preserve"> течение 10 рабочих дней со дня получения Сов</w:t>
      </w:r>
      <w:r w:rsidR="00036C3A">
        <w:t xml:space="preserve">етом муниципальных образований </w:t>
      </w:r>
      <w:r>
        <w:t>инициативы Губернатора Чукотского автономного округа.</w:t>
      </w:r>
    </w:p>
    <w:p w:rsidR="00825606" w:rsidRDefault="00645F4C">
      <w:pPr>
        <w:jc w:val="both"/>
        <w:outlineLvl w:val="0"/>
        <w:rPr>
          <w:b/>
          <w:strike/>
          <w:sz w:val="28"/>
        </w:rPr>
      </w:pPr>
      <w:r>
        <w:rPr>
          <w:sz w:val="28"/>
        </w:rPr>
        <w:tab/>
        <w:t>2. Проекты законов Чукотского автономного округа, содержащие положения, предусматривающие наделение органов местного самоупр</w:t>
      </w:r>
      <w:r>
        <w:rPr>
          <w:sz w:val="28"/>
        </w:rPr>
        <w:t>авления отдельными государственными полномочиями</w:t>
      </w:r>
      <w:r>
        <w:t xml:space="preserve"> (</w:t>
      </w:r>
      <w:r>
        <w:rPr>
          <w:sz w:val="28"/>
        </w:rPr>
        <w:t>далее - проекты законов Чукотского автономного округа</w:t>
      </w:r>
      <w:r>
        <w:rPr>
          <w:sz w:val="28"/>
        </w:rPr>
        <w:t>)</w:t>
      </w:r>
      <w:r>
        <w:rPr>
          <w:sz w:val="28"/>
        </w:rPr>
        <w:t>, до внесения в Думу Чукотского автономного округа направляются субъектами права законодательной инициативы в Совет муниципальных образований для дачи з</w:t>
      </w:r>
      <w:r>
        <w:rPr>
          <w:sz w:val="28"/>
        </w:rPr>
        <w:t>аключения</w:t>
      </w:r>
      <w:r>
        <w:rPr>
          <w:b/>
          <w:sz w:val="28"/>
        </w:rPr>
        <w:t>.</w:t>
      </w:r>
    </w:p>
    <w:p w:rsidR="00825606" w:rsidRDefault="00645F4C">
      <w:pPr>
        <w:ind w:firstLine="709"/>
        <w:jc w:val="both"/>
        <w:outlineLvl w:val="0"/>
        <w:rPr>
          <w:b/>
          <w:strike/>
          <w:sz w:val="28"/>
        </w:rPr>
      </w:pPr>
      <w:r>
        <w:rPr>
          <w:sz w:val="28"/>
        </w:rPr>
        <w:t>3. Заключение Совета муниципальных образований направляется субъекту права законодательной инициативы в течение 15 дней со дня получения Советом муниципальных образований проекта закона Чукотского автономного округа либо в случае необходимости д</w:t>
      </w:r>
      <w:r>
        <w:rPr>
          <w:sz w:val="28"/>
        </w:rPr>
        <w:t xml:space="preserve">ополнительного изучения мнения органов местного самоуправления муниципальных образований в Чукотском автономном округе - в иной срок, согласованный с субъектом права законодательной инициативы, но не позднее чем в течение 30 дней  со дня получения Советом </w:t>
      </w:r>
      <w:r>
        <w:rPr>
          <w:sz w:val="28"/>
        </w:rPr>
        <w:t>проекта закона Чукотского автономного округа.</w:t>
      </w:r>
    </w:p>
    <w:p w:rsidR="00825606" w:rsidRDefault="00645F4C">
      <w:pPr>
        <w:ind w:firstLine="709"/>
        <w:jc w:val="both"/>
        <w:outlineLvl w:val="0"/>
      </w:pPr>
      <w:r>
        <w:rPr>
          <w:sz w:val="28"/>
        </w:rPr>
        <w:t xml:space="preserve">Заключение Совета муниципальных образований должно содержать мнение Совета муниципальных образований о возможности принятия проекта закона Чукотского автономного округа, а в случае отрицательной позиции Совета </w:t>
      </w:r>
      <w:r>
        <w:rPr>
          <w:sz w:val="28"/>
        </w:rPr>
        <w:t>муниципальных образований по проекту закона Чукотского автономного округа также ее обоснование.</w:t>
      </w:r>
    </w:p>
    <w:p w:rsidR="00825606" w:rsidRDefault="00645F4C" w:rsidP="00036C3A">
      <w:pPr>
        <w:ind w:firstLine="709"/>
        <w:jc w:val="both"/>
      </w:pPr>
      <w:r>
        <w:rPr>
          <w:sz w:val="28"/>
        </w:rPr>
        <w:t>4. Проекты законов Чукотского автономного округа рассматриваются Думой Чукотского автономного округа при наличии заключения Совета муниципальных образований</w:t>
      </w:r>
      <w:r>
        <w:t>.</w:t>
      </w:r>
    </w:p>
    <w:p w:rsidR="00825606" w:rsidRDefault="00645F4C">
      <w:pPr>
        <w:jc w:val="both"/>
        <w:rPr>
          <w:sz w:val="28"/>
        </w:rPr>
      </w:pPr>
      <w:r>
        <w:rPr>
          <w:sz w:val="28"/>
        </w:rPr>
        <w:tab/>
      </w:r>
    </w:p>
    <w:tbl>
      <w:tblPr>
        <w:tblStyle w:val="aff5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759"/>
      </w:tblGrid>
      <w:tr w:rsidR="0082560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606" w:rsidRDefault="00645F4C">
            <w:pPr>
              <w:jc w:val="both"/>
              <w:outlineLvl w:val="0"/>
            </w:pPr>
            <w:r>
              <w:rPr>
                <w:b/>
                <w:sz w:val="28"/>
              </w:rPr>
              <w:t>Статья 5.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606" w:rsidRDefault="00645F4C">
            <w:pPr>
              <w:pStyle w:val="a4"/>
              <w:ind w:left="-108"/>
              <w:jc w:val="both"/>
              <w:outlineLvl w:val="0"/>
            </w:pPr>
            <w:r>
              <w:rPr>
                <w:b/>
              </w:rPr>
              <w:t>Обращения и запросы</w:t>
            </w:r>
          </w:p>
        </w:tc>
      </w:tr>
    </w:tbl>
    <w:p w:rsidR="00825606" w:rsidRDefault="00645F4C">
      <w:pPr>
        <w:jc w:val="both"/>
      </w:pPr>
      <w:r>
        <w:rPr>
          <w:sz w:val="28"/>
        </w:rPr>
        <w:tab/>
      </w:r>
    </w:p>
    <w:p w:rsidR="00825606" w:rsidRDefault="00645F4C">
      <w:pPr>
        <w:jc w:val="both"/>
        <w:rPr>
          <w:b/>
          <w:strike/>
        </w:rPr>
      </w:pPr>
      <w:r>
        <w:rPr>
          <w:sz w:val="28"/>
        </w:rPr>
        <w:tab/>
      </w:r>
      <w:r>
        <w:rPr>
          <w:sz w:val="28"/>
        </w:rPr>
        <w:t xml:space="preserve">1. Совет муниципальных образований вправе направлять в органы государственной власти обращения, в том числе запросы информации о деятельности органов государственной власти, предложения по совершенствованию законов </w:t>
      </w:r>
      <w:r>
        <w:rPr>
          <w:sz w:val="28"/>
        </w:rPr>
        <w:t>Чукотского автономного округа и иных нормативных правовых актов Чукотского автономного округа.</w:t>
      </w:r>
      <w:r>
        <w:rPr>
          <w:sz w:val="28"/>
        </w:rPr>
        <w:br/>
      </w:r>
      <w:r>
        <w:rPr>
          <w:sz w:val="28"/>
        </w:rPr>
        <w:tab/>
        <w:t>2. Запросы Со</w:t>
      </w:r>
      <w:r w:rsidR="00036C3A">
        <w:rPr>
          <w:sz w:val="28"/>
        </w:rPr>
        <w:t xml:space="preserve">вета муниципальных образований </w:t>
      </w:r>
      <w:r>
        <w:rPr>
          <w:sz w:val="28"/>
        </w:rPr>
        <w:t>рассматриваются органами государственной власти в порядке, установленном Федеральным законом от 9 февраля 2009 года</w:t>
      </w:r>
      <w:r>
        <w:rPr>
          <w:sz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самоуправления». </w:t>
      </w:r>
    </w:p>
    <w:p w:rsidR="00825606" w:rsidRDefault="00645F4C">
      <w:pPr>
        <w:jc w:val="both"/>
        <w:rPr>
          <w:sz w:val="28"/>
        </w:rPr>
      </w:pPr>
      <w:r>
        <w:rPr>
          <w:sz w:val="28"/>
        </w:rPr>
        <w:tab/>
        <w:t>Иные обращения Со</w:t>
      </w:r>
      <w:r w:rsidR="00036C3A">
        <w:rPr>
          <w:sz w:val="28"/>
        </w:rPr>
        <w:t xml:space="preserve">вета муниципальных образований </w:t>
      </w:r>
      <w:r>
        <w:rPr>
          <w:sz w:val="28"/>
        </w:rPr>
        <w:t>рассматриваются органами государственной власти в течение 30 дней со дня их регистрац</w:t>
      </w:r>
      <w:r>
        <w:rPr>
          <w:sz w:val="28"/>
        </w:rPr>
        <w:t xml:space="preserve">ии. </w:t>
      </w:r>
      <w:r>
        <w:rPr>
          <w:sz w:val="28"/>
        </w:rPr>
        <w:t>В исключительных случаях срок рассмотрения обращения может быть продлен, но не более чем на 30 дней, с уведомлением об этом Совета муниципальных образований.</w:t>
      </w:r>
    </w:p>
    <w:p w:rsidR="00825606" w:rsidRDefault="00825606">
      <w:pPr>
        <w:jc w:val="both"/>
        <w:rPr>
          <w:sz w:val="28"/>
        </w:rPr>
      </w:pPr>
    </w:p>
    <w:tbl>
      <w:tblPr>
        <w:tblStyle w:val="aff5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759"/>
      </w:tblGrid>
      <w:tr w:rsidR="0082560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606" w:rsidRDefault="00645F4C">
            <w:r>
              <w:rPr>
                <w:b/>
                <w:sz w:val="28"/>
              </w:rPr>
              <w:t>Статья 6.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606" w:rsidRDefault="00645F4C">
            <w:r>
              <w:rPr>
                <w:b/>
                <w:sz w:val="28"/>
              </w:rPr>
              <w:t>Запросы органов государственной власти</w:t>
            </w:r>
          </w:p>
        </w:tc>
      </w:tr>
    </w:tbl>
    <w:p w:rsidR="00825606" w:rsidRDefault="00825606">
      <w:pPr>
        <w:ind w:firstLine="540"/>
        <w:jc w:val="both"/>
        <w:rPr>
          <w:b/>
          <w:sz w:val="28"/>
        </w:rPr>
      </w:pPr>
    </w:p>
    <w:p w:rsidR="00825606" w:rsidRDefault="00645F4C">
      <w:pPr>
        <w:ind w:firstLine="709"/>
        <w:jc w:val="both"/>
        <w:rPr>
          <w:b/>
          <w:sz w:val="28"/>
        </w:rPr>
      </w:pPr>
      <w:r>
        <w:rPr>
          <w:sz w:val="28"/>
        </w:rPr>
        <w:t>1. Органы государственной власти вправе на</w:t>
      </w:r>
      <w:r>
        <w:rPr>
          <w:sz w:val="28"/>
        </w:rPr>
        <w:t>правлять в Совет муниципальных образований запросы о предоставлении информации, необходимой для реализации их полномочий.</w:t>
      </w:r>
    </w:p>
    <w:p w:rsidR="00825606" w:rsidRDefault="00645F4C">
      <w:pPr>
        <w:ind w:firstLine="709"/>
        <w:jc w:val="both"/>
        <w:rPr>
          <w:sz w:val="28"/>
        </w:rPr>
      </w:pPr>
      <w:r>
        <w:rPr>
          <w:sz w:val="28"/>
        </w:rPr>
        <w:t>2. Запрашиваемая органом государственной власти информация предоставляется Советом муниципальных образований не позднее 30 дней со дня</w:t>
      </w:r>
      <w:r>
        <w:rPr>
          <w:sz w:val="28"/>
        </w:rPr>
        <w:t xml:space="preserve"> получения запроса, если в самом запросе не указан иной срок.</w:t>
      </w:r>
    </w:p>
    <w:p w:rsidR="00825606" w:rsidRDefault="00825606">
      <w:pPr>
        <w:jc w:val="both"/>
        <w:rPr>
          <w:sz w:val="28"/>
        </w:rPr>
      </w:pPr>
    </w:p>
    <w:tbl>
      <w:tblPr>
        <w:tblStyle w:val="aff5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759"/>
      </w:tblGrid>
      <w:tr w:rsidR="0082560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606" w:rsidRDefault="00645F4C">
            <w:pPr>
              <w:jc w:val="both"/>
              <w:outlineLvl w:val="0"/>
            </w:pPr>
            <w:r>
              <w:rPr>
                <w:b/>
                <w:sz w:val="28"/>
              </w:rPr>
              <w:t>Статья 7.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606" w:rsidRDefault="00645F4C">
            <w:pPr>
              <w:pStyle w:val="a4"/>
              <w:ind w:left="-108"/>
              <w:jc w:val="both"/>
              <w:outlineLvl w:val="0"/>
            </w:pPr>
            <w:r>
              <w:rPr>
                <w:b/>
              </w:rPr>
              <w:t>Ежегодный доклад Совета муниципальных образований</w:t>
            </w:r>
          </w:p>
        </w:tc>
      </w:tr>
    </w:tbl>
    <w:p w:rsidR="00825606" w:rsidRDefault="00645F4C">
      <w:pPr>
        <w:pStyle w:val="a4"/>
        <w:jc w:val="both"/>
        <w:outlineLvl w:val="0"/>
        <w:rPr>
          <w:b/>
        </w:rPr>
      </w:pPr>
      <w:r>
        <w:tab/>
      </w:r>
    </w:p>
    <w:p w:rsidR="00825606" w:rsidRDefault="00645F4C">
      <w:pPr>
        <w:pStyle w:val="a4"/>
        <w:jc w:val="both"/>
        <w:outlineLvl w:val="0"/>
        <w:rPr>
          <w:b/>
        </w:rPr>
      </w:pPr>
      <w:r>
        <w:tab/>
        <w:t xml:space="preserve">1. Совет муниципальных образований готовит и представляет в Правительство Чукотского автономного округа ежегодный доклад о </w:t>
      </w:r>
      <w:r>
        <w:t>состоянии и развитии местного самоуправления в Чукотском автономном округе в срок не позднее 30 марта года, следующего за отчетным.</w:t>
      </w:r>
    </w:p>
    <w:p w:rsidR="00825606" w:rsidRDefault="00645F4C">
      <w:pPr>
        <w:pStyle w:val="a4"/>
        <w:jc w:val="both"/>
        <w:outlineLvl w:val="0"/>
        <w:rPr>
          <w:b/>
        </w:rPr>
      </w:pPr>
      <w:r>
        <w:tab/>
        <w:t xml:space="preserve">2. Ежегодный доклад размещается на официальном сайте Совета муниципальных образований в информационно-телекоммуникационной </w:t>
      </w:r>
      <w:r>
        <w:t>сети «Интернет».</w:t>
      </w:r>
    </w:p>
    <w:p w:rsidR="00825606" w:rsidRDefault="00825606">
      <w:pPr>
        <w:jc w:val="both"/>
      </w:pPr>
    </w:p>
    <w:tbl>
      <w:tblPr>
        <w:tblStyle w:val="aff5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640"/>
        <w:gridCol w:w="7537"/>
      </w:tblGrid>
      <w:tr w:rsidR="00825606"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606" w:rsidRDefault="00645F4C">
            <w:pPr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8.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606" w:rsidRDefault="00645F4C">
            <w:pPr>
              <w:ind w:left="-108"/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Заключительные положения</w:t>
            </w:r>
          </w:p>
        </w:tc>
      </w:tr>
    </w:tbl>
    <w:p w:rsidR="00825606" w:rsidRDefault="00645F4C">
      <w:pPr>
        <w:pStyle w:val="a4"/>
        <w:jc w:val="both"/>
      </w:pPr>
      <w:r>
        <w:tab/>
      </w:r>
    </w:p>
    <w:p w:rsidR="00825606" w:rsidRDefault="00645F4C">
      <w:pPr>
        <w:pStyle w:val="a4"/>
        <w:jc w:val="both"/>
      </w:pPr>
      <w:r>
        <w:tab/>
        <w:t>1. Настоящий Закон вступает в силу по истечении 10 дней после дня его официального опубликования.</w:t>
      </w:r>
    </w:p>
    <w:p w:rsidR="00825606" w:rsidRDefault="00645F4C">
      <w:pPr>
        <w:pStyle w:val="a4"/>
        <w:jc w:val="both"/>
      </w:pPr>
      <w:r>
        <w:tab/>
        <w:t>2. Со дня вступления в силу настоящего Закона признать утратившими силу:</w:t>
      </w:r>
    </w:p>
    <w:p w:rsidR="00825606" w:rsidRDefault="00645F4C">
      <w:pPr>
        <w:pStyle w:val="a4"/>
        <w:jc w:val="both"/>
      </w:pPr>
      <w:r>
        <w:tab/>
        <w:t xml:space="preserve">1) </w:t>
      </w:r>
      <w:r>
        <w:t>Закон Чукотского автоно</w:t>
      </w:r>
      <w:r>
        <w:t>много округа от 9 декабря 2010 года                            № 120-ОЗ «О полномочиях органов государственной власти Чукотского автономного округа по взаимодействию с Советом муниципальных образований Чукотского автономного округа» («Ведомости» № 48/2 (47</w:t>
      </w:r>
      <w:r>
        <w:t xml:space="preserve">8/2) - приложение к газете «Крайний Север </w:t>
      </w:r>
      <w:r>
        <w:t xml:space="preserve">№ 48 (1754) </w:t>
      </w:r>
      <w:r>
        <w:t>от 10.12.2010 г.);</w:t>
      </w:r>
    </w:p>
    <w:p w:rsidR="00036C3A" w:rsidRDefault="00645F4C">
      <w:pPr>
        <w:pStyle w:val="a4"/>
        <w:ind w:firstLine="709"/>
        <w:jc w:val="both"/>
      </w:pPr>
      <w:r>
        <w:t xml:space="preserve">2) Закон Чукотского автономного округа от 6 декабря 2017 года № 98-ОЗ «О внесении изменения в статью 3 Закона Чукотского автономного округа </w:t>
      </w:r>
      <w:r>
        <w:br/>
      </w:r>
    </w:p>
    <w:p w:rsidR="00825606" w:rsidRDefault="00645F4C" w:rsidP="00036C3A">
      <w:pPr>
        <w:pStyle w:val="a4"/>
        <w:jc w:val="both"/>
      </w:pPr>
      <w:r>
        <w:t>«О полномочиях органов государственной вла</w:t>
      </w:r>
      <w:r>
        <w:t>сти Чукотского автономного округа по взаимодействию с Советом муниципальных образований Чукотского автономного округа» («Ведомости» № 48 (836) - приложение к газете «Крайний Север» № 48 (2112) от 08.12.2017 г.).</w:t>
      </w:r>
    </w:p>
    <w:p w:rsidR="00825606" w:rsidRDefault="00825606">
      <w:pPr>
        <w:pStyle w:val="a4"/>
        <w:jc w:val="both"/>
      </w:pPr>
    </w:p>
    <w:p w:rsidR="00825606" w:rsidRDefault="00825606">
      <w:pPr>
        <w:pStyle w:val="a4"/>
        <w:jc w:val="both"/>
      </w:pPr>
    </w:p>
    <w:p w:rsidR="00825606" w:rsidRDefault="00825606">
      <w:pPr>
        <w:pStyle w:val="a4"/>
        <w:jc w:val="both"/>
      </w:pPr>
    </w:p>
    <w:p w:rsidR="00825606" w:rsidRDefault="00645F4C">
      <w:pPr>
        <w:jc w:val="both"/>
        <w:rPr>
          <w:sz w:val="28"/>
        </w:rPr>
      </w:pPr>
      <w:r>
        <w:rPr>
          <w:sz w:val="28"/>
        </w:rPr>
        <w:t>Губернатор Чукотского</w:t>
      </w:r>
    </w:p>
    <w:p w:rsidR="00825606" w:rsidRDefault="00645F4C">
      <w:pPr>
        <w:jc w:val="both"/>
        <w:rPr>
          <w:sz w:val="28"/>
        </w:rPr>
      </w:pPr>
      <w:r>
        <w:rPr>
          <w:sz w:val="28"/>
        </w:rPr>
        <w:t>автономного округа</w:t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                    В.Г. Кузнецов</w:t>
      </w:r>
    </w:p>
    <w:p w:rsidR="00825606" w:rsidRDefault="00825606">
      <w:pPr>
        <w:jc w:val="both"/>
        <w:rPr>
          <w:sz w:val="28"/>
        </w:rPr>
      </w:pPr>
    </w:p>
    <w:p w:rsidR="00825606" w:rsidRDefault="00825606">
      <w:pPr>
        <w:jc w:val="both"/>
        <w:rPr>
          <w:sz w:val="28"/>
        </w:rPr>
      </w:pPr>
    </w:p>
    <w:p w:rsidR="00825606" w:rsidRDefault="00645F4C">
      <w:pPr>
        <w:jc w:val="both"/>
        <w:rPr>
          <w:sz w:val="28"/>
        </w:rPr>
      </w:pPr>
      <w:r>
        <w:rPr>
          <w:sz w:val="28"/>
        </w:rPr>
        <w:t>г. Анадырь</w:t>
      </w:r>
    </w:p>
    <w:p w:rsidR="00825606" w:rsidRDefault="00825606">
      <w:pPr>
        <w:jc w:val="both"/>
      </w:pPr>
    </w:p>
    <w:p w:rsidR="00825606" w:rsidRDefault="00036C3A">
      <w:pPr>
        <w:jc w:val="both"/>
        <w:rPr>
          <w:sz w:val="28"/>
        </w:rPr>
      </w:pPr>
      <w:r>
        <w:rPr>
          <w:sz w:val="28"/>
        </w:rPr>
        <w:t>«19» сентября</w:t>
      </w:r>
      <w:r w:rsidR="00645F4C">
        <w:rPr>
          <w:sz w:val="28"/>
        </w:rPr>
        <w:t xml:space="preserve"> 2025 года</w:t>
      </w:r>
    </w:p>
    <w:p w:rsidR="00825606" w:rsidRDefault="00825606">
      <w:pPr>
        <w:pStyle w:val="aa"/>
        <w:rPr>
          <w:sz w:val="28"/>
        </w:rPr>
      </w:pPr>
    </w:p>
    <w:p w:rsidR="00825606" w:rsidRDefault="00036C3A">
      <w:pPr>
        <w:pStyle w:val="aa"/>
        <w:rPr>
          <w:sz w:val="28"/>
        </w:rPr>
      </w:pPr>
      <w:r>
        <w:rPr>
          <w:rFonts w:ascii="Times New Roman" w:hAnsi="Times New Roman"/>
          <w:sz w:val="28"/>
        </w:rPr>
        <w:t>№ 61-</w:t>
      </w:r>
      <w:r w:rsidR="00645F4C">
        <w:rPr>
          <w:rFonts w:ascii="Times New Roman" w:hAnsi="Times New Roman"/>
          <w:sz w:val="28"/>
        </w:rPr>
        <w:t>ОЗ</w:t>
      </w:r>
    </w:p>
    <w:p w:rsidR="00825606" w:rsidRDefault="00825606">
      <w:pPr>
        <w:pStyle w:val="aa"/>
        <w:rPr>
          <w:sz w:val="28"/>
        </w:rPr>
      </w:pPr>
    </w:p>
    <w:p w:rsidR="00825606" w:rsidRDefault="00825606">
      <w:pPr>
        <w:jc w:val="both"/>
      </w:pPr>
    </w:p>
    <w:sectPr w:rsidR="00825606">
      <w:headerReference w:type="default" r:id="rId9"/>
      <w:pgSz w:w="11906" w:h="16838"/>
      <w:pgMar w:top="1134" w:right="851" w:bottom="1134" w:left="1418" w:header="34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F4C" w:rsidRDefault="00645F4C">
      <w:r>
        <w:separator/>
      </w:r>
    </w:p>
  </w:endnote>
  <w:endnote w:type="continuationSeparator" w:id="0">
    <w:p w:rsidR="00645F4C" w:rsidRDefault="0064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F4C" w:rsidRDefault="00645F4C">
      <w:r>
        <w:separator/>
      </w:r>
    </w:p>
  </w:footnote>
  <w:footnote w:type="continuationSeparator" w:id="0">
    <w:p w:rsidR="00645F4C" w:rsidRDefault="0064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606" w:rsidRDefault="00645F4C">
    <w:pPr>
      <w:pStyle w:val="af3"/>
      <w:jc w:val="center"/>
    </w:pPr>
    <w:r>
      <w:fldChar w:fldCharType="begin"/>
    </w:r>
    <w:r>
      <w:instrText xml:space="preserve">PAGE </w:instrText>
    </w:r>
    <w:r>
      <w:fldChar w:fldCharType="separate"/>
    </w:r>
    <w:r w:rsidR="00325917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06"/>
    <w:rsid w:val="00036C3A"/>
    <w:rsid w:val="00325917"/>
    <w:rsid w:val="00645F4C"/>
    <w:rsid w:val="007063DC"/>
    <w:rsid w:val="00825606"/>
    <w:rsid w:val="00C54C0B"/>
    <w:rsid w:val="00D5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0A50"/>
  <w15:docId w15:val="{3FFA992D-3328-41BB-B30C-008B0B0F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outlineLvl w:val="2"/>
    </w:pPr>
    <w:rPr>
      <w:b/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Title"/>
    <w:next w:val="a4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Pr>
      <w:rFonts w:ascii="Liberation Sans" w:hAnsi="Liberation Sans"/>
      <w:color w:val="000000"/>
      <w:sz w:val="28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rFonts w:ascii="Times New Roman" w:hAnsi="Times New Roman"/>
      <w:b/>
      <w:color w:val="000000"/>
      <w:sz w:val="24"/>
    </w:rPr>
  </w:style>
  <w:style w:type="paragraph" w:styleId="aa">
    <w:name w:val="Plain Text"/>
    <w:basedOn w:val="a"/>
    <w:link w:val="ab"/>
    <w:rPr>
      <w:rFonts w:ascii="Courier New" w:hAnsi="Courier New"/>
      <w:sz w:val="20"/>
    </w:rPr>
  </w:style>
  <w:style w:type="character" w:customStyle="1" w:styleId="ab">
    <w:name w:val="Текст Знак"/>
    <w:basedOn w:val="1"/>
    <w:link w:val="aa"/>
    <w:rPr>
      <w:rFonts w:ascii="Courier New" w:hAnsi="Courier New"/>
      <w:color w:val="00000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z w:val="28"/>
    </w:rPr>
  </w:style>
  <w:style w:type="paragraph" w:styleId="ac">
    <w:name w:val="List"/>
    <w:basedOn w:val="a4"/>
    <w:link w:val="ad"/>
  </w:style>
  <w:style w:type="character" w:customStyle="1" w:styleId="ad">
    <w:name w:val="Список Знак"/>
    <w:basedOn w:val="ae"/>
    <w:link w:val="ac"/>
    <w:rPr>
      <w:rFonts w:ascii="Times New Roman" w:hAnsi="Times New Roman"/>
      <w:color w:val="000000"/>
      <w:sz w:val="28"/>
    </w:rPr>
  </w:style>
  <w:style w:type="paragraph" w:customStyle="1" w:styleId="13">
    <w:name w:val="Основной шрифт абзаца1"/>
    <w:link w:val="14"/>
  </w:style>
  <w:style w:type="paragraph" w:customStyle="1" w:styleId="14">
    <w:name w:val="Строгий1"/>
    <w:link w:val="af"/>
    <w:rPr>
      <w:b/>
    </w:rPr>
  </w:style>
  <w:style w:type="character" w:styleId="af">
    <w:name w:val="Strong"/>
    <w:link w:val="14"/>
    <w:rPr>
      <w:b/>
    </w:rPr>
  </w:style>
  <w:style w:type="paragraph" w:customStyle="1" w:styleId="af0">
    <w:name w:val="Символ нумерации"/>
    <w:link w:val="af1"/>
  </w:style>
  <w:style w:type="character" w:customStyle="1" w:styleId="af1">
    <w:name w:val="Символ нумерации"/>
    <w:link w:val="af0"/>
  </w:style>
  <w:style w:type="paragraph" w:styleId="af2">
    <w:name w:val="footer"/>
    <w:basedOn w:val="a"/>
    <w:link w:val="15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basedOn w:val="1"/>
    <w:link w:val="af2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3">
    <w:name w:val="header"/>
    <w:basedOn w:val="a"/>
    <w:link w:val="16"/>
    <w:pPr>
      <w:tabs>
        <w:tab w:val="center" w:pos="4844"/>
        <w:tab w:val="right" w:pos="9689"/>
      </w:tabs>
    </w:pPr>
  </w:style>
  <w:style w:type="character" w:customStyle="1" w:styleId="16">
    <w:name w:val="Верхний колонтитул Знак1"/>
    <w:basedOn w:val="1"/>
    <w:link w:val="af3"/>
    <w:rPr>
      <w:rFonts w:ascii="Times New Roman" w:hAnsi="Times New Roman"/>
      <w:color w:val="000000"/>
      <w:sz w:val="24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6">
    <w:name w:val="caption"/>
    <w:basedOn w:val="a"/>
    <w:link w:val="af7"/>
    <w:pPr>
      <w:spacing w:before="120" w:after="120"/>
    </w:pPr>
    <w:rPr>
      <w:i/>
    </w:rPr>
  </w:style>
  <w:style w:type="character" w:customStyle="1" w:styleId="af7">
    <w:name w:val="Название объекта Знак"/>
    <w:basedOn w:val="1"/>
    <w:link w:val="af6"/>
    <w:rPr>
      <w:rFonts w:ascii="Times New Roman" w:hAnsi="Times New Roman"/>
      <w:i/>
      <w:color w:val="000000"/>
      <w:sz w:val="24"/>
    </w:rPr>
  </w:style>
  <w:style w:type="paragraph" w:styleId="23">
    <w:name w:val="Body Text 2"/>
    <w:basedOn w:val="a"/>
    <w:link w:val="24"/>
    <w:pPr>
      <w:jc w:val="center"/>
    </w:pPr>
    <w:rPr>
      <w:b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b/>
      <w:color w:val="000000"/>
      <w:sz w:val="28"/>
    </w:rPr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color w:val="000000"/>
      <w:sz w:val="16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link w:val="ConsPlusNormal0"/>
    <w:rPr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type="paragraph" w:customStyle="1" w:styleId="17">
    <w:name w:val="Гиперссылка1"/>
    <w:link w:val="afa"/>
    <w:rPr>
      <w:color w:val="000080"/>
      <w:u w:val="single"/>
    </w:rPr>
  </w:style>
  <w:style w:type="character" w:styleId="afa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4">
    <w:name w:val="Body Text"/>
    <w:basedOn w:val="a"/>
    <w:link w:val="ae"/>
    <w:rPr>
      <w:sz w:val="28"/>
    </w:rPr>
  </w:style>
  <w:style w:type="character" w:customStyle="1" w:styleId="ae">
    <w:name w:val="Основной текст Знак"/>
    <w:basedOn w:val="1"/>
    <w:link w:val="a4"/>
    <w:rPr>
      <w:rFonts w:ascii="Times New Roman" w:hAnsi="Times New Roman"/>
      <w:color w:val="000000"/>
      <w:sz w:val="28"/>
    </w:rPr>
  </w:style>
  <w:style w:type="paragraph" w:customStyle="1" w:styleId="afb">
    <w:name w:val="Нижний колонтитул Знак"/>
    <w:basedOn w:val="13"/>
    <w:link w:val="afc"/>
    <w:rPr>
      <w:sz w:val="24"/>
    </w:rPr>
  </w:style>
  <w:style w:type="character" w:customStyle="1" w:styleId="afc">
    <w:name w:val="Нижний колонтитул Знак"/>
    <w:basedOn w:val="a0"/>
    <w:link w:val="afb"/>
    <w:rPr>
      <w:sz w:val="24"/>
    </w:rPr>
  </w:style>
  <w:style w:type="paragraph" w:customStyle="1" w:styleId="HeaderandFooter">
    <w:name w:val="Header and Footer"/>
    <w:basedOn w:val="a"/>
    <w:link w:val="HeaderandFooter0"/>
  </w:style>
  <w:style w:type="character" w:customStyle="1" w:styleId="HeaderandFooter0">
    <w:name w:val="Header and Footer"/>
    <w:basedOn w:val="1"/>
    <w:link w:val="HeaderandFooter"/>
    <w:rPr>
      <w:rFonts w:ascii="Times New Roman" w:hAnsi="Times New Roman"/>
      <w:color w:val="000000"/>
      <w:sz w:val="24"/>
    </w:rPr>
  </w:style>
  <w:style w:type="paragraph" w:customStyle="1" w:styleId="Standard">
    <w:name w:val="Standard"/>
    <w:link w:val="Standard0"/>
    <w:pPr>
      <w:ind w:firstLine="720"/>
      <w:jc w:val="both"/>
    </w:p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d">
    <w:name w:val="Верхний колонтитул Знак"/>
    <w:basedOn w:val="13"/>
    <w:link w:val="afe"/>
    <w:rPr>
      <w:sz w:val="24"/>
    </w:rPr>
  </w:style>
  <w:style w:type="character" w:customStyle="1" w:styleId="afe">
    <w:name w:val="Верхний колонтитул Знак"/>
    <w:basedOn w:val="a0"/>
    <w:link w:val="afd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">
    <w:name w:val="Нормальный"/>
    <w:basedOn w:val="Standard"/>
    <w:link w:val="aff0"/>
  </w:style>
  <w:style w:type="character" w:customStyle="1" w:styleId="aff0">
    <w:name w:val="Нормальный"/>
    <w:basedOn w:val="Standard0"/>
    <w:link w:val="aff"/>
    <w:rPr>
      <w:rFonts w:ascii="Times New Roman" w:hAnsi="Times New Roman"/>
      <w:color w:val="000000"/>
      <w:sz w:val="20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character" w:customStyle="1" w:styleId="a5">
    <w:name w:val="Заголовок Знак"/>
    <w:link w:val="a3"/>
    <w:rPr>
      <w:rFonts w:ascii="XO Thames" w:hAnsi="XO Thames"/>
      <w:b/>
      <w:caps/>
      <w:sz w:val="40"/>
    </w:rPr>
  </w:style>
  <w:style w:type="paragraph" w:customStyle="1" w:styleId="aff3">
    <w:name w:val="Маркеры"/>
    <w:link w:val="aff4"/>
    <w:rPr>
      <w:rFonts w:ascii="OpenSymbol" w:hAnsi="OpenSymbol"/>
    </w:rPr>
  </w:style>
  <w:style w:type="character" w:customStyle="1" w:styleId="aff4">
    <w:name w:val="Маркеры"/>
    <w:link w:val="aff3"/>
    <w:rPr>
      <w:rFonts w:ascii="OpenSymbol" w:hAnsi="OpenSymbol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28"/>
    </w:rPr>
  </w:style>
  <w:style w:type="paragraph" w:customStyle="1" w:styleId="a7">
    <w:name w:val="Содержимое таблицы"/>
    <w:basedOn w:val="a"/>
    <w:link w:val="a9"/>
    <w:pPr>
      <w:widowControl w:val="0"/>
    </w:pPr>
  </w:style>
  <w:style w:type="character" w:customStyle="1" w:styleId="a9">
    <w:name w:val="Содержимое таблицы"/>
    <w:basedOn w:val="1"/>
    <w:link w:val="a7"/>
    <w:rPr>
      <w:rFonts w:ascii="Times New Roman" w:hAnsi="Times New Roman"/>
      <w:color w:val="000000"/>
      <w:sz w:val="24"/>
    </w:rPr>
  </w:style>
  <w:style w:type="table" w:styleId="a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273&amp;field=134&amp;date=18.07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381&amp;date=25.07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2025-09-22T04:33:00Z</cp:lastPrinted>
  <dcterms:created xsi:type="dcterms:W3CDTF">2025-09-22T04:38:00Z</dcterms:created>
  <dcterms:modified xsi:type="dcterms:W3CDTF">2025-09-22T04:38:00Z</dcterms:modified>
</cp:coreProperties>
</file>