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AB" w:rsidRPr="006C3940" w:rsidRDefault="008C29D9">
      <w:pPr>
        <w:tabs>
          <w:tab w:val="left" w:pos="9214"/>
        </w:tabs>
        <w:ind w:left="8364" w:right="140" w:hanging="1418"/>
        <w:jc w:val="right"/>
        <w:rPr>
          <w:color w:val="auto"/>
        </w:rPr>
      </w:pPr>
      <w:r w:rsidRPr="006C3940">
        <w:rPr>
          <w:b/>
          <w:noProof/>
          <w:color w:val="auto"/>
          <w:sz w:val="28"/>
        </w:rPr>
        <w:drawing>
          <wp:anchor distT="0" distB="0" distL="114300" distR="114300" simplePos="0" relativeHeight="251658240" behindDoc="0" locked="0" layoutInCell="1" allowOverlap="1" wp14:anchorId="574E1E4D" wp14:editId="3EE9FE9D">
            <wp:simplePos x="0" y="0"/>
            <wp:positionH relativeFrom="margin">
              <wp:posOffset>2578597</wp:posOffset>
            </wp:positionH>
            <wp:positionV relativeFrom="paragraph">
              <wp:posOffset>0</wp:posOffset>
            </wp:positionV>
            <wp:extent cx="713105" cy="897889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13105" cy="89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4AB" w:rsidRPr="006C3940" w:rsidRDefault="008C29D9">
      <w:pPr>
        <w:tabs>
          <w:tab w:val="left" w:pos="9214"/>
        </w:tabs>
        <w:ind w:left="8364" w:right="140" w:hanging="1418"/>
        <w:rPr>
          <w:color w:val="auto"/>
        </w:rPr>
      </w:pPr>
      <w:r w:rsidRPr="006C3940">
        <w:rPr>
          <w:color w:val="auto"/>
          <w:sz w:val="28"/>
        </w:rPr>
        <w:br/>
      </w:r>
    </w:p>
    <w:p w:rsidR="00FA04AB" w:rsidRPr="006C3940" w:rsidRDefault="00FA04AB">
      <w:pPr>
        <w:pStyle w:val="a5"/>
        <w:tabs>
          <w:tab w:val="left" w:pos="9356"/>
        </w:tabs>
        <w:ind w:right="284"/>
        <w:rPr>
          <w:color w:val="auto"/>
          <w:sz w:val="20"/>
        </w:rPr>
      </w:pPr>
    </w:p>
    <w:p w:rsidR="00FA04AB" w:rsidRPr="006C3940" w:rsidRDefault="00FA04AB">
      <w:pPr>
        <w:pStyle w:val="a5"/>
        <w:tabs>
          <w:tab w:val="left" w:pos="9356"/>
        </w:tabs>
        <w:ind w:right="284"/>
        <w:rPr>
          <w:color w:val="auto"/>
          <w:sz w:val="20"/>
        </w:rPr>
      </w:pPr>
    </w:p>
    <w:p w:rsidR="00F821EE" w:rsidRPr="006C3940" w:rsidRDefault="00F821EE" w:rsidP="00F821EE">
      <w:pPr>
        <w:rPr>
          <w:color w:val="auto"/>
          <w:szCs w:val="24"/>
        </w:rPr>
      </w:pPr>
    </w:p>
    <w:p w:rsidR="00FA04AB" w:rsidRPr="006C3940" w:rsidRDefault="008C29D9">
      <w:pPr>
        <w:pStyle w:val="a5"/>
        <w:tabs>
          <w:tab w:val="left" w:pos="9356"/>
        </w:tabs>
        <w:ind w:right="284"/>
        <w:rPr>
          <w:color w:val="auto"/>
        </w:rPr>
      </w:pPr>
      <w:r w:rsidRPr="006C3940">
        <w:rPr>
          <w:color w:val="auto"/>
        </w:rPr>
        <w:t>ПРАВИТЕЛЬСТВО ЧУКОТСКОГО АВТОНОМНОГО ОКРУГА</w:t>
      </w:r>
    </w:p>
    <w:p w:rsidR="00FA04AB" w:rsidRPr="006C3940" w:rsidRDefault="00FA04AB">
      <w:pPr>
        <w:rPr>
          <w:color w:val="auto"/>
        </w:rPr>
      </w:pPr>
    </w:p>
    <w:p w:rsidR="00FA04AB" w:rsidRPr="006C3940" w:rsidRDefault="00F821EE">
      <w:pPr>
        <w:pStyle w:val="1"/>
        <w:tabs>
          <w:tab w:val="left" w:pos="9356"/>
        </w:tabs>
        <w:ind w:left="0" w:right="284" w:firstLine="0"/>
        <w:rPr>
          <w:b w:val="0"/>
          <w:color w:val="auto"/>
          <w:spacing w:val="60"/>
          <w:sz w:val="32"/>
        </w:rPr>
      </w:pPr>
      <w:r w:rsidRPr="006C3940">
        <w:rPr>
          <w:color w:val="auto"/>
          <w:spacing w:val="60"/>
          <w:sz w:val="32"/>
        </w:rPr>
        <w:t>ПОСТАНОВЛЕНИ</w:t>
      </w:r>
      <w:r w:rsidR="008C29D9" w:rsidRPr="006C3940">
        <w:rPr>
          <w:color w:val="auto"/>
          <w:spacing w:val="60"/>
          <w:sz w:val="32"/>
        </w:rPr>
        <w:t>Е</w:t>
      </w:r>
    </w:p>
    <w:p w:rsidR="00FA04AB" w:rsidRPr="006C3940" w:rsidRDefault="00FA04AB">
      <w:pPr>
        <w:tabs>
          <w:tab w:val="left" w:pos="9356"/>
        </w:tabs>
        <w:ind w:right="284"/>
        <w:rPr>
          <w:color w:val="auto"/>
        </w:rPr>
      </w:pPr>
    </w:p>
    <w:p w:rsidR="00F821EE" w:rsidRPr="006C3940" w:rsidRDefault="00F821EE">
      <w:pPr>
        <w:tabs>
          <w:tab w:val="left" w:pos="9356"/>
        </w:tabs>
        <w:ind w:right="284"/>
        <w:rPr>
          <w:color w:val="auto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763"/>
        <w:gridCol w:w="3065"/>
        <w:gridCol w:w="529"/>
        <w:gridCol w:w="1313"/>
        <w:gridCol w:w="4111"/>
      </w:tblGrid>
      <w:tr w:rsidR="00FA04AB" w:rsidRPr="006C3940" w:rsidTr="00410316">
        <w:tc>
          <w:tcPr>
            <w:tcW w:w="763" w:type="dxa"/>
          </w:tcPr>
          <w:p w:rsidR="00FA04AB" w:rsidRPr="006C3940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rPr>
                <w:color w:val="auto"/>
                <w:sz w:val="28"/>
              </w:rPr>
            </w:pPr>
            <w:r w:rsidRPr="006C3940">
              <w:rPr>
                <w:color w:val="auto"/>
                <w:sz w:val="28"/>
              </w:rPr>
              <w:t>от</w:t>
            </w:r>
            <w:r w:rsidR="00410316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3065" w:type="dxa"/>
            <w:tcBorders>
              <w:bottom w:val="single" w:sz="4" w:space="0" w:color="000000"/>
            </w:tcBorders>
          </w:tcPr>
          <w:p w:rsidR="00FA04AB" w:rsidRPr="006C3940" w:rsidRDefault="00410316" w:rsidP="00410316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19 декабря 2025 года</w:t>
            </w:r>
          </w:p>
        </w:tc>
        <w:tc>
          <w:tcPr>
            <w:tcW w:w="529" w:type="dxa"/>
          </w:tcPr>
          <w:p w:rsidR="00FA04AB" w:rsidRPr="006C3940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right"/>
              <w:rPr>
                <w:color w:val="auto"/>
                <w:sz w:val="28"/>
              </w:rPr>
            </w:pPr>
            <w:r w:rsidRPr="006C3940">
              <w:rPr>
                <w:color w:val="auto"/>
                <w:sz w:val="28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:rsidR="00FA04AB" w:rsidRPr="006C3940" w:rsidRDefault="00410316" w:rsidP="00410316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649</w:t>
            </w:r>
          </w:p>
        </w:tc>
        <w:tc>
          <w:tcPr>
            <w:tcW w:w="4111" w:type="dxa"/>
          </w:tcPr>
          <w:p w:rsidR="00FA04AB" w:rsidRPr="006C3940" w:rsidRDefault="008C29D9">
            <w:pPr>
              <w:pStyle w:val="af0"/>
              <w:tabs>
                <w:tab w:val="clear" w:pos="4153"/>
                <w:tab w:val="clear" w:pos="8306"/>
                <w:tab w:val="left" w:pos="9356"/>
              </w:tabs>
              <w:ind w:right="284"/>
              <w:jc w:val="right"/>
              <w:rPr>
                <w:color w:val="auto"/>
                <w:sz w:val="28"/>
              </w:rPr>
            </w:pPr>
            <w:r w:rsidRPr="006C3940">
              <w:rPr>
                <w:color w:val="auto"/>
                <w:sz w:val="28"/>
              </w:rPr>
              <w:t>г. Анадырь</w:t>
            </w:r>
          </w:p>
        </w:tc>
      </w:tr>
    </w:tbl>
    <w:p w:rsidR="00FA04AB" w:rsidRPr="006C3940" w:rsidRDefault="00FA04AB">
      <w:pPr>
        <w:tabs>
          <w:tab w:val="left" w:pos="9356"/>
        </w:tabs>
        <w:ind w:right="284"/>
        <w:jc w:val="both"/>
        <w:rPr>
          <w:color w:val="auto"/>
          <w:sz w:val="28"/>
          <w:szCs w:val="28"/>
        </w:rPr>
      </w:pPr>
    </w:p>
    <w:p w:rsidR="00FA04AB" w:rsidRPr="006C3940" w:rsidRDefault="00FA04AB">
      <w:pPr>
        <w:pStyle w:val="25"/>
        <w:tabs>
          <w:tab w:val="left" w:pos="9356"/>
        </w:tabs>
        <w:spacing w:after="0" w:line="240" w:lineRule="auto"/>
        <w:ind w:left="0" w:right="284"/>
        <w:jc w:val="both"/>
        <w:rPr>
          <w:color w:val="auto"/>
          <w:sz w:val="28"/>
          <w:szCs w:val="28"/>
        </w:rPr>
      </w:pPr>
    </w:p>
    <w:p w:rsidR="00FA04AB" w:rsidRPr="006C3940" w:rsidRDefault="008C29D9">
      <w:pPr>
        <w:jc w:val="center"/>
        <w:rPr>
          <w:b/>
          <w:color w:val="auto"/>
          <w:sz w:val="28"/>
          <w:szCs w:val="28"/>
        </w:rPr>
      </w:pPr>
      <w:r w:rsidRPr="006C3940">
        <w:rPr>
          <w:b/>
          <w:color w:val="auto"/>
          <w:sz w:val="28"/>
          <w:szCs w:val="28"/>
        </w:rPr>
        <w:t>О внесении изменений в Постановление Правительства Чукотского автономного округа от</w:t>
      </w:r>
      <w:r w:rsidR="00B907C9" w:rsidRPr="006C3940">
        <w:rPr>
          <w:b/>
          <w:color w:val="auto"/>
          <w:sz w:val="28"/>
          <w:szCs w:val="28"/>
        </w:rPr>
        <w:t xml:space="preserve"> 14 декабря 2021 года № 517</w:t>
      </w:r>
    </w:p>
    <w:p w:rsidR="00FA04AB" w:rsidRPr="006C3940" w:rsidRDefault="00FA04AB">
      <w:pPr>
        <w:jc w:val="center"/>
        <w:rPr>
          <w:color w:val="auto"/>
          <w:sz w:val="28"/>
          <w:szCs w:val="28"/>
        </w:rPr>
      </w:pPr>
    </w:p>
    <w:p w:rsidR="00F821EE" w:rsidRPr="006C3940" w:rsidRDefault="00F821EE">
      <w:pPr>
        <w:jc w:val="center"/>
        <w:rPr>
          <w:color w:val="auto"/>
          <w:sz w:val="28"/>
          <w:szCs w:val="28"/>
        </w:rPr>
      </w:pPr>
    </w:p>
    <w:p w:rsidR="00FA04AB" w:rsidRPr="006C3940" w:rsidRDefault="008C29D9">
      <w:pPr>
        <w:tabs>
          <w:tab w:val="left" w:pos="9356"/>
        </w:tabs>
        <w:ind w:right="-2" w:firstLine="709"/>
        <w:jc w:val="both"/>
        <w:rPr>
          <w:color w:val="auto"/>
          <w:sz w:val="28"/>
        </w:rPr>
      </w:pPr>
      <w:r w:rsidRPr="006C3940">
        <w:rPr>
          <w:color w:val="auto"/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FA04AB" w:rsidRPr="006C3940" w:rsidRDefault="00FA04AB">
      <w:pPr>
        <w:tabs>
          <w:tab w:val="left" w:pos="9356"/>
        </w:tabs>
        <w:ind w:right="-2" w:firstLine="709"/>
        <w:jc w:val="both"/>
        <w:rPr>
          <w:color w:val="auto"/>
          <w:spacing w:val="20"/>
          <w:sz w:val="28"/>
        </w:rPr>
      </w:pPr>
    </w:p>
    <w:p w:rsidR="00FA04AB" w:rsidRPr="006C3940" w:rsidRDefault="008C29D9" w:rsidP="00F52FC3">
      <w:pPr>
        <w:tabs>
          <w:tab w:val="left" w:pos="9356"/>
        </w:tabs>
        <w:ind w:right="-2"/>
        <w:jc w:val="both"/>
        <w:rPr>
          <w:b/>
          <w:color w:val="auto"/>
          <w:spacing w:val="60"/>
          <w:sz w:val="28"/>
        </w:rPr>
      </w:pPr>
      <w:r w:rsidRPr="006C3940">
        <w:rPr>
          <w:b/>
          <w:color w:val="auto"/>
          <w:spacing w:val="60"/>
          <w:sz w:val="28"/>
        </w:rPr>
        <w:t>ПОСТАНОВЛЯЕТ:</w:t>
      </w:r>
    </w:p>
    <w:p w:rsidR="00FA04AB" w:rsidRPr="006C3940" w:rsidRDefault="00FA04AB">
      <w:pPr>
        <w:tabs>
          <w:tab w:val="left" w:pos="9356"/>
        </w:tabs>
        <w:ind w:right="-2" w:firstLine="709"/>
        <w:jc w:val="both"/>
        <w:rPr>
          <w:color w:val="auto"/>
          <w:spacing w:val="20"/>
          <w:sz w:val="28"/>
        </w:rPr>
      </w:pPr>
    </w:p>
    <w:p w:rsidR="00B907C9" w:rsidRPr="006C3940" w:rsidRDefault="008C29D9" w:rsidP="006C3940">
      <w:pPr>
        <w:ind w:firstLine="709"/>
        <w:jc w:val="both"/>
        <w:rPr>
          <w:color w:val="auto"/>
          <w:sz w:val="28"/>
        </w:rPr>
      </w:pPr>
      <w:r w:rsidRPr="006C3940">
        <w:rPr>
          <w:color w:val="auto"/>
          <w:sz w:val="28"/>
        </w:rPr>
        <w:t xml:space="preserve">1. </w:t>
      </w:r>
      <w:r w:rsidR="00B907C9" w:rsidRPr="006C3940">
        <w:rPr>
          <w:color w:val="auto"/>
          <w:sz w:val="28"/>
        </w:rPr>
        <w:t xml:space="preserve">Внести в Приложение к Постановлению Правительства Чукотского автономного округа </w:t>
      </w:r>
      <w:r w:rsidR="009958C6" w:rsidRPr="006C3940">
        <w:rPr>
          <w:color w:val="auto"/>
          <w:sz w:val="28"/>
        </w:rPr>
        <w:t xml:space="preserve">от </w:t>
      </w:r>
      <w:r w:rsidR="00B907C9" w:rsidRPr="006C3940">
        <w:rPr>
          <w:color w:val="auto"/>
          <w:sz w:val="28"/>
        </w:rPr>
        <w:t xml:space="preserve">14 декабря 2021 года № 517 «Об утверждении </w:t>
      </w:r>
      <w:r w:rsidR="00F52FC3" w:rsidRPr="006C3940">
        <w:rPr>
          <w:color w:val="auto"/>
          <w:sz w:val="28"/>
        </w:rPr>
        <w:t>П</w:t>
      </w:r>
      <w:r w:rsidR="00B907C9" w:rsidRPr="006C3940">
        <w:rPr>
          <w:color w:val="auto"/>
          <w:sz w:val="28"/>
        </w:rPr>
        <w:t>оложения о региональном государственном контроле (надзоре) на</w:t>
      </w:r>
      <w:r w:rsidR="00B907C9" w:rsidRPr="006C3940">
        <w:rPr>
          <w:color w:val="auto"/>
        </w:rPr>
        <w:t xml:space="preserve"> </w:t>
      </w:r>
      <w:r w:rsidR="00B907C9" w:rsidRPr="006C3940">
        <w:rPr>
          <w:color w:val="auto"/>
          <w:sz w:val="28"/>
        </w:rPr>
        <w:t>автомобильном транспорте, городском наземном электрическом транспорте и в дорожном хозяйстве в Чукотском автономном округе» следующие изменения:</w:t>
      </w:r>
    </w:p>
    <w:p w:rsidR="00B907C9" w:rsidRPr="006C3940" w:rsidRDefault="00B907C9" w:rsidP="006C3940">
      <w:pPr>
        <w:ind w:firstLine="709"/>
        <w:jc w:val="both"/>
        <w:rPr>
          <w:color w:val="auto"/>
          <w:sz w:val="28"/>
        </w:rPr>
      </w:pPr>
      <w:r w:rsidRPr="006C3940">
        <w:rPr>
          <w:color w:val="auto"/>
          <w:sz w:val="28"/>
        </w:rPr>
        <w:t>1) в</w:t>
      </w:r>
      <w:r w:rsidR="00F52FC3" w:rsidRPr="006C3940">
        <w:rPr>
          <w:color w:val="auto"/>
          <w:sz w:val="28"/>
        </w:rPr>
        <w:t xml:space="preserve"> пункте 1.4</w:t>
      </w:r>
      <w:r w:rsidRPr="006C3940">
        <w:rPr>
          <w:color w:val="auto"/>
          <w:sz w:val="28"/>
        </w:rPr>
        <w:t xml:space="preserve"> раздел</w:t>
      </w:r>
      <w:r w:rsidR="00F52FC3" w:rsidRPr="006C3940">
        <w:rPr>
          <w:color w:val="auto"/>
          <w:sz w:val="28"/>
        </w:rPr>
        <w:t>а</w:t>
      </w:r>
      <w:r w:rsidRPr="006C3940">
        <w:rPr>
          <w:color w:val="auto"/>
          <w:sz w:val="28"/>
        </w:rPr>
        <w:t xml:space="preserve"> 1 «Общие положения»:</w:t>
      </w:r>
    </w:p>
    <w:p w:rsidR="00B907C9" w:rsidRPr="006C3940" w:rsidRDefault="00B907C9" w:rsidP="006C3940">
      <w:pPr>
        <w:ind w:firstLine="709"/>
        <w:jc w:val="both"/>
        <w:rPr>
          <w:bCs/>
          <w:color w:val="auto"/>
          <w:sz w:val="28"/>
          <w:szCs w:val="28"/>
        </w:rPr>
      </w:pPr>
      <w:r w:rsidRPr="006C3940">
        <w:rPr>
          <w:bCs/>
          <w:color w:val="auto"/>
          <w:sz w:val="28"/>
          <w:szCs w:val="28"/>
        </w:rPr>
        <w:t>подпункт 2 изложить в следующей редакции:</w:t>
      </w:r>
    </w:p>
    <w:p w:rsidR="00B907C9" w:rsidRPr="006C3940" w:rsidRDefault="00B907C9" w:rsidP="006C3940">
      <w:pPr>
        <w:ind w:firstLine="709"/>
        <w:jc w:val="both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«2) начальник отдела регионального государственного контроля в сфере транспорта и дорожного хозяйства Управления;»;</w:t>
      </w:r>
    </w:p>
    <w:p w:rsidR="00B907C9" w:rsidRPr="006C3940" w:rsidRDefault="00B907C9" w:rsidP="006C3940">
      <w:pPr>
        <w:ind w:firstLine="709"/>
        <w:jc w:val="both"/>
        <w:rPr>
          <w:color w:val="auto"/>
          <w:sz w:val="28"/>
          <w:szCs w:val="28"/>
        </w:rPr>
      </w:pPr>
      <w:r w:rsidRPr="006C3940">
        <w:rPr>
          <w:bCs/>
          <w:color w:val="auto"/>
          <w:sz w:val="28"/>
          <w:szCs w:val="28"/>
        </w:rPr>
        <w:t>подпункт 3 изложить в следующей редакции:</w:t>
      </w:r>
    </w:p>
    <w:p w:rsidR="00B907C9" w:rsidRPr="006C3940" w:rsidRDefault="00B907C9" w:rsidP="006C3940">
      <w:pPr>
        <w:ind w:firstLine="709"/>
        <w:jc w:val="both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«3) советник отдела регионального государственного контроля в сфере транспорта и дорожного хозяйства Управления;»;</w:t>
      </w:r>
    </w:p>
    <w:p w:rsidR="00B907C9" w:rsidRPr="006C3940" w:rsidRDefault="00B907C9" w:rsidP="006C3940">
      <w:pPr>
        <w:ind w:firstLine="709"/>
        <w:jc w:val="both"/>
        <w:rPr>
          <w:bCs/>
          <w:color w:val="auto"/>
          <w:sz w:val="28"/>
          <w:szCs w:val="28"/>
        </w:rPr>
      </w:pPr>
      <w:r w:rsidRPr="006C3940">
        <w:rPr>
          <w:bCs/>
          <w:color w:val="auto"/>
          <w:sz w:val="28"/>
          <w:szCs w:val="28"/>
        </w:rPr>
        <w:t xml:space="preserve">подпункт 4 </w:t>
      </w:r>
      <w:r w:rsidR="00F52FC3" w:rsidRPr="006C3940">
        <w:rPr>
          <w:bCs/>
          <w:color w:val="auto"/>
          <w:sz w:val="28"/>
          <w:szCs w:val="28"/>
        </w:rPr>
        <w:t>признать утратившим силу</w:t>
      </w:r>
      <w:r w:rsidRPr="006C3940">
        <w:rPr>
          <w:bCs/>
          <w:color w:val="auto"/>
          <w:sz w:val="28"/>
          <w:szCs w:val="28"/>
        </w:rPr>
        <w:t>;</w:t>
      </w:r>
    </w:p>
    <w:p w:rsidR="00B907C9" w:rsidRPr="006C3940" w:rsidRDefault="00B907C9" w:rsidP="006C3940">
      <w:pPr>
        <w:ind w:firstLine="709"/>
        <w:jc w:val="both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2) в разделе 3 «Критерии отнесения объектов контроля к категориям риска»:</w:t>
      </w:r>
    </w:p>
    <w:p w:rsidR="00F52FC3" w:rsidRPr="006C3940" w:rsidRDefault="00B907C9" w:rsidP="006C3940">
      <w:pPr>
        <w:ind w:firstLine="709"/>
        <w:jc w:val="both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таблиц</w:t>
      </w:r>
      <w:r w:rsidR="00F52FC3" w:rsidRPr="006C3940">
        <w:rPr>
          <w:color w:val="auto"/>
          <w:sz w:val="28"/>
          <w:szCs w:val="28"/>
        </w:rPr>
        <w:t>у</w:t>
      </w:r>
      <w:r w:rsidRPr="006C3940">
        <w:rPr>
          <w:color w:val="auto"/>
          <w:sz w:val="28"/>
          <w:szCs w:val="28"/>
        </w:rPr>
        <w:t xml:space="preserve"> 1 </w:t>
      </w:r>
      <w:r w:rsidR="00F52FC3" w:rsidRPr="006C3940">
        <w:rPr>
          <w:color w:val="auto"/>
          <w:sz w:val="28"/>
          <w:szCs w:val="28"/>
        </w:rPr>
        <w:t>пункта 3.1 изложить в следующей редакции:</w:t>
      </w:r>
    </w:p>
    <w:p w:rsidR="006C3940" w:rsidRDefault="00F52FC3" w:rsidP="00F52F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  <w:sectPr w:rsidR="006C3940" w:rsidSect="00F821EE">
          <w:pgSz w:w="11906" w:h="16838"/>
          <w:pgMar w:top="567" w:right="851" w:bottom="1134" w:left="1701" w:header="397" w:footer="720" w:gutter="0"/>
          <w:cols w:space="720"/>
        </w:sectPr>
      </w:pPr>
      <w:r w:rsidRPr="006C3940">
        <w:rPr>
          <w:color w:val="auto"/>
          <w:sz w:val="28"/>
          <w:szCs w:val="28"/>
        </w:rPr>
        <w:t>«Таблица 1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835"/>
        <w:gridCol w:w="3341"/>
      </w:tblGrid>
      <w:tr w:rsidR="006C3940" w:rsidRPr="006C3940" w:rsidTr="00F52FC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Cs w:val="24"/>
              </w:rPr>
            </w:pPr>
            <w:r w:rsidRPr="006C3940">
              <w:rPr>
                <w:b/>
                <w:color w:val="auto"/>
                <w:szCs w:val="24"/>
              </w:rPr>
              <w:t>Категории 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Cs w:val="24"/>
              </w:rPr>
            </w:pPr>
            <w:r w:rsidRPr="006C3940">
              <w:rPr>
                <w:b/>
                <w:color w:val="auto"/>
                <w:szCs w:val="24"/>
              </w:rPr>
              <w:t>Группа тяжести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Cs w:val="24"/>
              </w:rPr>
            </w:pPr>
            <w:r w:rsidRPr="006C3940">
              <w:rPr>
                <w:b/>
                <w:color w:val="auto"/>
                <w:szCs w:val="24"/>
              </w:rPr>
              <w:t>Группа вероятности</w:t>
            </w:r>
          </w:p>
        </w:tc>
      </w:tr>
      <w:tr w:rsidR="006C3940" w:rsidRPr="006C3940" w:rsidTr="00F52FC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 w:rsidP="002C1FC6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Высок</w:t>
            </w:r>
            <w:r w:rsidR="002C1FC6" w:rsidRPr="006C3940">
              <w:rPr>
                <w:color w:val="auto"/>
                <w:szCs w:val="24"/>
              </w:rPr>
              <w:t>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1</w:t>
            </w:r>
          </w:p>
        </w:tc>
      </w:tr>
      <w:tr w:rsidR="006C3940" w:rsidRPr="006C3940" w:rsidTr="00F52FC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Б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1</w:t>
            </w:r>
          </w:p>
        </w:tc>
      </w:tr>
      <w:tr w:rsidR="006C3940" w:rsidRPr="006C3940" w:rsidTr="00F52FC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 w:rsidP="002C1FC6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Средн</w:t>
            </w:r>
            <w:r w:rsidR="002C1FC6" w:rsidRPr="006C3940">
              <w:rPr>
                <w:color w:val="auto"/>
                <w:szCs w:val="24"/>
              </w:rPr>
              <w:t>яя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2</w:t>
            </w:r>
          </w:p>
        </w:tc>
      </w:tr>
      <w:tr w:rsidR="006C3940" w:rsidRPr="006C3940" w:rsidTr="00F52FC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Б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2</w:t>
            </w:r>
          </w:p>
        </w:tc>
      </w:tr>
      <w:tr w:rsidR="006C3940" w:rsidRPr="006C3940" w:rsidTr="00F52FC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 w:rsidP="002C1FC6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Низк</w:t>
            </w:r>
            <w:r w:rsidR="002C1FC6" w:rsidRPr="006C3940">
              <w:rPr>
                <w:color w:val="auto"/>
                <w:szCs w:val="24"/>
              </w:rPr>
              <w:t>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В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3" w:rsidRPr="006C3940" w:rsidRDefault="00F52F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2</w:t>
            </w:r>
          </w:p>
        </w:tc>
      </w:tr>
    </w:tbl>
    <w:p w:rsidR="00F52FC3" w:rsidRPr="006C3940" w:rsidRDefault="00F52FC3" w:rsidP="00F52F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»;</w:t>
      </w:r>
    </w:p>
    <w:p w:rsidR="009D0012" w:rsidRPr="006C3940" w:rsidRDefault="009D0012" w:rsidP="00783AE6">
      <w:pPr>
        <w:pStyle w:val="afa"/>
        <w:ind w:firstLine="709"/>
        <w:jc w:val="both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таблицу</w:t>
      </w:r>
      <w:r w:rsidR="00B907C9" w:rsidRPr="006C3940">
        <w:rPr>
          <w:color w:val="auto"/>
          <w:sz w:val="28"/>
          <w:szCs w:val="28"/>
        </w:rPr>
        <w:t xml:space="preserve"> 2 </w:t>
      </w:r>
      <w:r w:rsidRPr="006C3940">
        <w:rPr>
          <w:color w:val="auto"/>
          <w:sz w:val="28"/>
          <w:szCs w:val="28"/>
        </w:rPr>
        <w:t>пункта 3.2 изложить в следующей редакции:</w:t>
      </w:r>
    </w:p>
    <w:p w:rsidR="009D0012" w:rsidRPr="006C3940" w:rsidRDefault="009D0012" w:rsidP="009D0012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«Таблица 2</w:t>
      </w:r>
    </w:p>
    <w:p w:rsidR="009D0012" w:rsidRPr="006C3940" w:rsidRDefault="009D0012" w:rsidP="009D0012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7938"/>
      </w:tblGrid>
      <w:tr w:rsidR="006C3940" w:rsidRPr="006C3940" w:rsidTr="009D00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Cs w:val="24"/>
              </w:rPr>
            </w:pPr>
            <w:r w:rsidRPr="006C3940">
              <w:rPr>
                <w:b/>
                <w:color w:val="auto"/>
                <w:szCs w:val="24"/>
              </w:rPr>
              <w:t>Категория риска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Cs w:val="24"/>
              </w:rPr>
            </w:pPr>
            <w:r w:rsidRPr="006C3940">
              <w:rPr>
                <w:b/>
                <w:color w:val="auto"/>
                <w:szCs w:val="24"/>
              </w:rPr>
              <w:t>Критерии отнесения объектов контроля к категории риска</w:t>
            </w:r>
          </w:p>
        </w:tc>
      </w:tr>
      <w:tr w:rsidR="006C3940" w:rsidRPr="006C3940" w:rsidTr="009D00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Высокая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1) по результатам проведения контрольных (надзорных) мероприятий и обязательных профилактических визитов в текущем и предшествующих годах установлены факты несоблюдения объектами контроля, осуществляющими перевозки по межмуниципальному маршруту регулярных перевозок, условий государственного контракта или свидетельства об осуществлении перевозок по межмуниципальному маршруту регулярных перевозок (далее обязательные требования), а также объектом контроля не исполнено в установленные сроки предписание, выданное в рамках контрольного (надзорного) мероприятия или обязательного профилактического визита.</w:t>
            </w:r>
          </w:p>
          <w:p w:rsidR="009D0012" w:rsidRPr="006C3940" w:rsidRDefault="009D0012" w:rsidP="009D0012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2) в отношении объектов контроля в течение двух предшествующих лет проведено два и более внеплановых контрольных (надзорных) мероприятия или обязательных профилактических визитов</w:t>
            </w:r>
          </w:p>
        </w:tc>
      </w:tr>
      <w:tr w:rsidR="006C3940" w:rsidRPr="006C3940" w:rsidTr="009D00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Средняя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1) по результатам проведения контрольных (надзорных) мероприятий и обязательных профилактических визитов в текущем и предшествующих годах установлены факты несоблюдения объектами контроля обязательных требований, а также объектом контроля исполнено полностью в установленные сроки предписание, выданное в рамках контрольного (надзорного) мероприятия или обязательного профилактического визита.</w:t>
            </w:r>
          </w:p>
          <w:p w:rsidR="009D0012" w:rsidRPr="006C3940" w:rsidRDefault="009D0012" w:rsidP="009D0012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2) в отношении объектов контроля в течение двух предшествующих лет проведено одно внеплановое контрольное (надзорное) мероприятие или обязательный профилактический визит или такие мероприятия не проводились</w:t>
            </w:r>
          </w:p>
        </w:tc>
      </w:tr>
      <w:tr w:rsidR="006C3940" w:rsidRPr="006C3940" w:rsidTr="009D00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Низкая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2" w:rsidRPr="006C3940" w:rsidRDefault="009D0012" w:rsidP="009D0012">
            <w:pPr>
              <w:autoSpaceDE w:val="0"/>
              <w:autoSpaceDN w:val="0"/>
              <w:adjustRightInd w:val="0"/>
              <w:jc w:val="both"/>
              <w:rPr>
                <w:color w:val="auto"/>
                <w:szCs w:val="24"/>
              </w:rPr>
            </w:pPr>
            <w:r w:rsidRPr="006C3940">
              <w:rPr>
                <w:color w:val="auto"/>
                <w:szCs w:val="24"/>
              </w:rPr>
              <w:t>факты несоблюдения объектами контроля обязательных требований по результатам проведения контрольных (надзорных) мероприятий и обязательных профилактических визитов в текущем и предшествующих годах не выявлены, а также объектам контроля предписание по результатам проведения контрольного (надзорного) мероприятия или обязательных профилактических визитов не выдавалось</w:t>
            </w:r>
          </w:p>
        </w:tc>
      </w:tr>
    </w:tbl>
    <w:p w:rsidR="009D0012" w:rsidRPr="006C3940" w:rsidRDefault="009D0012" w:rsidP="009D0012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»;</w:t>
      </w:r>
    </w:p>
    <w:p w:rsidR="00B907C9" w:rsidRPr="006C3940" w:rsidRDefault="00B907C9" w:rsidP="006C3940">
      <w:pPr>
        <w:tabs>
          <w:tab w:val="left" w:pos="9354"/>
        </w:tabs>
        <w:ind w:firstLine="709"/>
        <w:jc w:val="both"/>
        <w:rPr>
          <w:color w:val="auto"/>
          <w:sz w:val="28"/>
          <w:szCs w:val="28"/>
        </w:rPr>
      </w:pPr>
      <w:r w:rsidRPr="006C3940">
        <w:rPr>
          <w:color w:val="auto"/>
          <w:sz w:val="28"/>
          <w:szCs w:val="28"/>
        </w:rPr>
        <w:t>3) в разделе 21 «Досудебный (внесудебный) порядок обжалования решений и действий (бездействи</w:t>
      </w:r>
      <w:r w:rsidR="00174069" w:rsidRPr="006C3940">
        <w:rPr>
          <w:color w:val="auto"/>
          <w:sz w:val="28"/>
          <w:szCs w:val="28"/>
        </w:rPr>
        <w:t>я</w:t>
      </w:r>
      <w:r w:rsidRPr="006C3940">
        <w:rPr>
          <w:color w:val="auto"/>
          <w:sz w:val="28"/>
          <w:szCs w:val="28"/>
        </w:rPr>
        <w:t>) Департамента, а также его должностных лиц»:</w:t>
      </w:r>
    </w:p>
    <w:p w:rsidR="00FA04AB" w:rsidRPr="006C3940" w:rsidRDefault="00B907C9" w:rsidP="006C3940">
      <w:pPr>
        <w:ind w:firstLine="709"/>
        <w:jc w:val="both"/>
        <w:rPr>
          <w:color w:val="auto"/>
          <w:sz w:val="28"/>
          <w:szCs w:val="28"/>
        </w:rPr>
      </w:pPr>
      <w:r w:rsidRPr="006C3940">
        <w:rPr>
          <w:rFonts w:eastAsiaTheme="minorEastAsia"/>
          <w:color w:val="auto"/>
          <w:sz w:val="28"/>
          <w:szCs w:val="28"/>
        </w:rPr>
        <w:t xml:space="preserve">в абзаце </w:t>
      </w:r>
      <w:r w:rsidR="00174069" w:rsidRPr="006C3940">
        <w:rPr>
          <w:rFonts w:eastAsiaTheme="minorEastAsia"/>
          <w:color w:val="auto"/>
          <w:sz w:val="28"/>
          <w:szCs w:val="28"/>
        </w:rPr>
        <w:t xml:space="preserve">первом </w:t>
      </w:r>
      <w:r w:rsidRPr="006C3940">
        <w:rPr>
          <w:rFonts w:eastAsiaTheme="minorEastAsia"/>
          <w:color w:val="auto"/>
          <w:sz w:val="28"/>
          <w:szCs w:val="28"/>
        </w:rPr>
        <w:t xml:space="preserve">пункта 21.1 слова </w:t>
      </w:r>
      <w:r w:rsidRPr="006C3940">
        <w:rPr>
          <w:color w:val="auto"/>
          <w:sz w:val="28"/>
          <w:szCs w:val="28"/>
        </w:rPr>
        <w:t xml:space="preserve">«в </w:t>
      </w:r>
      <w:hyperlink w:anchor="anchor13" w:history="1">
        <w:r w:rsidRPr="006C3940">
          <w:rPr>
            <w:color w:val="auto"/>
            <w:sz w:val="28"/>
            <w:szCs w:val="28"/>
          </w:rPr>
          <w:t>подпунктах 2</w:t>
        </w:r>
      </w:hyperlink>
      <w:r w:rsidRPr="006C3940">
        <w:rPr>
          <w:color w:val="auto"/>
          <w:sz w:val="28"/>
          <w:szCs w:val="28"/>
        </w:rPr>
        <w:t xml:space="preserve">, </w:t>
      </w:r>
      <w:hyperlink w:anchor="anchor14" w:history="1">
        <w:r w:rsidRPr="006C3940">
          <w:rPr>
            <w:color w:val="auto"/>
            <w:sz w:val="28"/>
            <w:szCs w:val="28"/>
          </w:rPr>
          <w:t>3 и 4 пункта 1.4 раздела 1</w:t>
        </w:r>
      </w:hyperlink>
      <w:r w:rsidRPr="006C3940">
        <w:rPr>
          <w:color w:val="auto"/>
          <w:sz w:val="28"/>
          <w:szCs w:val="28"/>
        </w:rPr>
        <w:t>»</w:t>
      </w:r>
      <w:r w:rsidRPr="006C3940">
        <w:rPr>
          <w:rFonts w:eastAsiaTheme="minorEastAsia"/>
          <w:color w:val="auto"/>
          <w:sz w:val="28"/>
          <w:szCs w:val="28"/>
        </w:rPr>
        <w:t xml:space="preserve"> </w:t>
      </w:r>
      <w:r w:rsidRPr="006C3940">
        <w:rPr>
          <w:color w:val="auto"/>
          <w:sz w:val="28"/>
          <w:szCs w:val="28"/>
        </w:rPr>
        <w:t xml:space="preserve">заменить словами </w:t>
      </w:r>
      <w:r w:rsidRPr="006C3940">
        <w:rPr>
          <w:rFonts w:eastAsiaTheme="minorEastAsia"/>
          <w:color w:val="auto"/>
          <w:sz w:val="28"/>
          <w:szCs w:val="28"/>
        </w:rPr>
        <w:t>«</w:t>
      </w:r>
      <w:r w:rsidRPr="006C3940">
        <w:rPr>
          <w:color w:val="auto"/>
          <w:sz w:val="28"/>
          <w:szCs w:val="28"/>
        </w:rPr>
        <w:t xml:space="preserve">в </w:t>
      </w:r>
      <w:hyperlink w:anchor="anchor13" w:history="1">
        <w:r w:rsidRPr="006C3940">
          <w:rPr>
            <w:color w:val="auto"/>
            <w:sz w:val="28"/>
            <w:szCs w:val="28"/>
          </w:rPr>
          <w:t>подпунктах 2</w:t>
        </w:r>
      </w:hyperlink>
      <w:r w:rsidRPr="006C3940">
        <w:rPr>
          <w:color w:val="auto"/>
          <w:sz w:val="28"/>
          <w:szCs w:val="28"/>
        </w:rPr>
        <w:t xml:space="preserve"> и </w:t>
      </w:r>
      <w:hyperlink w:anchor="anchor14" w:history="1">
        <w:r w:rsidRPr="006C3940">
          <w:rPr>
            <w:color w:val="auto"/>
            <w:sz w:val="28"/>
            <w:szCs w:val="28"/>
          </w:rPr>
          <w:t>3 пункта 1.4 раздела 1</w:t>
        </w:r>
      </w:hyperlink>
      <w:r w:rsidRPr="006C3940">
        <w:rPr>
          <w:color w:val="auto"/>
          <w:sz w:val="28"/>
          <w:szCs w:val="28"/>
        </w:rPr>
        <w:t>».</w:t>
      </w:r>
    </w:p>
    <w:p w:rsidR="00B907C9" w:rsidRPr="006C3940" w:rsidRDefault="00B907C9" w:rsidP="006C3940">
      <w:pPr>
        <w:tabs>
          <w:tab w:val="left" w:pos="9354"/>
        </w:tabs>
        <w:ind w:firstLine="709"/>
        <w:jc w:val="both"/>
        <w:rPr>
          <w:color w:val="auto"/>
          <w:sz w:val="28"/>
        </w:rPr>
      </w:pPr>
      <w:r w:rsidRPr="006C3940">
        <w:rPr>
          <w:color w:val="auto"/>
          <w:sz w:val="28"/>
        </w:rPr>
        <w:t>2. Контроль за исполнением настоящего постановления возложить на Департамент промышленной политики Чукотского автономного округа (Мамонов Я.В.).</w:t>
      </w:r>
    </w:p>
    <w:p w:rsidR="00FA04AB" w:rsidRPr="006C3940" w:rsidRDefault="00FA04AB">
      <w:pPr>
        <w:tabs>
          <w:tab w:val="left" w:pos="9356"/>
        </w:tabs>
        <w:ind w:right="-2" w:firstLine="709"/>
        <w:jc w:val="both"/>
        <w:rPr>
          <w:color w:val="auto"/>
          <w:sz w:val="28"/>
        </w:rPr>
      </w:pPr>
    </w:p>
    <w:p w:rsidR="00FA04AB" w:rsidRPr="006C3940" w:rsidRDefault="00FA04AB">
      <w:pPr>
        <w:tabs>
          <w:tab w:val="left" w:pos="9356"/>
        </w:tabs>
        <w:ind w:right="-2" w:firstLine="709"/>
        <w:jc w:val="both"/>
        <w:rPr>
          <w:color w:val="auto"/>
          <w:sz w:val="28"/>
        </w:rPr>
      </w:pPr>
    </w:p>
    <w:p w:rsidR="00FA04AB" w:rsidRPr="006C3940" w:rsidRDefault="00FA04AB">
      <w:pPr>
        <w:tabs>
          <w:tab w:val="left" w:pos="9356"/>
        </w:tabs>
        <w:ind w:right="-2"/>
        <w:jc w:val="both"/>
        <w:rPr>
          <w:color w:val="auto"/>
          <w:sz w:val="28"/>
        </w:rPr>
      </w:pPr>
    </w:p>
    <w:p w:rsidR="00174069" w:rsidRPr="006C3940" w:rsidRDefault="00174069" w:rsidP="00174069">
      <w:pPr>
        <w:rPr>
          <w:color w:val="auto"/>
          <w:sz w:val="28"/>
        </w:rPr>
      </w:pPr>
      <w:r w:rsidRPr="006C3940">
        <w:rPr>
          <w:color w:val="auto"/>
          <w:sz w:val="28"/>
        </w:rPr>
        <w:t>Губернатор</w:t>
      </w:r>
    </w:p>
    <w:p w:rsidR="00174069" w:rsidRPr="006C3940" w:rsidRDefault="00174069" w:rsidP="00174069">
      <w:pPr>
        <w:tabs>
          <w:tab w:val="left" w:pos="9356"/>
        </w:tabs>
        <w:ind w:right="-2"/>
        <w:jc w:val="both"/>
        <w:rPr>
          <w:color w:val="auto"/>
          <w:sz w:val="28"/>
        </w:rPr>
      </w:pPr>
      <w:r w:rsidRPr="006C3940">
        <w:rPr>
          <w:color w:val="auto"/>
          <w:sz w:val="28"/>
        </w:rPr>
        <w:t>Чукотского автономного округа                                                            В.Г. Кузнецов</w:t>
      </w:r>
    </w:p>
    <w:p w:rsidR="00FA04AB" w:rsidRPr="006C3940" w:rsidRDefault="00FA04AB">
      <w:pPr>
        <w:tabs>
          <w:tab w:val="left" w:pos="9356"/>
        </w:tabs>
        <w:ind w:right="284"/>
        <w:rPr>
          <w:color w:val="auto"/>
        </w:rPr>
      </w:pPr>
    </w:p>
    <w:p w:rsidR="00FA04AB" w:rsidRPr="006C3940" w:rsidRDefault="00FA04AB">
      <w:pPr>
        <w:tabs>
          <w:tab w:val="left" w:pos="9356"/>
        </w:tabs>
        <w:ind w:right="284"/>
        <w:rPr>
          <w:color w:val="auto"/>
        </w:rPr>
      </w:pPr>
    </w:p>
    <w:p w:rsidR="00E64EB5" w:rsidRPr="006C3940" w:rsidRDefault="00E64EB5">
      <w:pPr>
        <w:tabs>
          <w:tab w:val="left" w:pos="9356"/>
        </w:tabs>
        <w:ind w:right="284"/>
        <w:rPr>
          <w:color w:val="auto"/>
        </w:rPr>
      </w:pPr>
    </w:p>
    <w:p w:rsidR="00B907C9" w:rsidRPr="006C3940" w:rsidRDefault="00B907C9">
      <w:pPr>
        <w:tabs>
          <w:tab w:val="left" w:pos="9356"/>
        </w:tabs>
        <w:ind w:right="284"/>
        <w:rPr>
          <w:color w:val="auto"/>
        </w:rPr>
      </w:pPr>
    </w:p>
    <w:p w:rsidR="00B907C9" w:rsidRPr="006C3940" w:rsidRDefault="00B907C9">
      <w:pPr>
        <w:tabs>
          <w:tab w:val="left" w:pos="9356"/>
        </w:tabs>
        <w:ind w:right="284"/>
        <w:rPr>
          <w:color w:val="auto"/>
        </w:rPr>
      </w:pPr>
    </w:p>
    <w:p w:rsidR="00B907C9" w:rsidRPr="006C3940" w:rsidRDefault="00B907C9">
      <w:pPr>
        <w:tabs>
          <w:tab w:val="left" w:pos="9356"/>
        </w:tabs>
        <w:ind w:right="284"/>
        <w:rPr>
          <w:color w:val="auto"/>
        </w:rPr>
      </w:pPr>
    </w:p>
    <w:p w:rsidR="00B907C9" w:rsidRPr="006C3940" w:rsidRDefault="00B907C9">
      <w:pPr>
        <w:tabs>
          <w:tab w:val="left" w:pos="9356"/>
        </w:tabs>
        <w:ind w:right="284"/>
        <w:rPr>
          <w:color w:val="auto"/>
        </w:rPr>
      </w:pPr>
    </w:p>
    <w:p w:rsidR="00B907C9" w:rsidRPr="006C3940" w:rsidRDefault="00B907C9">
      <w:pPr>
        <w:tabs>
          <w:tab w:val="left" w:pos="9356"/>
        </w:tabs>
        <w:ind w:right="284"/>
        <w:rPr>
          <w:color w:val="auto"/>
        </w:rPr>
      </w:pPr>
    </w:p>
    <w:sectPr w:rsidR="00B907C9" w:rsidRPr="006C3940" w:rsidSect="006C3940">
      <w:pgSz w:w="11906" w:h="16838"/>
      <w:pgMar w:top="1134" w:right="851" w:bottom="1134" w:left="1701" w:header="39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AB"/>
    <w:rsid w:val="000026DA"/>
    <w:rsid w:val="00013230"/>
    <w:rsid w:val="000566C2"/>
    <w:rsid w:val="000620C3"/>
    <w:rsid w:val="00067276"/>
    <w:rsid w:val="00074A6F"/>
    <w:rsid w:val="000A5ECD"/>
    <w:rsid w:val="000B1AA2"/>
    <w:rsid w:val="000C4E5C"/>
    <w:rsid w:val="00123C26"/>
    <w:rsid w:val="001533E3"/>
    <w:rsid w:val="00154CE0"/>
    <w:rsid w:val="0015607D"/>
    <w:rsid w:val="00174069"/>
    <w:rsid w:val="00184CE2"/>
    <w:rsid w:val="002048E6"/>
    <w:rsid w:val="00231F95"/>
    <w:rsid w:val="00242CA1"/>
    <w:rsid w:val="00283C2C"/>
    <w:rsid w:val="002A38C5"/>
    <w:rsid w:val="002C1FC6"/>
    <w:rsid w:val="002C20F5"/>
    <w:rsid w:val="003218B5"/>
    <w:rsid w:val="00344FBB"/>
    <w:rsid w:val="00352E85"/>
    <w:rsid w:val="003814B8"/>
    <w:rsid w:val="003852C5"/>
    <w:rsid w:val="0039497C"/>
    <w:rsid w:val="003B13A4"/>
    <w:rsid w:val="003C1345"/>
    <w:rsid w:val="003D2035"/>
    <w:rsid w:val="003F70A2"/>
    <w:rsid w:val="00403131"/>
    <w:rsid w:val="00410316"/>
    <w:rsid w:val="004520D1"/>
    <w:rsid w:val="0045275C"/>
    <w:rsid w:val="004A32BA"/>
    <w:rsid w:val="004A6747"/>
    <w:rsid w:val="004A6B3B"/>
    <w:rsid w:val="004B46B0"/>
    <w:rsid w:val="004B5C6D"/>
    <w:rsid w:val="004E2C3A"/>
    <w:rsid w:val="004E4613"/>
    <w:rsid w:val="004E55BB"/>
    <w:rsid w:val="005161B7"/>
    <w:rsid w:val="00516A11"/>
    <w:rsid w:val="00521A77"/>
    <w:rsid w:val="00534BD4"/>
    <w:rsid w:val="005416AE"/>
    <w:rsid w:val="00562FBE"/>
    <w:rsid w:val="00563F2B"/>
    <w:rsid w:val="005745EE"/>
    <w:rsid w:val="005A14AD"/>
    <w:rsid w:val="005B01D6"/>
    <w:rsid w:val="005B0E3D"/>
    <w:rsid w:val="005B1F84"/>
    <w:rsid w:val="005B27CC"/>
    <w:rsid w:val="005D50FB"/>
    <w:rsid w:val="00631AB1"/>
    <w:rsid w:val="00653DD6"/>
    <w:rsid w:val="0066038E"/>
    <w:rsid w:val="006C09B1"/>
    <w:rsid w:val="006C3940"/>
    <w:rsid w:val="006D7C6F"/>
    <w:rsid w:val="006E12C7"/>
    <w:rsid w:val="00705334"/>
    <w:rsid w:val="00712591"/>
    <w:rsid w:val="00723C59"/>
    <w:rsid w:val="00733EDC"/>
    <w:rsid w:val="007443B8"/>
    <w:rsid w:val="0074593D"/>
    <w:rsid w:val="00783AE6"/>
    <w:rsid w:val="007B16DE"/>
    <w:rsid w:val="007B5131"/>
    <w:rsid w:val="007E2D02"/>
    <w:rsid w:val="007E5841"/>
    <w:rsid w:val="00846DE6"/>
    <w:rsid w:val="00846F2C"/>
    <w:rsid w:val="00861FCA"/>
    <w:rsid w:val="00892FF3"/>
    <w:rsid w:val="00893DDF"/>
    <w:rsid w:val="008A0D37"/>
    <w:rsid w:val="008A3D2A"/>
    <w:rsid w:val="008A7554"/>
    <w:rsid w:val="008B427C"/>
    <w:rsid w:val="008C29D9"/>
    <w:rsid w:val="008E12A7"/>
    <w:rsid w:val="008E3B36"/>
    <w:rsid w:val="008F6567"/>
    <w:rsid w:val="009017DE"/>
    <w:rsid w:val="009100EC"/>
    <w:rsid w:val="00993F4C"/>
    <w:rsid w:val="009958C6"/>
    <w:rsid w:val="009D0012"/>
    <w:rsid w:val="009D04F9"/>
    <w:rsid w:val="009E5BDD"/>
    <w:rsid w:val="00A10D1B"/>
    <w:rsid w:val="00A27483"/>
    <w:rsid w:val="00A41E17"/>
    <w:rsid w:val="00A55338"/>
    <w:rsid w:val="00A9234A"/>
    <w:rsid w:val="00B43979"/>
    <w:rsid w:val="00B706B9"/>
    <w:rsid w:val="00B907C9"/>
    <w:rsid w:val="00BA1263"/>
    <w:rsid w:val="00BC5E41"/>
    <w:rsid w:val="00BE3F91"/>
    <w:rsid w:val="00BF6608"/>
    <w:rsid w:val="00C01005"/>
    <w:rsid w:val="00C92DDD"/>
    <w:rsid w:val="00CA6805"/>
    <w:rsid w:val="00CD5329"/>
    <w:rsid w:val="00CF25E5"/>
    <w:rsid w:val="00D418B5"/>
    <w:rsid w:val="00D4750B"/>
    <w:rsid w:val="00D64FD6"/>
    <w:rsid w:val="00D67C3D"/>
    <w:rsid w:val="00D93391"/>
    <w:rsid w:val="00DB33AD"/>
    <w:rsid w:val="00DC55DC"/>
    <w:rsid w:val="00E64EB5"/>
    <w:rsid w:val="00E77C80"/>
    <w:rsid w:val="00E844EA"/>
    <w:rsid w:val="00EB72AB"/>
    <w:rsid w:val="00EC1CB5"/>
    <w:rsid w:val="00EE10E1"/>
    <w:rsid w:val="00F300C8"/>
    <w:rsid w:val="00F52FC3"/>
    <w:rsid w:val="00F821EE"/>
    <w:rsid w:val="00FA04AB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542"/>
  <w15:docId w15:val="{74FBF6BE-909B-4123-8546-CF25DD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A1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customStyle="1" w:styleId="21">
    <w:name w:val="Подпись к таблице (2)"/>
    <w:basedOn w:val="a"/>
    <w:link w:val="22"/>
    <w:pPr>
      <w:spacing w:line="240" w:lineRule="atLeast"/>
    </w:pPr>
    <w:rPr>
      <w:rFonts w:asciiTheme="minorHAnsi" w:hAnsiTheme="minorHAnsi"/>
      <w:sz w:val="27"/>
      <w:highlight w:val="white"/>
    </w:rPr>
  </w:style>
  <w:style w:type="character" w:customStyle="1" w:styleId="22">
    <w:name w:val="Подпись к таблице (2)"/>
    <w:basedOn w:val="11"/>
    <w:link w:val="21"/>
    <w:rPr>
      <w:rFonts w:asciiTheme="minorHAnsi" w:hAnsiTheme="minorHAnsi"/>
      <w:sz w:val="27"/>
      <w:highlight w:val="whit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1"/>
    <w:link w:val="25"/>
    <w:rPr>
      <w:rFonts w:ascii="Times New Roman" w:hAnsi="Times New Roman"/>
      <w:sz w:val="24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1"/>
    <w:link w:val="a5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customStyle="1" w:styleId="14">
    <w:name w:val="Гиперссылка1"/>
    <w:basedOn w:val="15"/>
    <w:link w:val="16"/>
    <w:rPr>
      <w:color w:val="0000FF"/>
      <w:u w:val="single"/>
    </w:rPr>
  </w:style>
  <w:style w:type="character" w:customStyle="1" w:styleId="16">
    <w:name w:val="Гиперссылка1"/>
    <w:basedOn w:val="17"/>
    <w:link w:val="14"/>
    <w:rPr>
      <w:color w:val="0000FF"/>
      <w:u w:val="single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basedOn w:val="15"/>
    <w:link w:val="ab"/>
    <w:rPr>
      <w:color w:val="106BBE"/>
    </w:rPr>
  </w:style>
  <w:style w:type="character" w:customStyle="1" w:styleId="ab">
    <w:name w:val="Гипертекстовая ссылка"/>
    <w:basedOn w:val="17"/>
    <w:link w:val="aa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1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rFonts w:ascii="Times New Roman" w:hAnsi="Times New Roman"/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ighlightsearch">
    <w:name w:val="highlightsearch"/>
    <w:basedOn w:val="15"/>
    <w:link w:val="highlightsearch0"/>
  </w:style>
  <w:style w:type="character" w:customStyle="1" w:styleId="highlightsearch0">
    <w:name w:val="highlightsearch"/>
    <w:basedOn w:val="17"/>
    <w:link w:val="highlightsearch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  <w:sz w:val="20"/>
    </w:rPr>
  </w:style>
  <w:style w:type="character" w:customStyle="1" w:styleId="af7">
    <w:name w:val="Знак"/>
    <w:basedOn w:val="11"/>
    <w:link w:val="af6"/>
    <w:rPr>
      <w:rFonts w:ascii="Verdana" w:hAnsi="Verdana"/>
      <w:sz w:val="20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67C3D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FF2931"/>
    <w:pPr>
      <w:spacing w:before="100" w:beforeAutospacing="1" w:after="100" w:afterAutospacing="1"/>
    </w:pPr>
    <w:rPr>
      <w:color w:val="auto"/>
      <w:szCs w:val="24"/>
    </w:rPr>
  </w:style>
  <w:style w:type="character" w:styleId="af9">
    <w:name w:val="annotation reference"/>
    <w:basedOn w:val="a0"/>
    <w:uiPriority w:val="99"/>
    <w:semiHidden/>
    <w:unhideWhenUsed/>
    <w:rsid w:val="000B1AA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B1AA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0B1AA2"/>
    <w:rPr>
      <w:rFonts w:ascii="Times New Roman" w:hAnsi="Times New Roman"/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B1AA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B1AA2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2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A9DF-C207-4817-902F-1C9D80E2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Гребень И.Л.</dc:creator>
  <cp:lastModifiedBy>Чепурнова Оксана Валерьевна</cp:lastModifiedBy>
  <cp:revision>2</cp:revision>
  <cp:lastPrinted>2025-12-21T21:55:00Z</cp:lastPrinted>
  <dcterms:created xsi:type="dcterms:W3CDTF">2025-12-21T21:58:00Z</dcterms:created>
  <dcterms:modified xsi:type="dcterms:W3CDTF">2025-12-21T21:58:00Z</dcterms:modified>
</cp:coreProperties>
</file>