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35" w:rsidRDefault="00200304">
      <w:pPr>
        <w:tabs>
          <w:tab w:val="left" w:pos="0"/>
        </w:tabs>
        <w:ind w:firstLine="0"/>
        <w:jc w:val="center"/>
      </w:pPr>
      <w:r>
        <w:rPr>
          <w:noProof/>
        </w:rPr>
        <w:drawing>
          <wp:inline distT="0" distB="0" distL="0" distR="0">
            <wp:extent cx="730250" cy="92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7335" w:rsidRDefault="00FB7335">
      <w:pPr>
        <w:ind w:firstLine="0"/>
        <w:jc w:val="center"/>
      </w:pPr>
    </w:p>
    <w:p w:rsidR="00FB7335" w:rsidRDefault="00200304">
      <w:pPr>
        <w:ind w:firstLine="0"/>
        <w:jc w:val="center"/>
      </w:pPr>
      <w:r>
        <w:t>РОССИЙСКАЯ ФЕДЕРАЦИЯ</w:t>
      </w:r>
    </w:p>
    <w:p w:rsidR="00FB7335" w:rsidRDefault="00FB7335">
      <w:pPr>
        <w:ind w:firstLine="0"/>
        <w:jc w:val="center"/>
      </w:pPr>
    </w:p>
    <w:p w:rsidR="00FB7335" w:rsidRDefault="00200304">
      <w:pPr>
        <w:ind w:firstLine="0"/>
        <w:jc w:val="center"/>
      </w:pPr>
      <w:r>
        <w:t>ЧУКОТСКИЙ АВТОНОМНЫЙ ОКРУГ</w:t>
      </w:r>
    </w:p>
    <w:p w:rsidR="00FB7335" w:rsidRDefault="00FB7335">
      <w:pPr>
        <w:ind w:firstLine="0"/>
        <w:jc w:val="center"/>
      </w:pPr>
    </w:p>
    <w:p w:rsidR="00FB7335" w:rsidRDefault="00200304">
      <w:pPr>
        <w:ind w:firstLine="0"/>
        <w:jc w:val="center"/>
      </w:pPr>
      <w:r>
        <w:rPr>
          <w:b/>
        </w:rPr>
        <w:t>ЗАКОН</w:t>
      </w:r>
    </w:p>
    <w:p w:rsidR="00FB7335" w:rsidRDefault="00FB7335">
      <w:pPr>
        <w:ind w:firstLine="0"/>
        <w:jc w:val="center"/>
        <w:rPr>
          <w:b/>
        </w:rPr>
      </w:pPr>
    </w:p>
    <w:p w:rsidR="00FB7335" w:rsidRDefault="00200304">
      <w:pPr>
        <w:pStyle w:val="1"/>
        <w:ind w:firstLine="0"/>
        <w:jc w:val="center"/>
      </w:pPr>
      <w:r>
        <w:rPr>
          <w:b/>
        </w:rPr>
        <w:t xml:space="preserve">«О внесении изменений в Закон Чукотского автономного округа </w:t>
      </w:r>
      <w:r>
        <w:rPr>
          <w:b/>
        </w:rPr>
        <w:br/>
        <w:t>«О профилактике коррупции в Чукотском автономном округе»</w:t>
      </w:r>
    </w:p>
    <w:p w:rsidR="00FB7335" w:rsidRDefault="00FB7335">
      <w:pPr>
        <w:ind w:firstLine="0"/>
        <w:jc w:val="center"/>
        <w:rPr>
          <w:b/>
          <w:bCs/>
        </w:rPr>
      </w:pPr>
    </w:p>
    <w:p w:rsidR="00FB7335" w:rsidRDefault="00FB7335">
      <w:pPr>
        <w:ind w:firstLine="0"/>
      </w:pPr>
    </w:p>
    <w:p w:rsidR="00FB7335" w:rsidRDefault="00200304">
      <w:pPr>
        <w:pStyle w:val="1"/>
        <w:ind w:firstLine="0"/>
      </w:pPr>
      <w:r>
        <w:t>Принят Думой Чукотского</w:t>
      </w:r>
    </w:p>
    <w:p w:rsidR="00FB7335" w:rsidRDefault="00200304">
      <w:pPr>
        <w:ind w:firstLine="0"/>
        <w:rPr>
          <w:bCs/>
        </w:rPr>
      </w:pPr>
      <w:r>
        <w:rPr>
          <w:bCs/>
        </w:rPr>
        <w:t>автономного округа</w:t>
      </w:r>
    </w:p>
    <w:p w:rsidR="00FB7335" w:rsidRDefault="00200304">
      <w:pPr>
        <w:ind w:firstLine="0"/>
        <w:rPr>
          <w:bCs/>
        </w:rPr>
      </w:pPr>
      <w:r>
        <w:rPr>
          <w:bCs/>
        </w:rPr>
        <w:t>21 октября 2025 года</w:t>
      </w:r>
    </w:p>
    <w:p w:rsidR="00FB7335" w:rsidRDefault="00FB7335">
      <w:pPr>
        <w:ind w:firstLine="0"/>
        <w:rPr>
          <w:bCs/>
        </w:rPr>
      </w:pPr>
    </w:p>
    <w:p w:rsidR="00FB7335" w:rsidRDefault="00FB7335">
      <w:pPr>
        <w:ind w:firstLine="0"/>
        <w:rPr>
          <w:bCs/>
        </w:rPr>
      </w:pPr>
    </w:p>
    <w:tbl>
      <w:tblPr>
        <w:tblStyle w:val="af4"/>
        <w:tblW w:w="90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649"/>
      </w:tblGrid>
      <w:tr w:rsidR="00FB7335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B7335" w:rsidRDefault="00200304">
            <w:pPr>
              <w:ind w:firstLine="0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Статья 1</w:t>
            </w:r>
          </w:p>
        </w:tc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</w:tcPr>
          <w:p w:rsidR="00FB7335" w:rsidRDefault="00FB7335">
            <w:pPr>
              <w:ind w:left="-108" w:firstLine="0"/>
              <w:outlineLvl w:val="0"/>
              <w:rPr>
                <w:b/>
                <w:bCs/>
                <w:lang w:eastAsia="en-US"/>
              </w:rPr>
            </w:pPr>
          </w:p>
          <w:p w:rsidR="00FB7335" w:rsidRDefault="00FB7335">
            <w:pPr>
              <w:ind w:left="-108" w:firstLine="0"/>
              <w:outlineLvl w:val="0"/>
              <w:rPr>
                <w:b/>
                <w:bCs/>
                <w:lang w:eastAsia="en-US"/>
              </w:rPr>
            </w:pPr>
          </w:p>
        </w:tc>
      </w:tr>
    </w:tbl>
    <w:p w:rsidR="00FB7335" w:rsidRDefault="00200304">
      <w:pPr>
        <w:rPr>
          <w:highlight w:val="yellow"/>
        </w:rPr>
      </w:pPr>
      <w:r>
        <w:rPr>
          <w:bCs/>
          <w:lang w:eastAsia="en-US"/>
        </w:rPr>
        <w:t xml:space="preserve">Внести в Закон Чукотского автономного округа от 16 апреля 2009 года </w:t>
      </w:r>
      <w:r>
        <w:rPr>
          <w:bCs/>
          <w:lang w:eastAsia="en-US"/>
        </w:rPr>
        <w:br/>
        <w:t xml:space="preserve">№ 34-ОЗ «О профилактике коррупции в Чукотском автономном округе» </w:t>
      </w:r>
      <w:r>
        <w:rPr>
          <w:rFonts w:eastAsiaTheme="minorHAnsi"/>
          <w:bCs/>
          <w:lang w:eastAsia="en-US"/>
        </w:rPr>
        <w:t xml:space="preserve">(«Ведомости» № 16/1 (394/1) - приложение к газете «Крайний Север»                     № 16 (1670) от 24.04.2009 г., «Ведомости» № 14/1 (444/1) - приложение                   к газете «Крайний Север» № 14 (1720) от 16.04.2010 г., «Ведомости»                     № 22 (656) - приложение к газете «Крайний Север» № 22 (1932)                            от 06.06.2014 г., «Ведомости» № 16 (753) - приложение к газете                   «Крайний Север» № 16 (2029) от 29.04.2016 г., «Ведомости» № 15 (803) - приложение к газете «Крайний Север» № 15 (2079) от 21.04.2017 г., «Ведомости» № 22/1 (810/1) - приложение к газете «Крайний Север»                     № 22 (2086) от 09.06.2017 г., «Ведомости» № 34 (822) - приложение к газете «Крайний Север» № 34 (2098) от 01.09.2017 г., «Ведомости» № 13/1 (852/1) - приложение к газете «Крайний Север» № 13 (2128) от 06.04.2018 г., «Ведомости» № 33 (872) - приложение к газете «Крайний Север»                             № 33 (2148) от 24.08.2018 г., «Ведомости» № 51/1 (890/1) - приложение к газете «Крайний Север» № 51 (2166) от 28.12.2018 г., «Ведомости» № 9/1 (899/1) - приложение к газете «Крайний Север» № 9 (2175) от 07.03.2019 г., «Ведомости» № 45 (935) - приложение к газете «Крайний Север» № 45 (2211) от 15.11.2019 г., «Ведомости» № 51 (941) - приложение к газете                           «Крайний Север» № 51 (2217) от 28.12.2019 г., «Ведомости» № 44 (985) - приложение к газете «Крайний Север» № 44 (2261) от 06.11.2020 г., «Ведомости» № 22/2 (1015/2) - приложение к газете «Крайний Север»               № 22 (2291) от 11.06.2021 г., «Ведомости» № 48/1 (1092/1) - приложение к газете «Крайний Север» № 48 (2368) от 09.12.2022 г., «Ведомости»                            № 9/1 (1104/1) - приложение к газете «Крайний Север» № 9 (2380)                              от 10.03.2023 г., «Ведомости» № 11/1 (1106/1) - приложение к газете                «Крайний Север» № 11 (2382) от 24.03.2023 г., «Ведомости» № 41/2 (1136/2) - приложение к газете «Крайний Север» № 41 (2412) от 20.10.2023 г.,  «Ведомости» № 45 (1140) - приложение к газете «Крайний Север» № 45 (2416) от 17.11.2023 г., «Ведомости» № 45 (1140) - приложение к газете                       «Крайний Север» № 45 (2416) от 17.11.2023 г., «Ведомости» № 15/1 (1212/1) - приложение к газете «Крайний Север» № 15 (2488) от 18.04.2025 г.) </w:t>
      </w:r>
      <w:r>
        <w:rPr>
          <w:bCs/>
          <w:lang w:eastAsia="en-US"/>
        </w:rPr>
        <w:t>следующие изменения:</w:t>
      </w:r>
    </w:p>
    <w:p w:rsidR="00FB7335" w:rsidRDefault="00FB7335">
      <w:pPr>
        <w:rPr>
          <w:highlight w:val="yellow"/>
        </w:rPr>
      </w:pPr>
    </w:p>
    <w:p w:rsidR="00FB7335" w:rsidRDefault="00200304">
      <w:r>
        <w:t>1) статью 7.3.1 изложить в следующей редакции:</w:t>
      </w:r>
    </w:p>
    <w:p w:rsidR="00FB7335" w:rsidRDefault="00200304">
      <w:pPr>
        <w:tabs>
          <w:tab w:val="left" w:pos="2664"/>
          <w:tab w:val="left" w:pos="3625"/>
        </w:tabs>
        <w:jc w:val="left"/>
      </w:pPr>
      <w:r>
        <w:rPr>
          <w:color w:val="000000"/>
        </w:rPr>
        <w:t>«</w:t>
      </w:r>
      <w:r>
        <w:rPr>
          <w:b/>
          <w:color w:val="000000"/>
        </w:rPr>
        <w:t>Статья 7.3.1.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bCs/>
          <w:color w:val="000000"/>
        </w:rPr>
        <w:t>Порядок принятия решения о применении к лицам,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tab/>
        <w:t>замещающим муниципальные должности,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tab/>
        <w:t>мер ответственности</w:t>
      </w:r>
      <w:r>
        <w:rPr>
          <w:color w:val="000000"/>
        </w:rPr>
        <w:tab/>
      </w:r>
    </w:p>
    <w:p w:rsidR="00FB7335" w:rsidRDefault="00FB7335">
      <w:pPr>
        <w:tabs>
          <w:tab w:val="left" w:pos="2613"/>
        </w:tabs>
      </w:pPr>
    </w:p>
    <w:p w:rsidR="00FB7335" w:rsidRDefault="00200304">
      <w:r>
        <w:t xml:space="preserve">1. При выявлении в результате проверки фактов недостоверности </w:t>
      </w:r>
      <w:r>
        <w:br/>
        <w:t xml:space="preserve">или неполноты представленных лицом, замещающим муниципальную должность, сведений о своих доходах, расходах, об имуществе </w:t>
      </w:r>
      <w:r>
        <w:br/>
        <w:t>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к соответствующему лицу, замещающему муниципальную должность, могут быть применены меры ответственности, предусмотренные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 (далее – Федеральный закон «Об общих принципах организации местного самоуправления в единой системе публичной власти»).</w:t>
      </w:r>
    </w:p>
    <w:p w:rsidR="00FB7335" w:rsidRDefault="00200304">
      <w:r>
        <w:t xml:space="preserve">2. Порядок принятия решения о применении к лицу, замещающему муниципальную должность, мер ответственности, предусмотренных </w:t>
      </w:r>
      <w:r>
        <w:br/>
        <w:t>частью 4 статьи 29 Федерального закона «Об общих принципах организации местного самоуправления в единой системе публичной власти», определяется муниципальным правовым актом в соответствии с настоящей статьей.</w:t>
      </w:r>
    </w:p>
    <w:p w:rsidR="00FB7335" w:rsidRDefault="00200304">
      <w:r>
        <w:t xml:space="preserve">3. Решение о применении к лицу, замещающему муниципальную должность, мер ответственности, предусмотренных частью 4 статьи 29 Федерального закона «Об общих принципах организации местного самоуправления в единой системе публичной власти», принимается </w:t>
      </w:r>
      <w:r>
        <w:rPr>
          <w:rFonts w:eastAsiaTheme="minorHAnsi"/>
          <w:lang w:eastAsia="en-US"/>
        </w:rPr>
        <w:t xml:space="preserve">органом местного самоуправления, уполномоченным принимать соответствующее решение, </w:t>
      </w:r>
      <w:r>
        <w:t xml:space="preserve">не позднее чем через три месяца со дня поступления в данный орган местного самоуправления соответствующего заявления, указанного </w:t>
      </w:r>
      <w:r>
        <w:br/>
        <w:t>в части 15 статьи 7.3 настоящего Закона.</w:t>
      </w:r>
    </w:p>
    <w:p w:rsidR="00FB7335" w:rsidRDefault="00200304">
      <w:r>
        <w:t xml:space="preserve">4. Лицо, замещающее муниципальную должность, освобождается </w:t>
      </w:r>
      <w:r>
        <w:br/>
        <w:t xml:space="preserve">от ответственности за несоблюдение ограничений и запретов, требований </w:t>
      </w:r>
      <w:r>
        <w:br/>
        <w:t xml:space="preserve">о предотвращении или об урегулировании конфликта интересов </w:t>
      </w:r>
      <w:r>
        <w:br/>
        <w:t xml:space="preserve">и неисполнение обязанностей, установленных Федеральным законом </w:t>
      </w:r>
      <w:r>
        <w:br/>
        <w:t>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«О противодействии коррупции».</w:t>
      </w:r>
    </w:p>
    <w:p w:rsidR="00FB7335" w:rsidRDefault="00200304">
      <w:r>
        <w:t xml:space="preserve">5. Для принятия решения о применении к лицу, замещающему муниципальную должность, по заявлению Губернатора Чукотского автономного округа мер ответственности органом местного самоуправления, </w:t>
      </w:r>
      <w:r>
        <w:rPr>
          <w:rFonts w:eastAsiaTheme="minorHAnsi"/>
          <w:lang w:eastAsia="en-US"/>
        </w:rPr>
        <w:t>уполномоченным принимать соответствующее решение,</w:t>
      </w:r>
      <w:r>
        <w:t xml:space="preserve"> формируется соответствующая комиссия, которая осуществляет подготовку мотивированного заключения по результатам изучения заявления Губернатора Чукотского автономного округа.</w:t>
      </w:r>
    </w:p>
    <w:p w:rsidR="00FB7335" w:rsidRDefault="00200304">
      <w:r>
        <w:t>Состав и порядок работы комиссии утверждается муниципальным правовым актом соответствующего органа местного самоуправления муниципального образования Чукотского автономного округа.</w:t>
      </w:r>
    </w:p>
    <w:p w:rsidR="00FB7335" w:rsidRDefault="00200304">
      <w:r>
        <w:t xml:space="preserve">6. Мотивированное заключение комиссии с предложением </w:t>
      </w:r>
      <w:r>
        <w:br/>
        <w:t>о применении к лицу, замещающему муниципальную должность, конкретной меры ответственности направляется в соответствующий орган местного самоуправления муниципального образования Чукотского автономного округа.</w:t>
      </w:r>
    </w:p>
    <w:p w:rsidR="00FB7335" w:rsidRDefault="00200304">
      <w:r>
        <w:t>7. К лицу, замещающему муниципальную должность, за одно коррупционное правонарушение может быть применена только одна мера ответственности.</w:t>
      </w:r>
    </w:p>
    <w:p w:rsidR="00FB7335" w:rsidRDefault="00200304">
      <w:r>
        <w:t>8. 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лицом, замещающим муниципальную должность.</w:t>
      </w:r>
    </w:p>
    <w:p w:rsidR="00FB7335" w:rsidRDefault="00200304">
      <w:r>
        <w:t>Решение о применении меры ответственности направляется соответствующим органом местного самоуправления, принявшим данное решение, Губернатору Чукотского автономного округа в течение пяти рабочих дней со дня его принятия.</w:t>
      </w:r>
    </w:p>
    <w:p w:rsidR="00FB7335" w:rsidRDefault="00200304">
      <w:r>
        <w:t xml:space="preserve">Информация о принятом решении о применении меры ответственности подлежит официальному опубликованию в порядке, предусмотренном для опубликования муниципальных правовых актов. Информация о принятом решении о применении меры ответственности должна содержать указание на фамилию, имя, отчество, должность лица, в отношении которого вынесено решение, вид правонарушения, примененную меру ответственности, соответствующий орган местного самоуправления, принявший решение </w:t>
      </w:r>
      <w:r>
        <w:br/>
        <w:t>о применении меры ответственности.»;</w:t>
      </w:r>
    </w:p>
    <w:p w:rsidR="00FB7335" w:rsidRDefault="00FB7335"/>
    <w:p w:rsidR="00FB7335" w:rsidRDefault="00FB7335"/>
    <w:p w:rsidR="00FB7335" w:rsidRDefault="00FB7335"/>
    <w:p w:rsidR="00FB7335" w:rsidRDefault="00FB7335"/>
    <w:p w:rsidR="00FB7335" w:rsidRDefault="00200304">
      <w:r>
        <w:t>2) дополнить статьей 7.3.2 следующего содержания:</w:t>
      </w:r>
    </w:p>
    <w:p w:rsidR="00FB7335" w:rsidRDefault="00200304">
      <w:pPr>
        <w:tabs>
          <w:tab w:val="left" w:pos="2895"/>
          <w:tab w:val="left" w:pos="3518"/>
        </w:tabs>
        <w:ind w:left="2835" w:hanging="2098"/>
        <w:jc w:val="left"/>
        <w:rPr>
          <w:b/>
          <w:color w:val="000000"/>
        </w:rPr>
      </w:pPr>
      <w:r>
        <w:rPr>
          <w:color w:val="000000"/>
        </w:rPr>
        <w:t>«</w:t>
      </w:r>
      <w:r>
        <w:rPr>
          <w:b/>
          <w:color w:val="000000"/>
        </w:rPr>
        <w:t xml:space="preserve">Статья 7.3.2. </w:t>
      </w:r>
      <w:r>
        <w:rPr>
          <w:b/>
          <w:color w:val="000000"/>
        </w:rPr>
        <w:tab/>
      </w:r>
      <w:r>
        <w:rPr>
          <w:b/>
          <w:bCs/>
          <w:color w:val="000000"/>
        </w:rPr>
        <w:t xml:space="preserve">Временно исполняющий полномочия </w:t>
      </w:r>
      <w:proofErr w:type="gramStart"/>
      <w:r>
        <w:rPr>
          <w:b/>
          <w:bCs/>
          <w:color w:val="000000"/>
        </w:rPr>
        <w:t>главы  муниципального</w:t>
      </w:r>
      <w:proofErr w:type="gramEnd"/>
      <w:r>
        <w:rPr>
          <w:b/>
          <w:bCs/>
          <w:color w:val="000000"/>
        </w:rPr>
        <w:t xml:space="preserve"> образования, назначаемый Губернатором Чукотского автономного округа</w:t>
      </w:r>
    </w:p>
    <w:p w:rsidR="00FB7335" w:rsidRDefault="00FB7335">
      <w:pPr>
        <w:rPr>
          <w:b/>
          <w:color w:val="000000"/>
        </w:rPr>
      </w:pPr>
    </w:p>
    <w:p w:rsidR="00FB7335" w:rsidRDefault="00200304">
      <w:r>
        <w:t xml:space="preserve">1. Временно исполняющий полномочия главы муниципального образования, назначаемый Губернатором Чукотского автономного округа </w:t>
      </w:r>
      <w:r>
        <w:br/>
        <w:t>в случаях, предусмотренных частью 6 статьи 19 и частью 16 статьи 21 Федерального закона «Об общих принципах организации местного самоуправления в единой системе публичной власти», представляет в порядке, установленном статьей 7.2 настоящего Закона,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B7335" w:rsidRDefault="00200304">
      <w:r>
        <w:t>2. Временно исполняющий полномочия главы муниципального образования, указанный в части 1 настоя</w:t>
      </w:r>
      <w:r>
        <w:rPr>
          <w:color w:val="000000"/>
        </w:rPr>
        <w:t>щей статьи, допо</w:t>
      </w:r>
      <w:r>
        <w:t xml:space="preserve">лнительно представляет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  <w:t xml:space="preserve">и обязательствах имущественного характера своих супруги (супруга) </w:t>
      </w:r>
      <w:r>
        <w:br/>
        <w:t xml:space="preserve">и несовершеннолетних детей в течение 15 дней со дня назначения. При этом представляются сведения о доходах, полученных от всех источников </w:t>
      </w:r>
      <w:r>
        <w:br/>
        <w:t xml:space="preserve">за календарный год, предшествующий году назначения, и сведения </w:t>
      </w:r>
      <w:r>
        <w:br/>
        <w:t>об имуществе и обязательствах имущественного характера по состоянию на день назначения.</w:t>
      </w:r>
    </w:p>
    <w:p w:rsidR="00FB7335" w:rsidRDefault="00200304"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временно исполняющим полномочия главы муниципального образования, указанным в части 1 настоящей </w:t>
      </w:r>
      <w:r>
        <w:rPr>
          <w:color w:val="000000"/>
        </w:rPr>
        <w:t>статьи, осуществляется в порядке, предусмотренном статьей 7.3 настоящего Закона.</w:t>
      </w:r>
    </w:p>
    <w:p w:rsidR="00FB7335" w:rsidRDefault="00200304">
      <w:r>
        <w:rPr>
          <w:color w:val="000000"/>
        </w:rPr>
        <w:t xml:space="preserve">Выявление в результате проверки фактов нарушений временно исполняющим полномочия главы муниципального образования, указанным </w:t>
      </w:r>
      <w:r>
        <w:rPr>
          <w:color w:val="000000"/>
        </w:rPr>
        <w:br/>
        <w:t xml:space="preserve">в части 1 настоящей статьи, требований, установленных частями 25 - 27 </w:t>
      </w:r>
      <w:r>
        <w:rPr>
          <w:color w:val="000000"/>
        </w:rPr>
        <w:br/>
        <w:t>статьи 19 Федерального закона «Об общих принципах организации местного самоуправления в единой системе публичной власти», является основанием для досрочного прекращения его полномочий.</w:t>
      </w:r>
    </w:p>
    <w:p w:rsidR="00FB7335" w:rsidRDefault="00200304">
      <w:r>
        <w:rPr>
          <w:color w:val="000000"/>
        </w:rPr>
        <w:t xml:space="preserve">4. Временно исполняющий полномочия главы муниципального образования, указанный в части 1 настоящей статьи, </w:t>
      </w:r>
      <w:r>
        <w:rPr>
          <w:rFonts w:eastAsia="Calibri"/>
          <w:color w:val="000000"/>
          <w:lang w:eastAsia="en-US"/>
        </w:rPr>
        <w:t xml:space="preserve">уведомляет Губернатора Чукотского автономного округа об участии на безвозмездной основе </w:t>
      </w:r>
      <w:r>
        <w:rPr>
          <w:rFonts w:eastAsia="Calibri"/>
          <w:color w:val="000000"/>
          <w:lang w:eastAsia="en-US"/>
        </w:rPr>
        <w:br/>
        <w:t>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в порядке, предусмотренном статьей 7.6 настоящего Закона.</w:t>
      </w:r>
    </w:p>
    <w:p w:rsidR="00FB7335" w:rsidRDefault="00200304">
      <w:r>
        <w:rPr>
          <w:color w:val="000000"/>
        </w:rPr>
        <w:t>5. На временно исполняющего полномочия главы муниципального образования, указанного в части 1 настоящей статьи, распространяются обязанности, ограничения и запреты, установленные Фед</w:t>
      </w:r>
      <w:r>
        <w:t xml:space="preserve">еральным законом </w:t>
      </w:r>
      <w:r>
        <w:br/>
        <w:t>«Об общих принципах организации местного самоуправления в единой системе публичной власти»,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коррупции.»;</w:t>
      </w:r>
    </w:p>
    <w:p w:rsidR="00FB7335" w:rsidRDefault="00FB7335"/>
    <w:p w:rsidR="00FB7335" w:rsidRDefault="00200304">
      <w:r>
        <w:t>3) в части 1 статьи 7.6 слова «аппарате избирательной комиссии муниципального образования,» исключить.</w:t>
      </w:r>
    </w:p>
    <w:p w:rsidR="00FB7335" w:rsidRDefault="00FB7335">
      <w:pPr>
        <w:rPr>
          <w:highlight w:val="green"/>
        </w:rPr>
      </w:pPr>
    </w:p>
    <w:tbl>
      <w:tblPr>
        <w:tblStyle w:val="af4"/>
        <w:tblW w:w="908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662"/>
      </w:tblGrid>
      <w:tr w:rsidR="00FB7335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B7335" w:rsidRDefault="00200304">
            <w:pPr>
              <w:ind w:firstLine="0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Статья 2</w:t>
            </w: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</w:tcPr>
          <w:p w:rsidR="00FB7335" w:rsidRDefault="00FB7335">
            <w:pPr>
              <w:ind w:left="-108" w:firstLine="0"/>
              <w:outlineLvl w:val="0"/>
              <w:rPr>
                <w:b/>
                <w:bCs/>
                <w:lang w:eastAsia="en-US"/>
              </w:rPr>
            </w:pPr>
          </w:p>
          <w:p w:rsidR="00FB7335" w:rsidRDefault="00FB7335">
            <w:pPr>
              <w:ind w:left="-108" w:firstLine="0"/>
              <w:outlineLvl w:val="0"/>
              <w:rPr>
                <w:b/>
                <w:bCs/>
                <w:lang w:eastAsia="en-US"/>
              </w:rPr>
            </w:pPr>
          </w:p>
        </w:tc>
      </w:tr>
    </w:tbl>
    <w:p w:rsidR="00FB7335" w:rsidRDefault="00200304">
      <w:r>
        <w:rPr>
          <w:bCs/>
          <w:lang w:eastAsia="en-US"/>
        </w:rPr>
        <w:t>Настоящий Закон вступает в силу со дня его официального опубликования.</w:t>
      </w:r>
    </w:p>
    <w:p w:rsidR="00FB7335" w:rsidRDefault="00FB7335">
      <w:pPr>
        <w:ind w:firstLine="0"/>
      </w:pPr>
    </w:p>
    <w:p w:rsidR="00FB7335" w:rsidRDefault="00FB7335">
      <w:pPr>
        <w:ind w:firstLine="0"/>
        <w:outlineLvl w:val="0"/>
        <w:rPr>
          <w:lang w:eastAsia="en-US"/>
        </w:rPr>
      </w:pPr>
    </w:p>
    <w:p w:rsidR="00FB7335" w:rsidRDefault="00FB7335">
      <w:pPr>
        <w:ind w:firstLine="0"/>
        <w:rPr>
          <w:lang w:eastAsia="en-US"/>
        </w:rPr>
      </w:pPr>
    </w:p>
    <w:p w:rsidR="00FB7335" w:rsidRDefault="00200304">
      <w:pPr>
        <w:ind w:firstLine="0"/>
        <w:rPr>
          <w:color w:val="000000"/>
        </w:rPr>
      </w:pPr>
      <w:r>
        <w:rPr>
          <w:color w:val="000000"/>
        </w:rPr>
        <w:t>Губернатор Чукотского</w:t>
      </w:r>
    </w:p>
    <w:p w:rsidR="00FB7335" w:rsidRDefault="00200304">
      <w:pPr>
        <w:ind w:firstLine="0"/>
        <w:rPr>
          <w:color w:val="000000"/>
        </w:rPr>
      </w:pPr>
      <w:r>
        <w:rPr>
          <w:color w:val="000000"/>
        </w:rPr>
        <w:t>автономного округа</w:t>
      </w:r>
      <w:r>
        <w:rPr>
          <w:color w:val="000000"/>
        </w:rPr>
        <w:tab/>
        <w:t xml:space="preserve">                                                                        В.Г. Кузнецов</w:t>
      </w:r>
    </w:p>
    <w:p w:rsidR="00FB7335" w:rsidRDefault="00FB7335">
      <w:pPr>
        <w:ind w:firstLine="0"/>
        <w:rPr>
          <w:color w:val="000000"/>
        </w:rPr>
      </w:pPr>
    </w:p>
    <w:p w:rsidR="00FB7335" w:rsidRDefault="00FB7335">
      <w:pPr>
        <w:ind w:firstLine="0"/>
        <w:rPr>
          <w:color w:val="000000"/>
        </w:rPr>
      </w:pPr>
    </w:p>
    <w:p w:rsidR="00FB7335" w:rsidRDefault="00200304">
      <w:pPr>
        <w:ind w:firstLine="0"/>
        <w:rPr>
          <w:color w:val="000000"/>
        </w:rPr>
      </w:pPr>
      <w:r>
        <w:rPr>
          <w:color w:val="000000"/>
        </w:rPr>
        <w:t>г. Анадырь</w:t>
      </w:r>
    </w:p>
    <w:p w:rsidR="00FB7335" w:rsidRDefault="00FB7335">
      <w:pPr>
        <w:ind w:firstLine="0"/>
        <w:rPr>
          <w:color w:val="000000"/>
        </w:rPr>
      </w:pPr>
    </w:p>
    <w:p w:rsidR="00FB7335" w:rsidRDefault="00200304">
      <w:pPr>
        <w:ind w:firstLine="0"/>
        <w:rPr>
          <w:color w:val="000000"/>
        </w:rPr>
      </w:pPr>
      <w:r>
        <w:rPr>
          <w:color w:val="000000"/>
        </w:rPr>
        <w:t>«10» ноября 2025 года</w:t>
      </w:r>
    </w:p>
    <w:p w:rsidR="00FB7335" w:rsidRDefault="00FB7335">
      <w:pPr>
        <w:ind w:firstLine="0"/>
        <w:rPr>
          <w:color w:val="000000"/>
        </w:rPr>
      </w:pPr>
    </w:p>
    <w:p w:rsidR="00FB7335" w:rsidRDefault="00200304">
      <w:pPr>
        <w:pStyle w:val="af0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>№ 81 - ОЗ</w:t>
      </w:r>
    </w:p>
    <w:sectPr w:rsidR="00FB7335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3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24" w:rsidRDefault="00DB5424">
      <w:r>
        <w:separator/>
      </w:r>
    </w:p>
  </w:endnote>
  <w:endnote w:type="continuationSeparator" w:id="0">
    <w:p w:rsidR="00DB5424" w:rsidRDefault="00DB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24" w:rsidRDefault="00DB5424">
      <w:r>
        <w:separator/>
      </w:r>
    </w:p>
  </w:footnote>
  <w:footnote w:type="continuationSeparator" w:id="0">
    <w:p w:rsidR="00DB5424" w:rsidRDefault="00DB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335" w:rsidRDefault="00FB73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666870"/>
      <w:docPartObj>
        <w:docPartGallery w:val="Page Numbers (Top of Page)"/>
        <w:docPartUnique/>
      </w:docPartObj>
    </w:sdtPr>
    <w:sdtEndPr/>
    <w:sdtContent>
      <w:p w:rsidR="00FB7335" w:rsidRDefault="00200304">
        <w:pPr>
          <w:pStyle w:val="a6"/>
          <w:ind w:firstLine="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56533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335" w:rsidRDefault="00FB73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35"/>
    <w:rsid w:val="00156533"/>
    <w:rsid w:val="00200304"/>
    <w:rsid w:val="004B1A8F"/>
    <w:rsid w:val="00DB5424"/>
    <w:rsid w:val="00FB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B4B91-8683-4A8C-92C0-0C42CDB2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22E0D"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836B8"/>
    <w:rPr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1836B8"/>
    <w:rPr>
      <w:sz w:val="24"/>
      <w:szCs w:val="24"/>
      <w:lang w:val="ru-RU"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</w:rPr>
  </w:style>
  <w:style w:type="paragraph" w:styleId="aa">
    <w:name w:val="Body Text"/>
    <w:basedOn w:val="a"/>
    <w:rPr>
      <w:bCs/>
    </w:r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styleId="20">
    <w:name w:val="Body Text 2"/>
    <w:basedOn w:val="a"/>
    <w:qFormat/>
    <w:pPr>
      <w:jc w:val="center"/>
    </w:pPr>
    <w:rPr>
      <w:b/>
      <w:bCs/>
    </w:rPr>
  </w:style>
  <w:style w:type="paragraph" w:styleId="a4">
    <w:name w:val="Balloon Text"/>
    <w:basedOn w:val="a"/>
    <w:link w:val="a3"/>
    <w:uiPriority w:val="99"/>
    <w:semiHidden/>
    <w:unhideWhenUsed/>
    <w:qFormat/>
    <w:rsid w:val="00F22E0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1836B8"/>
    <w:pPr>
      <w:tabs>
        <w:tab w:val="center" w:pos="4844"/>
        <w:tab w:val="right" w:pos="9689"/>
      </w:tabs>
    </w:pPr>
  </w:style>
  <w:style w:type="paragraph" w:styleId="a8">
    <w:name w:val="footer"/>
    <w:basedOn w:val="a"/>
    <w:link w:val="a7"/>
    <w:uiPriority w:val="99"/>
    <w:unhideWhenUsed/>
    <w:rsid w:val="001836B8"/>
    <w:pPr>
      <w:tabs>
        <w:tab w:val="center" w:pos="4844"/>
        <w:tab w:val="right" w:pos="9689"/>
      </w:tabs>
    </w:pPr>
  </w:style>
  <w:style w:type="paragraph" w:customStyle="1" w:styleId="ConsPlusNormal">
    <w:name w:val="ConsPlusNormal"/>
    <w:qFormat/>
    <w:rPr>
      <w:rFonts w:eastAsia="Arial" w:cs="Courier New"/>
      <w:sz w:val="24"/>
      <w:szCs w:val="24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Plain Text"/>
    <w:basedOn w:val="a"/>
    <w:qFormat/>
    <w:rPr>
      <w:rFonts w:ascii="Courier New" w:hAnsi="Courier New"/>
      <w:sz w:val="20"/>
      <w:szCs w:val="20"/>
      <w:lang w:val="x-none" w:eastAsia="x-none"/>
    </w:rPr>
  </w:style>
  <w:style w:type="paragraph" w:styleId="af1">
    <w:name w:val="Body Text Indent"/>
    <w:basedOn w:val="a"/>
    <w:pPr>
      <w:spacing w:line="360" w:lineRule="auto"/>
      <w:ind w:firstLine="708"/>
      <w:jc w:val="center"/>
    </w:pPr>
    <w:rPr>
      <w:rFonts w:asciiTheme="minorHAnsi" w:eastAsiaTheme="minorHAnsi" w:hAnsiTheme="minorHAnsi" w:cstheme="minorBidi"/>
      <w:b/>
      <w:bCs/>
    </w:rPr>
  </w:style>
  <w:style w:type="paragraph" w:styleId="af2">
    <w:name w:val="Normal (Web)"/>
    <w:basedOn w:val="a"/>
    <w:qFormat/>
    <w:pPr>
      <w:spacing w:beforeAutospacing="1" w:afterAutospacing="1"/>
    </w:pPr>
    <w:rPr>
      <w:color w:val="00FFFF"/>
    </w:rPr>
  </w:style>
  <w:style w:type="numbering" w:customStyle="1" w:styleId="af3">
    <w:name w:val="Без списка"/>
    <w:uiPriority w:val="99"/>
    <w:semiHidden/>
    <w:unhideWhenUsed/>
    <w:qFormat/>
  </w:style>
  <w:style w:type="table" w:styleId="af4">
    <w:name w:val="Table Grid"/>
    <w:basedOn w:val="a1"/>
    <w:uiPriority w:val="59"/>
    <w:rsid w:val="0042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Дума Чукотского автономного</dc:creator>
  <dc:description/>
  <cp:lastModifiedBy>Чепурнова Оксана Валерьевна</cp:lastModifiedBy>
  <cp:revision>55</cp:revision>
  <cp:lastPrinted>2025-10-31T11:01:00Z</cp:lastPrinted>
  <dcterms:created xsi:type="dcterms:W3CDTF">2023-03-01T21:18:00Z</dcterms:created>
  <dcterms:modified xsi:type="dcterms:W3CDTF">2025-11-11T00:10:00Z</dcterms:modified>
  <dc:language>ru-RU</dc:language>
</cp:coreProperties>
</file>