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7D" w:rsidRPr="00846927" w:rsidRDefault="00FC6BF5">
      <w:pPr>
        <w:ind w:left="3969"/>
        <w:rPr>
          <w:color w:val="auto"/>
          <w:sz w:val="28"/>
        </w:rPr>
      </w:pPr>
      <w:r w:rsidRPr="00846927">
        <w:rPr>
          <w:noProof/>
          <w:color w:val="auto"/>
          <w:sz w:val="28"/>
        </w:rPr>
        <w:drawing>
          <wp:inline distT="0" distB="0" distL="0" distR="0" wp14:anchorId="2E8EC7E3" wp14:editId="36971B85">
            <wp:extent cx="732409" cy="92443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2409" cy="92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17D" w:rsidRPr="00846927" w:rsidRDefault="0029217D">
      <w:pPr>
        <w:jc w:val="center"/>
        <w:rPr>
          <w:color w:val="auto"/>
          <w:szCs w:val="24"/>
        </w:rPr>
      </w:pPr>
    </w:p>
    <w:p w:rsidR="0029217D" w:rsidRPr="00846927" w:rsidRDefault="005F1836">
      <w:pPr>
        <w:pStyle w:val="a5"/>
        <w:rPr>
          <w:color w:val="auto"/>
        </w:rPr>
      </w:pPr>
      <w:r w:rsidRPr="00846927">
        <w:rPr>
          <w:color w:val="auto"/>
        </w:rPr>
        <w:t xml:space="preserve">ПРАВИТЕЛЬСТВО ЧУКОТСКОГО АВТОНОМНОГО </w:t>
      </w:r>
      <w:r w:rsidR="00FC6BF5" w:rsidRPr="00846927">
        <w:rPr>
          <w:color w:val="auto"/>
        </w:rPr>
        <w:t>ОКРУГА</w:t>
      </w:r>
    </w:p>
    <w:p w:rsidR="0029217D" w:rsidRPr="00846927" w:rsidRDefault="0029217D">
      <w:pPr>
        <w:rPr>
          <w:color w:val="auto"/>
          <w:sz w:val="20"/>
        </w:rPr>
      </w:pPr>
    </w:p>
    <w:p w:rsidR="00CF3755" w:rsidRPr="00846927" w:rsidRDefault="00CF3755" w:rsidP="00CF3755">
      <w:pPr>
        <w:keepNext/>
        <w:jc w:val="center"/>
        <w:outlineLvl w:val="0"/>
        <w:rPr>
          <w:rFonts w:ascii="Times New Roman Полужирный" w:hAnsi="Times New Roman Полужирный"/>
          <w:b/>
          <w:color w:val="auto"/>
          <w:spacing w:val="60"/>
          <w:sz w:val="32"/>
        </w:rPr>
      </w:pPr>
      <w:r w:rsidRPr="00846927">
        <w:rPr>
          <w:rFonts w:ascii="Times New Roman Полужирный" w:hAnsi="Times New Roman Полужирный"/>
          <w:b/>
          <w:color w:val="auto"/>
          <w:spacing w:val="60"/>
          <w:sz w:val="32"/>
        </w:rPr>
        <w:t>ПОСТАНОВЛЕНИЕ</w:t>
      </w:r>
    </w:p>
    <w:p w:rsidR="0029217D" w:rsidRPr="00846927" w:rsidRDefault="0029217D">
      <w:pPr>
        <w:rPr>
          <w:color w:val="auto"/>
          <w:sz w:val="20"/>
        </w:rPr>
      </w:pPr>
    </w:p>
    <w:p w:rsidR="0029217D" w:rsidRPr="00846927" w:rsidRDefault="0029217D">
      <w:pPr>
        <w:jc w:val="both"/>
        <w:rPr>
          <w:color w:val="auto"/>
          <w:sz w:val="20"/>
        </w:rPr>
      </w:pPr>
    </w:p>
    <w:tbl>
      <w:tblPr>
        <w:tblW w:w="949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31"/>
        <w:gridCol w:w="2835"/>
        <w:gridCol w:w="600"/>
        <w:gridCol w:w="1418"/>
        <w:gridCol w:w="4111"/>
      </w:tblGrid>
      <w:tr w:rsidR="00846927" w:rsidRPr="00846927" w:rsidTr="00846927">
        <w:tc>
          <w:tcPr>
            <w:tcW w:w="531" w:type="dxa"/>
          </w:tcPr>
          <w:p w:rsidR="0029217D" w:rsidRPr="00846927" w:rsidRDefault="00FC6BF5">
            <w:pPr>
              <w:pStyle w:val="a3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846927">
              <w:rPr>
                <w:color w:val="auto"/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9217D" w:rsidRPr="00846927" w:rsidRDefault="002E3B54" w:rsidP="002E3B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13 марта 2026 года</w:t>
            </w:r>
          </w:p>
        </w:tc>
        <w:tc>
          <w:tcPr>
            <w:tcW w:w="600" w:type="dxa"/>
          </w:tcPr>
          <w:p w:rsidR="0029217D" w:rsidRPr="00846927" w:rsidRDefault="00FC6BF5">
            <w:pPr>
              <w:pStyle w:val="a3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846927">
              <w:rPr>
                <w:color w:val="auto"/>
                <w:sz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29217D" w:rsidRPr="00846927" w:rsidRDefault="002E3B5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69</w:t>
            </w:r>
          </w:p>
        </w:tc>
        <w:tc>
          <w:tcPr>
            <w:tcW w:w="4111" w:type="dxa"/>
          </w:tcPr>
          <w:p w:rsidR="0029217D" w:rsidRPr="00846927" w:rsidRDefault="00FC6BF5" w:rsidP="0038174E">
            <w:pPr>
              <w:pStyle w:val="a3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846927">
              <w:rPr>
                <w:color w:val="auto"/>
                <w:sz w:val="28"/>
              </w:rPr>
              <w:t xml:space="preserve"> </w:t>
            </w:r>
            <w:r w:rsidR="00846927">
              <w:rPr>
                <w:color w:val="auto"/>
                <w:sz w:val="28"/>
              </w:rPr>
              <w:t xml:space="preserve"> </w:t>
            </w:r>
            <w:r w:rsidRPr="00846927">
              <w:rPr>
                <w:color w:val="auto"/>
                <w:sz w:val="28"/>
              </w:rPr>
              <w:t xml:space="preserve"> г. Анадырь</w:t>
            </w:r>
          </w:p>
        </w:tc>
      </w:tr>
    </w:tbl>
    <w:p w:rsidR="0029217D" w:rsidRPr="00846927" w:rsidRDefault="0029217D">
      <w:pPr>
        <w:jc w:val="both"/>
        <w:rPr>
          <w:color w:val="auto"/>
          <w:sz w:val="28"/>
        </w:rPr>
      </w:pPr>
    </w:p>
    <w:p w:rsidR="00846927" w:rsidRPr="00846927" w:rsidRDefault="00846927">
      <w:pPr>
        <w:jc w:val="both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46927" w:rsidRPr="00846927">
        <w:tc>
          <w:tcPr>
            <w:tcW w:w="9606" w:type="dxa"/>
            <w:shd w:val="clear" w:color="auto" w:fill="auto"/>
          </w:tcPr>
          <w:p w:rsidR="00CF3755" w:rsidRPr="00846927" w:rsidRDefault="00CF3755" w:rsidP="00CF3755">
            <w:pPr>
              <w:widowControl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bookmarkStart w:id="0" w:name="_Hlk175298283"/>
            <w:r w:rsidRPr="00846927">
              <w:rPr>
                <w:b/>
                <w:bCs/>
                <w:color w:val="auto"/>
                <w:sz w:val="28"/>
                <w:szCs w:val="28"/>
              </w:rPr>
              <w:t>О внесении изменений в Постановление Правительства</w:t>
            </w:r>
          </w:p>
          <w:p w:rsidR="0029217D" w:rsidRPr="00846927" w:rsidRDefault="00CF3755" w:rsidP="00846927">
            <w:pPr>
              <w:tabs>
                <w:tab w:val="left" w:pos="4536"/>
              </w:tabs>
              <w:jc w:val="center"/>
              <w:rPr>
                <w:b/>
                <w:color w:val="auto"/>
                <w:sz w:val="28"/>
              </w:rPr>
            </w:pPr>
            <w:r w:rsidRPr="00846927">
              <w:rPr>
                <w:b/>
                <w:bCs/>
                <w:color w:val="auto"/>
                <w:sz w:val="28"/>
                <w:szCs w:val="28"/>
              </w:rPr>
              <w:t xml:space="preserve"> Чукотского автономного округа от 28 августа 2017 года № </w:t>
            </w:r>
            <w:bookmarkEnd w:id="0"/>
            <w:r w:rsidRPr="00846927">
              <w:rPr>
                <w:b/>
                <w:bCs/>
                <w:color w:val="auto"/>
                <w:sz w:val="28"/>
                <w:szCs w:val="28"/>
              </w:rPr>
              <w:t>325</w:t>
            </w:r>
          </w:p>
        </w:tc>
      </w:tr>
    </w:tbl>
    <w:p w:rsidR="0029217D" w:rsidRPr="00846927" w:rsidRDefault="0029217D">
      <w:pPr>
        <w:jc w:val="both"/>
        <w:rPr>
          <w:color w:val="auto"/>
          <w:sz w:val="28"/>
        </w:rPr>
      </w:pPr>
    </w:p>
    <w:p w:rsidR="00846927" w:rsidRPr="00846927" w:rsidRDefault="00846927">
      <w:pPr>
        <w:jc w:val="both"/>
        <w:rPr>
          <w:color w:val="auto"/>
          <w:sz w:val="28"/>
        </w:rPr>
      </w:pPr>
    </w:p>
    <w:p w:rsidR="00CF3755" w:rsidRPr="00846927" w:rsidRDefault="00CF3755" w:rsidP="00CF3755">
      <w:pPr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CF3755" w:rsidRPr="00846927" w:rsidRDefault="00CF3755" w:rsidP="00CF3755">
      <w:pPr>
        <w:jc w:val="both"/>
        <w:rPr>
          <w:color w:val="auto"/>
          <w:sz w:val="28"/>
        </w:rPr>
      </w:pPr>
    </w:p>
    <w:p w:rsidR="00CF3755" w:rsidRPr="00846927" w:rsidRDefault="00CF3755" w:rsidP="00C430EA">
      <w:pPr>
        <w:jc w:val="both"/>
        <w:rPr>
          <w:b/>
          <w:color w:val="auto"/>
          <w:sz w:val="28"/>
        </w:rPr>
      </w:pPr>
      <w:r w:rsidRPr="00846927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</w:t>
      </w:r>
      <w:r w:rsidRPr="00846927">
        <w:rPr>
          <w:b/>
          <w:color w:val="auto"/>
          <w:sz w:val="28"/>
        </w:rPr>
        <w:t>:</w:t>
      </w:r>
    </w:p>
    <w:p w:rsidR="00CF3755" w:rsidRPr="00846927" w:rsidRDefault="00CF3755" w:rsidP="00CF3755">
      <w:pPr>
        <w:jc w:val="both"/>
        <w:rPr>
          <w:color w:val="auto"/>
          <w:sz w:val="28"/>
        </w:rPr>
      </w:pPr>
    </w:p>
    <w:p w:rsidR="006F3CFC" w:rsidRPr="00846927" w:rsidRDefault="00CF3755" w:rsidP="006F3CFC">
      <w:pPr>
        <w:widowControl w:val="0"/>
        <w:numPr>
          <w:ilvl w:val="0"/>
          <w:numId w:val="1"/>
        </w:numPr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 xml:space="preserve">Внести в Постановление Правительства Чукотского автономного округа от 28 августа 2017 года № 325 «Об утверждении Положения </w:t>
      </w:r>
      <w:r w:rsidR="008207A6" w:rsidRPr="00846927">
        <w:rPr>
          <w:color w:val="auto"/>
          <w:sz w:val="28"/>
          <w:szCs w:val="28"/>
        </w:rPr>
        <w:t xml:space="preserve">                             </w:t>
      </w:r>
      <w:r w:rsidRPr="00846927">
        <w:rPr>
          <w:color w:val="auto"/>
          <w:sz w:val="28"/>
          <w:szCs w:val="28"/>
        </w:rPr>
        <w:t>о представительских расходах на организацию и проведение официальных мероприятий Правительства Чукотского автономного округа» следующие изменения:</w:t>
      </w:r>
    </w:p>
    <w:p w:rsidR="00CF3755" w:rsidRPr="00846927" w:rsidRDefault="00CF3755" w:rsidP="005F1836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1)</w:t>
      </w:r>
      <w:r w:rsidR="004A0C82" w:rsidRPr="00846927">
        <w:rPr>
          <w:color w:val="auto"/>
          <w:sz w:val="28"/>
          <w:szCs w:val="28"/>
        </w:rPr>
        <w:t> </w:t>
      </w:r>
      <w:r w:rsidR="005F1836" w:rsidRPr="00846927">
        <w:rPr>
          <w:color w:val="auto"/>
          <w:sz w:val="28"/>
          <w:szCs w:val="28"/>
        </w:rPr>
        <w:t xml:space="preserve">в </w:t>
      </w:r>
      <w:r w:rsidRPr="00846927">
        <w:rPr>
          <w:color w:val="auto"/>
          <w:sz w:val="28"/>
          <w:szCs w:val="28"/>
        </w:rPr>
        <w:t>пункт</w:t>
      </w:r>
      <w:r w:rsidR="005F1836" w:rsidRPr="00846927">
        <w:rPr>
          <w:color w:val="auto"/>
          <w:sz w:val="28"/>
          <w:szCs w:val="28"/>
        </w:rPr>
        <w:t>е</w:t>
      </w:r>
      <w:r w:rsidRPr="00846927">
        <w:rPr>
          <w:color w:val="auto"/>
          <w:sz w:val="28"/>
          <w:szCs w:val="28"/>
        </w:rPr>
        <w:t xml:space="preserve"> 2 </w:t>
      </w:r>
      <w:r w:rsidR="005F1836" w:rsidRPr="00846927">
        <w:rPr>
          <w:color w:val="auto"/>
          <w:sz w:val="28"/>
          <w:szCs w:val="28"/>
        </w:rPr>
        <w:t xml:space="preserve">слова «Набиев В.С.» заменить словами </w:t>
      </w:r>
      <w:r w:rsidR="005F1836" w:rsidRPr="00846927">
        <w:rPr>
          <w:color w:val="auto"/>
          <w:sz w:val="28"/>
          <w:szCs w:val="28"/>
        </w:rPr>
        <w:br/>
        <w:t>«Каргаполов П.А.</w:t>
      </w:r>
      <w:r w:rsidRPr="00846927">
        <w:rPr>
          <w:color w:val="auto"/>
          <w:sz w:val="28"/>
          <w:szCs w:val="28"/>
        </w:rPr>
        <w:t>»</w:t>
      </w:r>
      <w:r w:rsidR="00D25558" w:rsidRPr="00846927">
        <w:rPr>
          <w:color w:val="auto"/>
          <w:sz w:val="28"/>
          <w:szCs w:val="28"/>
        </w:rPr>
        <w:t>;</w:t>
      </w:r>
    </w:p>
    <w:p w:rsidR="00D25558" w:rsidRPr="00846927" w:rsidRDefault="00D25558" w:rsidP="00CF3755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2)</w:t>
      </w:r>
      <w:r w:rsidR="00C10BCE" w:rsidRPr="00846927">
        <w:rPr>
          <w:color w:val="auto"/>
          <w:sz w:val="28"/>
          <w:szCs w:val="28"/>
        </w:rPr>
        <w:t> </w:t>
      </w:r>
      <w:r w:rsidRPr="00846927">
        <w:rPr>
          <w:color w:val="auto"/>
          <w:sz w:val="28"/>
          <w:szCs w:val="28"/>
        </w:rPr>
        <w:t>в приложении:</w:t>
      </w:r>
    </w:p>
    <w:p w:rsidR="005F1836" w:rsidRPr="00846927" w:rsidRDefault="005F1836" w:rsidP="00CF3755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в разделе 1 «Общие положения»:</w:t>
      </w:r>
    </w:p>
    <w:p w:rsidR="00D25558" w:rsidRPr="00846927" w:rsidRDefault="00D25558" w:rsidP="00CF3755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в пункте 1.2:</w:t>
      </w:r>
    </w:p>
    <w:p w:rsidR="00AB60F7" w:rsidRPr="00846927" w:rsidRDefault="00AB60F7" w:rsidP="00CF3755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подпункт</w:t>
      </w:r>
      <w:r w:rsidR="00D25558" w:rsidRPr="00846927">
        <w:rPr>
          <w:color w:val="auto"/>
          <w:sz w:val="28"/>
          <w:szCs w:val="28"/>
        </w:rPr>
        <w:t xml:space="preserve"> 2 </w:t>
      </w:r>
      <w:r w:rsidRPr="00846927">
        <w:rPr>
          <w:color w:val="auto"/>
          <w:sz w:val="28"/>
          <w:szCs w:val="28"/>
        </w:rPr>
        <w:t>изложить в следующей редакции:</w:t>
      </w:r>
    </w:p>
    <w:p w:rsidR="00D25558" w:rsidRPr="00846927" w:rsidRDefault="00AB60F7" w:rsidP="00CF3755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«2) </w:t>
      </w:r>
      <w:r w:rsidRPr="00846927">
        <w:rPr>
          <w:rFonts w:ascii="Times New Roman CYR" w:hAnsi="Times New Roman CYR" w:cs="Times New Roman CYR"/>
          <w:color w:val="auto"/>
          <w:sz w:val="28"/>
          <w:szCs w:val="28"/>
        </w:rPr>
        <w:t>официальные встречи (беседы, переговоры) Губернатора Чукотского автономного округа, членов Правительства Чукотского автономного округа с представителями, членами делегаций федеральных органов государственной власти, органов государственной власти субъектов Российской Федерации,</w:t>
      </w:r>
      <w:r w:rsidR="00E65249" w:rsidRPr="00846927">
        <w:rPr>
          <w:rFonts w:ascii="Times New Roman CYR" w:hAnsi="Times New Roman CYR" w:cs="Times New Roman CYR"/>
          <w:color w:val="auto"/>
          <w:sz w:val="28"/>
          <w:szCs w:val="28"/>
        </w:rPr>
        <w:t xml:space="preserve"> иностранных государств,</w:t>
      </w:r>
      <w:r w:rsidRPr="00846927">
        <w:rPr>
          <w:rFonts w:ascii="Times New Roman CYR" w:hAnsi="Times New Roman CYR" w:cs="Times New Roman CYR"/>
          <w:color w:val="auto"/>
          <w:sz w:val="28"/>
          <w:szCs w:val="28"/>
        </w:rPr>
        <w:t xml:space="preserve"> руководителями территориальных органов федеральных органов исполнительной власти по Чукотскому автономному округу, органов местного самоуправления муниципальных образований Чукотского автономного округа, представителями политических партий, общественных объединений, организаций, иными гражданами;»</w:t>
      </w:r>
      <w:r w:rsidR="00D25558" w:rsidRPr="00846927">
        <w:rPr>
          <w:color w:val="auto"/>
          <w:sz w:val="28"/>
          <w:szCs w:val="28"/>
        </w:rPr>
        <w:t>;</w:t>
      </w:r>
    </w:p>
    <w:p w:rsidR="00AB60F7" w:rsidRPr="00846927" w:rsidRDefault="00D25558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 xml:space="preserve">подпункт 3 </w:t>
      </w:r>
      <w:r w:rsidR="00AB60F7" w:rsidRPr="00846927">
        <w:rPr>
          <w:color w:val="auto"/>
          <w:sz w:val="28"/>
          <w:szCs w:val="28"/>
        </w:rPr>
        <w:t>изложить в следующей редакции:</w:t>
      </w:r>
    </w:p>
    <w:p w:rsidR="00846927" w:rsidRDefault="00AB60F7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  <w:sectPr w:rsidR="00846927" w:rsidSect="00846927">
          <w:pgSz w:w="11906" w:h="16838"/>
          <w:pgMar w:top="624" w:right="851" w:bottom="1134" w:left="1701" w:header="709" w:footer="709" w:gutter="0"/>
          <w:cols w:space="720"/>
        </w:sectPr>
      </w:pPr>
      <w:r w:rsidRPr="00846927">
        <w:rPr>
          <w:color w:val="auto"/>
          <w:sz w:val="28"/>
          <w:szCs w:val="28"/>
        </w:rPr>
        <w:t>«3) заседания, совещания и пресс-конференции, проводимые Губернатором Чукотского автономного округа;»;</w:t>
      </w:r>
    </w:p>
    <w:p w:rsidR="00E65249" w:rsidRPr="00846927" w:rsidRDefault="00E65249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подпункт</w:t>
      </w:r>
      <w:r w:rsidR="00D25558" w:rsidRPr="00846927">
        <w:rPr>
          <w:color w:val="auto"/>
          <w:sz w:val="28"/>
          <w:szCs w:val="28"/>
        </w:rPr>
        <w:t xml:space="preserve"> 4 </w:t>
      </w:r>
      <w:r w:rsidRPr="00846927">
        <w:rPr>
          <w:color w:val="auto"/>
          <w:sz w:val="28"/>
          <w:szCs w:val="28"/>
        </w:rPr>
        <w:t>изложить в следующей редакции:</w:t>
      </w:r>
    </w:p>
    <w:p w:rsidR="00E65249" w:rsidRPr="00846927" w:rsidRDefault="00E65249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 xml:space="preserve">«4) рабочие поездки </w:t>
      </w:r>
      <w:r w:rsidR="00D25558" w:rsidRPr="00846927">
        <w:rPr>
          <w:color w:val="auto"/>
          <w:sz w:val="28"/>
          <w:szCs w:val="28"/>
        </w:rPr>
        <w:t>Губернатора Чукотского автономного округа</w:t>
      </w:r>
      <w:r w:rsidRPr="00846927">
        <w:rPr>
          <w:color w:val="auto"/>
          <w:sz w:val="28"/>
          <w:szCs w:val="28"/>
        </w:rPr>
        <w:t>, рабочих групп Правительства Чукотского автономного округа в субъекты Российской Федерации, в муниципальные образования Чукотского автономного округа, на территорию иностранного государства;</w:t>
      </w:r>
      <w:r w:rsidR="00D25558" w:rsidRPr="00846927">
        <w:rPr>
          <w:color w:val="auto"/>
          <w:sz w:val="28"/>
          <w:szCs w:val="28"/>
        </w:rPr>
        <w:t>»;</w:t>
      </w:r>
    </w:p>
    <w:p w:rsidR="00AB60F7" w:rsidRPr="00846927" w:rsidRDefault="00D25558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в</w:t>
      </w:r>
      <w:r w:rsidR="004A0C82" w:rsidRPr="00846927">
        <w:rPr>
          <w:color w:val="auto"/>
          <w:sz w:val="28"/>
          <w:szCs w:val="28"/>
        </w:rPr>
        <w:t> </w:t>
      </w:r>
      <w:r w:rsidRPr="00846927">
        <w:rPr>
          <w:color w:val="auto"/>
          <w:sz w:val="28"/>
          <w:szCs w:val="28"/>
        </w:rPr>
        <w:t>подпункте 5 слова «Губернатором – Председателем Правительства Чукотского автономного округа» заменить словами «Губернатором Чукотского автономного округа»;</w:t>
      </w:r>
    </w:p>
    <w:p w:rsidR="00D25558" w:rsidRPr="00846927" w:rsidRDefault="00D25558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в</w:t>
      </w:r>
      <w:r w:rsidR="004A0C82" w:rsidRPr="00846927">
        <w:rPr>
          <w:color w:val="auto"/>
          <w:sz w:val="28"/>
          <w:szCs w:val="28"/>
        </w:rPr>
        <w:t> </w:t>
      </w:r>
      <w:r w:rsidRPr="00846927">
        <w:rPr>
          <w:color w:val="auto"/>
          <w:sz w:val="28"/>
          <w:szCs w:val="28"/>
        </w:rPr>
        <w:t>подпункте 6 слова «Губернатором – Председателем Правительства Чукотского автономного округа» заменить словами «Губернатором Чукотского автономного округа»;</w:t>
      </w:r>
    </w:p>
    <w:p w:rsidR="00E65249" w:rsidRPr="00846927" w:rsidRDefault="00E65249" w:rsidP="00E65249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подпункт 7 изложить в следующей редакции:</w:t>
      </w:r>
    </w:p>
    <w:p w:rsidR="00E65249" w:rsidRPr="00846927" w:rsidRDefault="00E65249" w:rsidP="00E65249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«7) мероприятия, посвящённые государственным и профессиональным праздникам, знаменательным, юбилейным датам и памятным событиям в истории Российской Федерации, Чукотского автономного округа;»;</w:t>
      </w:r>
    </w:p>
    <w:p w:rsidR="00AB60F7" w:rsidRPr="00846927" w:rsidRDefault="00AB60F7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подпункт 10 изложить в следующей редакции:</w:t>
      </w:r>
    </w:p>
    <w:p w:rsidR="00AB60F7" w:rsidRPr="00846927" w:rsidRDefault="00AB60F7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 xml:space="preserve">«10) </w:t>
      </w:r>
      <w:r w:rsidRPr="00846927">
        <w:rPr>
          <w:rFonts w:ascii="Times New Roman CYR" w:hAnsi="Times New Roman CYR" w:cs="Times New Roman CYR"/>
          <w:color w:val="auto"/>
          <w:sz w:val="28"/>
          <w:szCs w:val="28"/>
        </w:rPr>
        <w:t>торжественные мероприятия, посвящённые дням муниципальных образований Чукотского автономного округа, юбилеям и профессиональным праздникам организаций и трудовых коллективов Чукотского автономного округа, поздравления с памятными, юбилейными и праздничными датами граждан;»;</w:t>
      </w:r>
    </w:p>
    <w:p w:rsidR="00D25558" w:rsidRPr="00846927" w:rsidRDefault="004A0C82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в </w:t>
      </w:r>
      <w:r w:rsidR="00D25558" w:rsidRPr="00846927">
        <w:rPr>
          <w:color w:val="auto"/>
          <w:sz w:val="28"/>
          <w:szCs w:val="28"/>
        </w:rPr>
        <w:t>подпункте 12 слова «Губернатора – Председателя Правительства Чукотского автономного округа» заменить словами «Губернатора Чукотского автономного округа»;</w:t>
      </w:r>
    </w:p>
    <w:p w:rsidR="00AB60F7" w:rsidRPr="00846927" w:rsidRDefault="005F1836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 xml:space="preserve">подпункт 2 </w:t>
      </w:r>
      <w:r w:rsidR="00AB60F7" w:rsidRPr="00846927">
        <w:rPr>
          <w:color w:val="auto"/>
          <w:sz w:val="28"/>
          <w:szCs w:val="28"/>
        </w:rPr>
        <w:t>пункт</w:t>
      </w:r>
      <w:r w:rsidRPr="00846927">
        <w:rPr>
          <w:color w:val="auto"/>
          <w:sz w:val="28"/>
          <w:szCs w:val="28"/>
        </w:rPr>
        <w:t>а</w:t>
      </w:r>
      <w:r w:rsidR="00AB60F7" w:rsidRPr="00846927">
        <w:rPr>
          <w:color w:val="auto"/>
          <w:sz w:val="28"/>
          <w:szCs w:val="28"/>
        </w:rPr>
        <w:t xml:space="preserve"> 1.4</w:t>
      </w:r>
      <w:r w:rsidRPr="00846927">
        <w:rPr>
          <w:color w:val="auto"/>
          <w:sz w:val="28"/>
          <w:szCs w:val="28"/>
        </w:rPr>
        <w:t xml:space="preserve"> </w:t>
      </w:r>
      <w:r w:rsidR="00AB60F7" w:rsidRPr="00846927">
        <w:rPr>
          <w:color w:val="auto"/>
          <w:sz w:val="28"/>
          <w:szCs w:val="28"/>
        </w:rPr>
        <w:t>изложить в следующей редакции:</w:t>
      </w:r>
    </w:p>
    <w:p w:rsidR="00AB60F7" w:rsidRPr="00846927" w:rsidRDefault="00AB60F7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«2)</w:t>
      </w:r>
      <w:r w:rsidR="00BD5035" w:rsidRPr="00846927">
        <w:rPr>
          <w:color w:val="auto"/>
          <w:sz w:val="28"/>
          <w:szCs w:val="28"/>
        </w:rPr>
        <w:t> </w:t>
      </w:r>
      <w:r w:rsidR="00BD5035" w:rsidRPr="00846927">
        <w:rPr>
          <w:rFonts w:ascii="Times New Roman CYR" w:hAnsi="Times New Roman CYR" w:cs="Times New Roman CYR"/>
          <w:color w:val="auto"/>
          <w:sz w:val="28"/>
          <w:szCs w:val="28"/>
        </w:rPr>
        <w:t>проведение официального приёма (завтрак, обед, фуршет,              кофе-брейк, буфетное обслуживание или иное аналогичное мероприятие);»;</w:t>
      </w:r>
    </w:p>
    <w:p w:rsidR="00501603" w:rsidRPr="00846927" w:rsidRDefault="00501603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в пункте 2.3 раздела 2 «Финансирование представительских расходов на организацию и проведение официальных мероприятий Правительства Чукотского автономного округа и прочих расходов, связанных с участием представителей Правительства Чукотского автономного округа в официальных мероприятиях, проводимых иными органами государственной власти, органами местного самоуправления, организациями (включая иностранные)»:</w:t>
      </w:r>
    </w:p>
    <w:p w:rsidR="00BD5035" w:rsidRPr="00846927" w:rsidRDefault="005F1836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 xml:space="preserve">подпункт 1 </w:t>
      </w:r>
      <w:r w:rsidR="00BD5035" w:rsidRPr="00846927">
        <w:rPr>
          <w:color w:val="auto"/>
          <w:sz w:val="28"/>
          <w:szCs w:val="28"/>
        </w:rPr>
        <w:t>изложить в следующей редакции:</w:t>
      </w:r>
    </w:p>
    <w:p w:rsidR="00D63B6C" w:rsidRPr="00846927" w:rsidRDefault="00BD5035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«1)</w:t>
      </w:r>
      <w:r w:rsidR="00C10BCE" w:rsidRPr="00846927">
        <w:rPr>
          <w:color w:val="auto"/>
          <w:sz w:val="28"/>
          <w:szCs w:val="28"/>
        </w:rPr>
        <w:t> </w:t>
      </w:r>
      <w:r w:rsidRPr="00846927">
        <w:rPr>
          <w:rFonts w:ascii="Times New Roman CYR" w:hAnsi="Times New Roman CYR" w:cs="Times New Roman CYR"/>
          <w:color w:val="auto"/>
          <w:sz w:val="28"/>
          <w:szCs w:val="28"/>
        </w:rPr>
        <w:t xml:space="preserve">согласованная (согласованный) с Руководителем Аппарата Губернатора и Правительства Чукотского автономного округа или лицом, </w:t>
      </w:r>
      <w:r w:rsidR="00335258" w:rsidRPr="00846927">
        <w:rPr>
          <w:rFonts w:ascii="Times New Roman CYR" w:hAnsi="Times New Roman CYR" w:cs="Times New Roman CYR"/>
          <w:color w:val="auto"/>
          <w:sz w:val="28"/>
          <w:szCs w:val="28"/>
        </w:rPr>
        <w:t xml:space="preserve">        </w:t>
      </w:r>
      <w:r w:rsidRPr="00846927">
        <w:rPr>
          <w:rFonts w:ascii="Times New Roman CYR" w:hAnsi="Times New Roman CYR" w:cs="Times New Roman CYR"/>
          <w:color w:val="auto"/>
          <w:sz w:val="28"/>
          <w:szCs w:val="28"/>
        </w:rPr>
        <w:t xml:space="preserve">его замещающим программа (план) проведения официального мероприятия Правительства Чукотского автономного округа, программа (план) участия представителей Правительства Чукотского автономного округа </w:t>
      </w:r>
      <w:r w:rsidR="00335258" w:rsidRPr="00846927">
        <w:rPr>
          <w:rFonts w:ascii="Times New Roman CYR" w:hAnsi="Times New Roman CYR" w:cs="Times New Roman CYR"/>
          <w:color w:val="auto"/>
          <w:sz w:val="28"/>
          <w:szCs w:val="28"/>
        </w:rPr>
        <w:t xml:space="preserve">                                     </w:t>
      </w:r>
      <w:r w:rsidRPr="00846927">
        <w:rPr>
          <w:rFonts w:ascii="Times New Roman CYR" w:hAnsi="Times New Roman CYR" w:cs="Times New Roman CYR"/>
          <w:color w:val="auto"/>
          <w:sz w:val="28"/>
          <w:szCs w:val="28"/>
        </w:rPr>
        <w:t>в официальных мероприятиях, проводимых иными органами государственной власти, органами местного самоуправления, организациями (включая иностранные);</w:t>
      </w:r>
      <w:r w:rsidR="00D63B6C" w:rsidRPr="00846927">
        <w:rPr>
          <w:color w:val="auto"/>
          <w:sz w:val="28"/>
          <w:szCs w:val="28"/>
        </w:rPr>
        <w:t>»</w:t>
      </w:r>
      <w:r w:rsidR="00700CB8" w:rsidRPr="00846927">
        <w:rPr>
          <w:color w:val="auto"/>
          <w:sz w:val="28"/>
          <w:szCs w:val="28"/>
        </w:rPr>
        <w:t>;</w:t>
      </w:r>
    </w:p>
    <w:p w:rsidR="00501603" w:rsidRPr="00846927" w:rsidRDefault="00501603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подпункт 2 изложить в следующей редакции:</w:t>
      </w:r>
    </w:p>
    <w:p w:rsidR="00501603" w:rsidRPr="00846927" w:rsidRDefault="00501603" w:rsidP="00501603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«2) список участников официального мероприятия, согласованный с Руководителем Аппарата Губернатора и Правительства Чукотского автономного округа или лицом, его замещающим;»;</w:t>
      </w:r>
    </w:p>
    <w:p w:rsidR="00700CB8" w:rsidRPr="00846927" w:rsidRDefault="005F1836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п</w:t>
      </w:r>
      <w:r w:rsidR="00700CB8" w:rsidRPr="00846927">
        <w:rPr>
          <w:color w:val="auto"/>
          <w:sz w:val="28"/>
          <w:szCs w:val="28"/>
        </w:rPr>
        <w:t>риложение изложить в редакции согласно приложению к настоящему постановлению.</w:t>
      </w:r>
    </w:p>
    <w:p w:rsidR="00CB01C5" w:rsidRPr="00846927" w:rsidRDefault="00CB01C5" w:rsidP="00D25558">
      <w:pPr>
        <w:widowControl w:val="0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6927">
        <w:rPr>
          <w:color w:val="auto"/>
          <w:sz w:val="28"/>
          <w:szCs w:val="28"/>
        </w:rPr>
        <w:t>2.</w:t>
      </w:r>
      <w:r w:rsidR="00C10BCE" w:rsidRPr="00846927">
        <w:rPr>
          <w:color w:val="auto"/>
          <w:sz w:val="28"/>
          <w:szCs w:val="28"/>
        </w:rPr>
        <w:t> Д</w:t>
      </w:r>
      <w:r w:rsidRPr="00846927">
        <w:rPr>
          <w:color w:val="auto"/>
          <w:sz w:val="28"/>
          <w:szCs w:val="28"/>
        </w:rPr>
        <w:t>ействие настоящего постановления</w:t>
      </w:r>
      <w:r w:rsidR="00C10BCE" w:rsidRPr="00846927">
        <w:rPr>
          <w:color w:val="auto"/>
          <w:sz w:val="28"/>
          <w:szCs w:val="28"/>
        </w:rPr>
        <w:t xml:space="preserve">, распространяется                                 на правоотношения возникшие </w:t>
      </w:r>
      <w:r w:rsidRPr="00846927">
        <w:rPr>
          <w:color w:val="auto"/>
          <w:sz w:val="28"/>
          <w:szCs w:val="28"/>
        </w:rPr>
        <w:t>с 1 января 2026 года.</w:t>
      </w:r>
    </w:p>
    <w:p w:rsidR="0029217D" w:rsidRPr="00846927" w:rsidRDefault="006F629B" w:rsidP="00BC727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846927">
        <w:rPr>
          <w:color w:val="auto"/>
          <w:sz w:val="28"/>
          <w:szCs w:val="28"/>
        </w:rPr>
        <w:t>3</w:t>
      </w:r>
      <w:r w:rsidR="006F3CFC" w:rsidRPr="00846927">
        <w:rPr>
          <w:color w:val="auto"/>
          <w:sz w:val="28"/>
          <w:szCs w:val="28"/>
        </w:rPr>
        <w:t>.</w:t>
      </w:r>
      <w:r w:rsidR="004A0C82" w:rsidRPr="00846927">
        <w:rPr>
          <w:color w:val="auto"/>
          <w:sz w:val="28"/>
          <w:szCs w:val="28"/>
        </w:rPr>
        <w:t> </w:t>
      </w:r>
      <w:r w:rsidR="006F3CFC" w:rsidRPr="00846927">
        <w:rPr>
          <w:color w:val="auto"/>
          <w:sz w:val="28"/>
          <w:szCs w:val="28"/>
        </w:rPr>
        <w:t xml:space="preserve">Контроль за исполнением настоящего </w:t>
      </w:r>
      <w:r w:rsidR="008207A6" w:rsidRPr="00846927">
        <w:rPr>
          <w:color w:val="auto"/>
          <w:sz w:val="28"/>
          <w:szCs w:val="28"/>
        </w:rPr>
        <w:t>постановления</w:t>
      </w:r>
      <w:r w:rsidR="006F3CFC" w:rsidRPr="00846927">
        <w:rPr>
          <w:color w:val="auto"/>
          <w:sz w:val="28"/>
          <w:szCs w:val="28"/>
        </w:rPr>
        <w:t xml:space="preserve"> возложить </w:t>
      </w:r>
      <w:r w:rsidR="00E427C9" w:rsidRPr="00846927">
        <w:rPr>
          <w:color w:val="auto"/>
          <w:sz w:val="28"/>
          <w:szCs w:val="28"/>
        </w:rPr>
        <w:t xml:space="preserve">                </w:t>
      </w:r>
      <w:r w:rsidR="006F3CFC" w:rsidRPr="00846927">
        <w:rPr>
          <w:color w:val="auto"/>
          <w:sz w:val="28"/>
          <w:szCs w:val="28"/>
        </w:rPr>
        <w:t xml:space="preserve">на </w:t>
      </w:r>
      <w:r w:rsidR="00035721" w:rsidRPr="00846927">
        <w:rPr>
          <w:color w:val="auto"/>
          <w:sz w:val="28"/>
          <w:szCs w:val="28"/>
        </w:rPr>
        <w:t>Аппарат Губернатора и Правительства Чукотского автономного округа</w:t>
      </w:r>
      <w:r w:rsidR="006F3CFC" w:rsidRPr="00846927">
        <w:rPr>
          <w:color w:val="auto"/>
          <w:sz w:val="28"/>
          <w:szCs w:val="28"/>
        </w:rPr>
        <w:t xml:space="preserve"> </w:t>
      </w:r>
      <w:r w:rsidR="00035721" w:rsidRPr="00846927">
        <w:rPr>
          <w:color w:val="auto"/>
          <w:sz w:val="28"/>
          <w:szCs w:val="28"/>
        </w:rPr>
        <w:t>(</w:t>
      </w:r>
      <w:r w:rsidR="00F41CA5" w:rsidRPr="00846927">
        <w:rPr>
          <w:color w:val="auto"/>
          <w:sz w:val="28"/>
          <w:szCs w:val="28"/>
        </w:rPr>
        <w:t>Каргаполов П.А</w:t>
      </w:r>
      <w:r w:rsidR="00035721" w:rsidRPr="00846927">
        <w:rPr>
          <w:color w:val="auto"/>
          <w:sz w:val="28"/>
          <w:szCs w:val="28"/>
        </w:rPr>
        <w:t>.)</w:t>
      </w:r>
      <w:r w:rsidR="006F3CFC" w:rsidRPr="00846927">
        <w:rPr>
          <w:color w:val="auto"/>
          <w:sz w:val="28"/>
          <w:szCs w:val="28"/>
        </w:rPr>
        <w:t xml:space="preserve">. </w:t>
      </w:r>
    </w:p>
    <w:p w:rsidR="00200462" w:rsidRPr="00846927" w:rsidRDefault="00200462">
      <w:pPr>
        <w:jc w:val="both"/>
        <w:rPr>
          <w:color w:val="auto"/>
          <w:sz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353"/>
        <w:gridCol w:w="4003"/>
      </w:tblGrid>
      <w:tr w:rsidR="00846927" w:rsidRPr="00846927" w:rsidTr="00200462">
        <w:tc>
          <w:tcPr>
            <w:tcW w:w="5353" w:type="dxa"/>
          </w:tcPr>
          <w:p w:rsidR="00BC727A" w:rsidRPr="00846927" w:rsidRDefault="00BC727A" w:rsidP="00EF7CC3">
            <w:pPr>
              <w:rPr>
                <w:color w:val="auto"/>
                <w:sz w:val="28"/>
              </w:rPr>
            </w:pPr>
          </w:p>
          <w:p w:rsidR="008207A6" w:rsidRPr="00846927" w:rsidRDefault="008207A6" w:rsidP="00EF7CC3">
            <w:pPr>
              <w:rPr>
                <w:color w:val="auto"/>
                <w:sz w:val="28"/>
              </w:rPr>
            </w:pPr>
          </w:p>
          <w:p w:rsidR="00C430EA" w:rsidRPr="00846927" w:rsidRDefault="00C430EA" w:rsidP="00BC727A">
            <w:pPr>
              <w:ind w:hanging="105"/>
              <w:rPr>
                <w:color w:val="auto"/>
                <w:sz w:val="28"/>
              </w:rPr>
            </w:pPr>
            <w:r w:rsidRPr="00846927">
              <w:rPr>
                <w:color w:val="auto"/>
                <w:sz w:val="28"/>
              </w:rPr>
              <w:t>Губернатор</w:t>
            </w:r>
          </w:p>
          <w:p w:rsidR="0029217D" w:rsidRPr="00846927" w:rsidRDefault="00A4481A" w:rsidP="005F1836">
            <w:pPr>
              <w:ind w:hanging="105"/>
              <w:rPr>
                <w:color w:val="auto"/>
                <w:sz w:val="28"/>
              </w:rPr>
            </w:pPr>
            <w:r w:rsidRPr="00846927">
              <w:rPr>
                <w:color w:val="auto"/>
                <w:sz w:val="28"/>
              </w:rPr>
              <w:t>Чукотского</w:t>
            </w:r>
            <w:r w:rsidR="00C430EA" w:rsidRPr="00846927">
              <w:rPr>
                <w:color w:val="auto"/>
                <w:sz w:val="28"/>
              </w:rPr>
              <w:t xml:space="preserve"> </w:t>
            </w:r>
            <w:r w:rsidRPr="00846927">
              <w:rPr>
                <w:color w:val="auto"/>
                <w:sz w:val="28"/>
              </w:rPr>
              <w:t>автономного округа</w:t>
            </w:r>
          </w:p>
        </w:tc>
        <w:tc>
          <w:tcPr>
            <w:tcW w:w="4003" w:type="dxa"/>
          </w:tcPr>
          <w:p w:rsidR="008207A6" w:rsidRPr="00846927" w:rsidRDefault="00FC6BF5" w:rsidP="00EF7CC3">
            <w:pPr>
              <w:jc w:val="center"/>
              <w:rPr>
                <w:color w:val="auto"/>
                <w:sz w:val="28"/>
              </w:rPr>
            </w:pPr>
            <w:r w:rsidRPr="00846927">
              <w:rPr>
                <w:color w:val="auto"/>
                <w:sz w:val="28"/>
              </w:rPr>
              <w:t xml:space="preserve">   </w:t>
            </w:r>
          </w:p>
          <w:p w:rsidR="00BC727A" w:rsidRPr="00846927" w:rsidRDefault="00FC6BF5" w:rsidP="00EF7CC3">
            <w:pPr>
              <w:jc w:val="center"/>
              <w:rPr>
                <w:color w:val="auto"/>
                <w:sz w:val="28"/>
              </w:rPr>
            </w:pPr>
            <w:r w:rsidRPr="00846927">
              <w:rPr>
                <w:color w:val="auto"/>
                <w:sz w:val="28"/>
              </w:rPr>
              <w:t xml:space="preserve">                         </w:t>
            </w:r>
          </w:p>
          <w:p w:rsidR="00A4481A" w:rsidRPr="00846927" w:rsidRDefault="00BC727A" w:rsidP="00EF7CC3">
            <w:pPr>
              <w:jc w:val="center"/>
              <w:rPr>
                <w:color w:val="auto"/>
                <w:sz w:val="28"/>
              </w:rPr>
            </w:pPr>
            <w:r w:rsidRPr="00846927">
              <w:rPr>
                <w:color w:val="auto"/>
                <w:sz w:val="28"/>
              </w:rPr>
              <w:t xml:space="preserve">                            </w:t>
            </w:r>
          </w:p>
          <w:p w:rsidR="0029217D" w:rsidRPr="00846927" w:rsidRDefault="00EF7CC3" w:rsidP="00A4481A">
            <w:pPr>
              <w:jc w:val="right"/>
              <w:rPr>
                <w:color w:val="auto"/>
                <w:sz w:val="28"/>
              </w:rPr>
            </w:pPr>
            <w:r w:rsidRPr="00846927">
              <w:rPr>
                <w:color w:val="auto"/>
                <w:sz w:val="28"/>
              </w:rPr>
              <w:t>В.Г. Кузнецов</w:t>
            </w:r>
          </w:p>
        </w:tc>
      </w:tr>
    </w:tbl>
    <w:p w:rsidR="008207A6" w:rsidRPr="00846927" w:rsidRDefault="008207A6" w:rsidP="00FE7A96">
      <w:pPr>
        <w:ind w:right="-12"/>
        <w:jc w:val="center"/>
        <w:rPr>
          <w:b/>
          <w:color w:val="auto"/>
          <w:sz w:val="28"/>
        </w:rPr>
        <w:sectPr w:rsidR="008207A6" w:rsidRPr="00846927" w:rsidSect="00846927">
          <w:pgSz w:w="11906" w:h="16838"/>
          <w:pgMar w:top="1134" w:right="851" w:bottom="1134" w:left="1701" w:header="709" w:footer="709" w:gutter="0"/>
          <w:cols w:space="720"/>
        </w:sectPr>
      </w:pPr>
    </w:p>
    <w:p w:rsidR="00700CB8" w:rsidRPr="00846927" w:rsidRDefault="00700CB8" w:rsidP="00A2709E">
      <w:pPr>
        <w:ind w:left="4820" w:right="-12"/>
        <w:jc w:val="center"/>
        <w:rPr>
          <w:color w:val="auto"/>
          <w:szCs w:val="24"/>
        </w:rPr>
      </w:pPr>
      <w:r w:rsidRPr="00846927">
        <w:rPr>
          <w:color w:val="auto"/>
          <w:szCs w:val="24"/>
        </w:rPr>
        <w:t>Приложение</w:t>
      </w:r>
    </w:p>
    <w:p w:rsidR="00700CB8" w:rsidRPr="00846927" w:rsidRDefault="009C6B54" w:rsidP="00A2709E">
      <w:pPr>
        <w:ind w:left="4820" w:right="-12"/>
        <w:jc w:val="center"/>
        <w:rPr>
          <w:color w:val="auto"/>
          <w:szCs w:val="24"/>
        </w:rPr>
      </w:pPr>
      <w:r w:rsidRPr="00846927">
        <w:rPr>
          <w:color w:val="auto"/>
          <w:szCs w:val="24"/>
        </w:rPr>
        <w:t>к</w:t>
      </w:r>
      <w:r w:rsidR="00700CB8" w:rsidRPr="00846927">
        <w:rPr>
          <w:color w:val="auto"/>
          <w:szCs w:val="24"/>
        </w:rPr>
        <w:t xml:space="preserve"> Постановлению Правительства</w:t>
      </w:r>
    </w:p>
    <w:p w:rsidR="00700CB8" w:rsidRPr="00846927" w:rsidRDefault="00700CB8" w:rsidP="00A2709E">
      <w:pPr>
        <w:ind w:left="4820" w:right="-12"/>
        <w:jc w:val="center"/>
        <w:rPr>
          <w:color w:val="auto"/>
          <w:szCs w:val="24"/>
        </w:rPr>
      </w:pPr>
      <w:r w:rsidRPr="00846927">
        <w:rPr>
          <w:color w:val="auto"/>
          <w:szCs w:val="24"/>
        </w:rPr>
        <w:t>Чукотского автономного округа</w:t>
      </w:r>
    </w:p>
    <w:p w:rsidR="00700CB8" w:rsidRPr="00846927" w:rsidRDefault="009C6B54" w:rsidP="00A2709E">
      <w:pPr>
        <w:ind w:left="4820" w:right="-12"/>
        <w:jc w:val="center"/>
        <w:rPr>
          <w:color w:val="auto"/>
          <w:szCs w:val="24"/>
        </w:rPr>
      </w:pPr>
      <w:r w:rsidRPr="00846927">
        <w:rPr>
          <w:color w:val="auto"/>
          <w:szCs w:val="24"/>
        </w:rPr>
        <w:t>о</w:t>
      </w:r>
      <w:r w:rsidR="002E3B54">
        <w:rPr>
          <w:color w:val="auto"/>
          <w:szCs w:val="24"/>
        </w:rPr>
        <w:t>т 13 марта</w:t>
      </w:r>
      <w:r w:rsidRPr="00846927">
        <w:rPr>
          <w:color w:val="auto"/>
          <w:szCs w:val="24"/>
        </w:rPr>
        <w:t xml:space="preserve"> 20</w:t>
      </w:r>
      <w:r w:rsidR="006A2031" w:rsidRPr="00846927">
        <w:rPr>
          <w:color w:val="auto"/>
          <w:szCs w:val="24"/>
        </w:rPr>
        <w:t>26</w:t>
      </w:r>
      <w:r w:rsidRPr="00846927">
        <w:rPr>
          <w:color w:val="auto"/>
          <w:szCs w:val="24"/>
        </w:rPr>
        <w:t xml:space="preserve"> года</w:t>
      </w:r>
      <w:r w:rsidR="002E3B54">
        <w:rPr>
          <w:color w:val="auto"/>
          <w:szCs w:val="24"/>
        </w:rPr>
        <w:t xml:space="preserve"> № 69</w:t>
      </w:r>
    </w:p>
    <w:p w:rsidR="00846927" w:rsidRDefault="00846927" w:rsidP="00A2709E">
      <w:pPr>
        <w:widowControl w:val="0"/>
        <w:autoSpaceDE w:val="0"/>
        <w:autoSpaceDN w:val="0"/>
        <w:adjustRightInd w:val="0"/>
        <w:ind w:left="4820"/>
        <w:jc w:val="center"/>
        <w:rPr>
          <w:bCs/>
          <w:color w:val="auto"/>
          <w:szCs w:val="24"/>
        </w:rPr>
      </w:pPr>
    </w:p>
    <w:p w:rsidR="001626B1" w:rsidRPr="00846927" w:rsidRDefault="00700CB8" w:rsidP="00846927">
      <w:pPr>
        <w:widowControl w:val="0"/>
        <w:autoSpaceDE w:val="0"/>
        <w:autoSpaceDN w:val="0"/>
        <w:adjustRightInd w:val="0"/>
        <w:ind w:left="4820"/>
        <w:jc w:val="center"/>
        <w:rPr>
          <w:bCs/>
          <w:color w:val="auto"/>
          <w:szCs w:val="24"/>
        </w:rPr>
      </w:pPr>
      <w:r w:rsidRPr="00846927">
        <w:rPr>
          <w:bCs/>
          <w:color w:val="auto"/>
          <w:szCs w:val="24"/>
        </w:rPr>
        <w:t>«</w:t>
      </w:r>
      <w:r w:rsidR="009C6B54" w:rsidRPr="00846927">
        <w:rPr>
          <w:bCs/>
          <w:color w:val="auto"/>
          <w:szCs w:val="24"/>
        </w:rPr>
        <w:t>Приложение</w:t>
      </w:r>
      <w:r w:rsidRPr="00846927">
        <w:rPr>
          <w:bCs/>
          <w:color w:val="auto"/>
          <w:szCs w:val="24"/>
        </w:rPr>
        <w:br/>
        <w:t xml:space="preserve">к </w:t>
      </w:r>
      <w:hyperlink w:anchor="sub_1000" w:history="1">
        <w:r w:rsidRPr="00846927">
          <w:rPr>
            <w:color w:val="auto"/>
            <w:szCs w:val="24"/>
          </w:rPr>
          <w:t>Положению</w:t>
        </w:r>
      </w:hyperlink>
      <w:r w:rsidRPr="00846927">
        <w:rPr>
          <w:bCs/>
          <w:color w:val="auto"/>
          <w:szCs w:val="24"/>
        </w:rPr>
        <w:t xml:space="preserve"> о представительских</w:t>
      </w:r>
      <w:r w:rsidRPr="00846927">
        <w:rPr>
          <w:bCs/>
          <w:color w:val="auto"/>
          <w:szCs w:val="24"/>
        </w:rPr>
        <w:br/>
        <w:t>расходах на организацию</w:t>
      </w:r>
      <w:r w:rsidR="009C6B54" w:rsidRPr="00846927">
        <w:rPr>
          <w:bCs/>
          <w:color w:val="auto"/>
          <w:szCs w:val="24"/>
        </w:rPr>
        <w:t xml:space="preserve"> </w:t>
      </w:r>
      <w:r w:rsidRPr="00846927">
        <w:rPr>
          <w:bCs/>
          <w:color w:val="auto"/>
          <w:szCs w:val="24"/>
        </w:rPr>
        <w:t>и</w:t>
      </w:r>
      <w:r w:rsidR="009C6B54" w:rsidRPr="00846927">
        <w:rPr>
          <w:bCs/>
          <w:color w:val="auto"/>
          <w:szCs w:val="24"/>
        </w:rPr>
        <w:t xml:space="preserve"> </w:t>
      </w:r>
      <w:r w:rsidR="001626B1" w:rsidRPr="00846927">
        <w:rPr>
          <w:bCs/>
          <w:color w:val="auto"/>
          <w:szCs w:val="24"/>
        </w:rPr>
        <w:t>проведение</w:t>
      </w:r>
    </w:p>
    <w:p w:rsidR="001626B1" w:rsidRPr="00846927" w:rsidRDefault="00700CB8" w:rsidP="00846927">
      <w:pPr>
        <w:widowControl w:val="0"/>
        <w:autoSpaceDE w:val="0"/>
        <w:autoSpaceDN w:val="0"/>
        <w:adjustRightInd w:val="0"/>
        <w:ind w:left="4820"/>
        <w:jc w:val="center"/>
        <w:rPr>
          <w:bCs/>
          <w:color w:val="auto"/>
          <w:szCs w:val="24"/>
        </w:rPr>
      </w:pPr>
      <w:r w:rsidRPr="00846927">
        <w:rPr>
          <w:bCs/>
          <w:color w:val="auto"/>
          <w:szCs w:val="24"/>
        </w:rPr>
        <w:t>официальных мероприятий</w:t>
      </w:r>
      <w:r w:rsidR="001626B1" w:rsidRPr="00846927">
        <w:rPr>
          <w:bCs/>
          <w:color w:val="auto"/>
          <w:szCs w:val="24"/>
        </w:rPr>
        <w:t xml:space="preserve"> Правительства</w:t>
      </w:r>
    </w:p>
    <w:p w:rsidR="00700CB8" w:rsidRPr="00846927" w:rsidRDefault="00700CB8" w:rsidP="00846927">
      <w:pPr>
        <w:widowControl w:val="0"/>
        <w:autoSpaceDE w:val="0"/>
        <w:autoSpaceDN w:val="0"/>
        <w:adjustRightInd w:val="0"/>
        <w:ind w:left="4820"/>
        <w:jc w:val="center"/>
        <w:rPr>
          <w:bCs/>
          <w:color w:val="auto"/>
          <w:szCs w:val="24"/>
        </w:rPr>
      </w:pPr>
      <w:r w:rsidRPr="00846927">
        <w:rPr>
          <w:bCs/>
          <w:color w:val="auto"/>
          <w:szCs w:val="24"/>
        </w:rPr>
        <w:t>Чукотского автономного округа</w:t>
      </w:r>
    </w:p>
    <w:p w:rsidR="00C430EA" w:rsidRPr="00846927" w:rsidRDefault="00C430EA" w:rsidP="00846927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auto"/>
          <w:sz w:val="28"/>
          <w:szCs w:val="28"/>
        </w:rPr>
      </w:pPr>
    </w:p>
    <w:p w:rsidR="00846927" w:rsidRPr="00846927" w:rsidRDefault="00846927" w:rsidP="00846927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auto"/>
          <w:sz w:val="28"/>
          <w:szCs w:val="28"/>
        </w:rPr>
      </w:pPr>
    </w:p>
    <w:p w:rsidR="00700CB8" w:rsidRPr="00846927" w:rsidRDefault="00A2709E" w:rsidP="0084692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846927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t>ПРЕДЕЛЬНЫЕ НОРМАТИВЫ</w:t>
      </w:r>
      <w:r w:rsidRPr="00846927"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</w:rPr>
        <w:br/>
      </w:r>
      <w:r w:rsidR="00700CB8" w:rsidRPr="00846927">
        <w:rPr>
          <w:b/>
          <w:bCs/>
          <w:color w:val="auto"/>
          <w:sz w:val="28"/>
          <w:szCs w:val="28"/>
        </w:rPr>
        <w:t xml:space="preserve">представительских расходов на организацию и проведение официальных мероприятий Правительства Чукотского автономного округа, а также прочих расходов на обеспечение участия представителей Правительства Чукотского автономного округа </w:t>
      </w:r>
      <w:r w:rsidR="00816385">
        <w:rPr>
          <w:b/>
          <w:bCs/>
          <w:color w:val="auto"/>
          <w:sz w:val="28"/>
          <w:szCs w:val="28"/>
        </w:rPr>
        <w:br/>
      </w:r>
      <w:r w:rsidR="00700CB8" w:rsidRPr="00846927">
        <w:rPr>
          <w:b/>
          <w:bCs/>
          <w:color w:val="auto"/>
          <w:sz w:val="28"/>
          <w:szCs w:val="28"/>
        </w:rPr>
        <w:t>в официальных мероприятиях, проводимых иными органами государственной власти, органами местного самоуправления, организациями (включая иностранные)</w:t>
      </w:r>
    </w:p>
    <w:p w:rsidR="00700CB8" w:rsidRPr="00816385" w:rsidRDefault="00700CB8" w:rsidP="00700C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</w:p>
    <w:tbl>
      <w:tblPr>
        <w:tblW w:w="9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431"/>
        <w:gridCol w:w="3856"/>
      </w:tblGrid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9C6B54" w:rsidP="00816385">
            <w:pPr>
              <w:widowControl w:val="0"/>
              <w:autoSpaceDE w:val="0"/>
              <w:autoSpaceDN w:val="0"/>
              <w:adjustRightInd w:val="0"/>
              <w:ind w:right="-249"/>
              <w:jc w:val="center"/>
              <w:rPr>
                <w:rFonts w:ascii="Times New Roman CYR" w:hAnsi="Times New Roman CYR" w:cs="Times New Roman CYR"/>
                <w:b/>
                <w:color w:val="auto"/>
                <w:szCs w:val="24"/>
              </w:rPr>
            </w:pPr>
            <w:bookmarkStart w:id="1" w:name="sub_1101"/>
            <w:r w:rsidRPr="00846927">
              <w:rPr>
                <w:rFonts w:ascii="Times New Roman CYR" w:hAnsi="Times New Roman CYR" w:cs="Times New Roman CYR"/>
                <w:b/>
                <w:color w:val="auto"/>
                <w:szCs w:val="24"/>
              </w:rPr>
              <w:t>№</w:t>
            </w:r>
            <w:r w:rsidR="00816385">
              <w:rPr>
                <w:rFonts w:ascii="Times New Roman CYR" w:hAnsi="Times New Roman CYR" w:cs="Times New Roman CYR"/>
                <w:b/>
                <w:color w:val="auto"/>
                <w:szCs w:val="24"/>
              </w:rPr>
              <w:t xml:space="preserve"> </w:t>
            </w:r>
            <w:r w:rsidR="00700CB8" w:rsidRPr="00846927">
              <w:rPr>
                <w:rFonts w:ascii="Times New Roman CYR" w:hAnsi="Times New Roman CYR" w:cs="Times New Roman CYR"/>
                <w:b/>
                <w:color w:val="auto"/>
                <w:szCs w:val="24"/>
              </w:rPr>
              <w:t xml:space="preserve"> </w:t>
            </w:r>
            <w:r w:rsidR="00A2709E" w:rsidRPr="00846927">
              <w:rPr>
                <w:rFonts w:ascii="Times New Roman CYR" w:hAnsi="Times New Roman CYR" w:cs="Times New Roman CYR"/>
                <w:b/>
                <w:color w:val="auto"/>
                <w:szCs w:val="24"/>
              </w:rPr>
              <w:br/>
            </w:r>
            <w:r w:rsidR="00700CB8" w:rsidRPr="00846927">
              <w:rPr>
                <w:rFonts w:ascii="Times New Roman CYR" w:hAnsi="Times New Roman CYR" w:cs="Times New Roman CYR"/>
                <w:b/>
                <w:color w:val="auto"/>
                <w:szCs w:val="24"/>
              </w:rPr>
              <w:t>п/п</w:t>
            </w:r>
            <w:bookmarkEnd w:id="1"/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b/>
                <w:color w:val="auto"/>
                <w:szCs w:val="24"/>
              </w:rPr>
              <w:t>Виды расходов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b/>
                <w:color w:val="auto"/>
                <w:szCs w:val="24"/>
              </w:rPr>
              <w:t>Нормативы, руб.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b/>
                <w:color w:val="auto"/>
                <w:szCs w:val="24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8163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b/>
                <w:color w:val="auto"/>
                <w:szCs w:val="24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b/>
                <w:color w:val="auto"/>
                <w:szCs w:val="24"/>
              </w:rPr>
              <w:t>3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Оплата гостиницы и бронирование мест (в сутки на одного человека)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по фактическим расходам, </w:t>
            </w:r>
            <w:r w:rsidR="00335258"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             </w:t>
            </w: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но не более стоимости однокомнатного (одноместного) номера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bookmarkStart w:id="2" w:name="sub_10112"/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2</w:t>
            </w:r>
            <w:bookmarkEnd w:id="2"/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Оплата завтрака (обеда, фуршета, ужина), связанного с проведением официального приема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9C6B54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по фактически сложившимся расходам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bookmarkStart w:id="3" w:name="sub_10113"/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3</w:t>
            </w:r>
            <w:bookmarkEnd w:id="3"/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Оплата</w:t>
            </w:r>
            <w:r w:rsidR="00335258"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 кофе-брейка,</w:t>
            </w: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 буфетного обслуживания</w:t>
            </w:r>
            <w:r w:rsidR="000775CC" w:rsidRPr="00846927">
              <w:rPr>
                <w:rFonts w:ascii="Times New Roman CYR" w:hAnsi="Times New Roman CYR" w:cs="Times New Roman CYR"/>
                <w:color w:val="auto"/>
                <w:szCs w:val="24"/>
              </w:rPr>
              <w:t>, питания</w:t>
            </w: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 или иного аналогичного мероприятия, связанного с проведением официального приема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до 3000 рублей </w:t>
            </w:r>
            <w:r w:rsidR="009C6B54"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в сутки </w:t>
            </w: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на одного участника мероприятия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4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Оплата услуг переводчика: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4.1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за пределами Российской Федерации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в соответствии с заключённым договором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4.2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на территории Российской Федерации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в соответствии с заключённым договором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bookmarkStart w:id="4" w:name="sub_10115"/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5</w:t>
            </w:r>
            <w:bookmarkEnd w:id="4"/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Расходы на издательскую и канцелярскую продукцию,</w:t>
            </w:r>
            <w:r w:rsidR="00335258"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 </w:t>
            </w: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в том числе изготовление фотографий, буклетов, печатной продукции, приветственных адресов, почётных грамот, благодарственных писем, дипломов, иной продукции для награждения и багетных рамок к ним, поздравительных открыток и</w:t>
            </w:r>
            <w:r w:rsidR="00335258"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 </w:t>
            </w: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вкладышей к ним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500 руб. в расчёте на одного участника мероприятия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6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Культурная программа, экскурсионное обслуживание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по фактически сложившимся расходам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7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Транспортное обслуживание: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7.1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воздушным, железнодорожным, морским и речным транспортом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по тарифам, устанавливаемым перевозчиком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7.2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автомобильным транспортом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по фактически сложившимся расходам из расчёта не более </w:t>
            </w:r>
            <w:r w:rsidR="00335258"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          </w:t>
            </w: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15 часов транспортного обслуживания в сутки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bookmarkStart w:id="5" w:name="sub_10118"/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8</w:t>
            </w:r>
            <w:bookmarkEnd w:id="5"/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Аренда и оформление помещения для проведения официального мероприятия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в соответствии с заключённым договором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9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Техническое обслуживание официального мероприятия, приёма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в соответствии с заключённым договором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10</w:t>
            </w:r>
          </w:p>
        </w:tc>
        <w:tc>
          <w:tcPr>
            <w:tcW w:w="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Приобретение (изготовление) подарочной и сувенирной продукции: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10.1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в связи с юбилейными (5-летием, </w:t>
            </w:r>
            <w:r w:rsidR="00A2709E" w:rsidRPr="00846927">
              <w:rPr>
                <w:rFonts w:ascii="Times New Roman CYR" w:hAnsi="Times New Roman CYR" w:cs="Times New Roman CYR"/>
                <w:color w:val="auto"/>
                <w:szCs w:val="24"/>
              </w:rPr>
              <w:br/>
            </w: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10-летием, 15-летием и далее каждые последующие 5 лет) и праздничными датами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не более 10 000 рублей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10.2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в связи с мероприятиями по поводу открытия социально значимых объектов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не более 7 000 рублей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10.3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в связи с прочими торжественными праздничными датами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не более 5 000 рублей</w:t>
            </w:r>
            <w:r w:rsidR="00335258"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 на одного участника мероприятия</w:t>
            </w:r>
          </w:p>
        </w:tc>
      </w:tr>
      <w:tr w:rsidR="00846927" w:rsidRPr="00846927" w:rsidTr="0081638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bookmarkStart w:id="6" w:name="sub_10111"/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11</w:t>
            </w:r>
            <w:bookmarkEnd w:id="6"/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B8" w:rsidRPr="00846927" w:rsidRDefault="00700CB8" w:rsidP="00A27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Расходы на приобретение</w:t>
            </w:r>
            <w:r w:rsidR="009C6B54"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 цветов,</w:t>
            </w: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 xml:space="preserve"> цветочных корзин, венков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B8" w:rsidRPr="00846927" w:rsidRDefault="009C6B54" w:rsidP="0070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auto"/>
                <w:szCs w:val="24"/>
              </w:rPr>
            </w:pPr>
            <w:r w:rsidRPr="00846927">
              <w:rPr>
                <w:rFonts w:ascii="Times New Roman CYR" w:hAnsi="Times New Roman CYR" w:cs="Times New Roman CYR"/>
                <w:color w:val="auto"/>
                <w:szCs w:val="24"/>
              </w:rPr>
              <w:t>по фактически сложившимся расходам</w:t>
            </w:r>
          </w:p>
        </w:tc>
      </w:tr>
    </w:tbl>
    <w:p w:rsidR="00700CB8" w:rsidRPr="00846927" w:rsidRDefault="00700CB8" w:rsidP="00700CB8">
      <w:pPr>
        <w:ind w:right="-12"/>
        <w:jc w:val="right"/>
        <w:rPr>
          <w:color w:val="auto"/>
          <w:sz w:val="28"/>
        </w:rPr>
      </w:pPr>
      <w:r w:rsidRPr="00816385">
        <w:rPr>
          <w:color w:val="auto"/>
          <w:szCs w:val="24"/>
        </w:rPr>
        <w:t>»</w:t>
      </w:r>
      <w:r w:rsidRPr="00846927">
        <w:rPr>
          <w:color w:val="auto"/>
          <w:sz w:val="28"/>
        </w:rPr>
        <w:t>.</w:t>
      </w:r>
    </w:p>
    <w:p w:rsidR="001626B1" w:rsidRPr="00846927" w:rsidRDefault="001626B1" w:rsidP="00FE7A96">
      <w:pPr>
        <w:ind w:right="-12"/>
        <w:jc w:val="center"/>
        <w:rPr>
          <w:b/>
          <w:color w:val="auto"/>
          <w:sz w:val="28"/>
        </w:rPr>
        <w:sectPr w:rsidR="001626B1" w:rsidRPr="00846927" w:rsidSect="00846927">
          <w:pgSz w:w="11906" w:h="16838"/>
          <w:pgMar w:top="1134" w:right="851" w:bottom="1134" w:left="1701" w:header="709" w:footer="709" w:gutter="0"/>
          <w:cols w:space="720"/>
        </w:sectPr>
      </w:pPr>
    </w:p>
    <w:p w:rsidR="00700CB8" w:rsidRPr="00846927" w:rsidRDefault="00700CB8" w:rsidP="00FE7A96">
      <w:pPr>
        <w:ind w:right="-12"/>
        <w:jc w:val="center"/>
        <w:rPr>
          <w:b/>
          <w:color w:val="auto"/>
          <w:sz w:val="28"/>
        </w:rPr>
      </w:pPr>
    </w:p>
    <w:sectPr w:rsidR="00700CB8" w:rsidRPr="00846927" w:rsidSect="00AC5803">
      <w:pgSz w:w="11906" w:h="16838"/>
      <w:pgMar w:top="567" w:right="991" w:bottom="993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661" w:rsidRDefault="009F2661" w:rsidP="00846927">
      <w:r>
        <w:separator/>
      </w:r>
    </w:p>
  </w:endnote>
  <w:endnote w:type="continuationSeparator" w:id="0">
    <w:p w:rsidR="009F2661" w:rsidRDefault="009F2661" w:rsidP="0084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661" w:rsidRDefault="009F2661" w:rsidP="00846927">
      <w:r>
        <w:separator/>
      </w:r>
    </w:p>
  </w:footnote>
  <w:footnote w:type="continuationSeparator" w:id="0">
    <w:p w:rsidR="009F2661" w:rsidRDefault="009F2661" w:rsidP="0084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9AA"/>
    <w:multiLevelType w:val="hybridMultilevel"/>
    <w:tmpl w:val="73643B3A"/>
    <w:lvl w:ilvl="0" w:tplc="AEBE1D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742688"/>
    <w:multiLevelType w:val="multilevel"/>
    <w:tmpl w:val="B9C2CED4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06B94"/>
    <w:multiLevelType w:val="multilevel"/>
    <w:tmpl w:val="D8F6F8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7D"/>
    <w:rsid w:val="0000058F"/>
    <w:rsid w:val="00026BBF"/>
    <w:rsid w:val="00035721"/>
    <w:rsid w:val="0006582C"/>
    <w:rsid w:val="00075B9D"/>
    <w:rsid w:val="000775CC"/>
    <w:rsid w:val="000D5AB7"/>
    <w:rsid w:val="00105BF1"/>
    <w:rsid w:val="001553C0"/>
    <w:rsid w:val="001626B1"/>
    <w:rsid w:val="00200462"/>
    <w:rsid w:val="002134E7"/>
    <w:rsid w:val="00216471"/>
    <w:rsid w:val="00272F53"/>
    <w:rsid w:val="0029217D"/>
    <w:rsid w:val="002A3FE9"/>
    <w:rsid w:val="002D3009"/>
    <w:rsid w:val="002E3B54"/>
    <w:rsid w:val="003115A2"/>
    <w:rsid w:val="00335258"/>
    <w:rsid w:val="003544C0"/>
    <w:rsid w:val="0038174E"/>
    <w:rsid w:val="003E7E3C"/>
    <w:rsid w:val="003F4E34"/>
    <w:rsid w:val="00442F17"/>
    <w:rsid w:val="00456BDB"/>
    <w:rsid w:val="004753A1"/>
    <w:rsid w:val="004A0C82"/>
    <w:rsid w:val="00501603"/>
    <w:rsid w:val="005C2165"/>
    <w:rsid w:val="005C373A"/>
    <w:rsid w:val="005D3782"/>
    <w:rsid w:val="005F1836"/>
    <w:rsid w:val="005F3CB9"/>
    <w:rsid w:val="006226B5"/>
    <w:rsid w:val="006439C1"/>
    <w:rsid w:val="00682080"/>
    <w:rsid w:val="006A2031"/>
    <w:rsid w:val="006B7DAE"/>
    <w:rsid w:val="006E2550"/>
    <w:rsid w:val="006E73AF"/>
    <w:rsid w:val="006F3CFC"/>
    <w:rsid w:val="006F629B"/>
    <w:rsid w:val="006F7268"/>
    <w:rsid w:val="00700CB8"/>
    <w:rsid w:val="00721B5D"/>
    <w:rsid w:val="00816385"/>
    <w:rsid w:val="008207A6"/>
    <w:rsid w:val="008373EC"/>
    <w:rsid w:val="00846927"/>
    <w:rsid w:val="008921F3"/>
    <w:rsid w:val="008A7CEB"/>
    <w:rsid w:val="008F532C"/>
    <w:rsid w:val="009141A9"/>
    <w:rsid w:val="009152D0"/>
    <w:rsid w:val="0093504A"/>
    <w:rsid w:val="009C6B54"/>
    <w:rsid w:val="009F2661"/>
    <w:rsid w:val="00A075AA"/>
    <w:rsid w:val="00A22DF9"/>
    <w:rsid w:val="00A2709E"/>
    <w:rsid w:val="00A4481A"/>
    <w:rsid w:val="00AB60F7"/>
    <w:rsid w:val="00AC5803"/>
    <w:rsid w:val="00AD4B48"/>
    <w:rsid w:val="00AF0A18"/>
    <w:rsid w:val="00B105D2"/>
    <w:rsid w:val="00B61C40"/>
    <w:rsid w:val="00B73041"/>
    <w:rsid w:val="00B85E3E"/>
    <w:rsid w:val="00B94C82"/>
    <w:rsid w:val="00BC727A"/>
    <w:rsid w:val="00BD5035"/>
    <w:rsid w:val="00BE413A"/>
    <w:rsid w:val="00C10BCE"/>
    <w:rsid w:val="00C430EA"/>
    <w:rsid w:val="00CB01C5"/>
    <w:rsid w:val="00CD4532"/>
    <w:rsid w:val="00CF3755"/>
    <w:rsid w:val="00D25558"/>
    <w:rsid w:val="00D2647A"/>
    <w:rsid w:val="00D63B6C"/>
    <w:rsid w:val="00D809D4"/>
    <w:rsid w:val="00E427C9"/>
    <w:rsid w:val="00E44841"/>
    <w:rsid w:val="00E5287D"/>
    <w:rsid w:val="00E632CA"/>
    <w:rsid w:val="00E65249"/>
    <w:rsid w:val="00E85E18"/>
    <w:rsid w:val="00EE642B"/>
    <w:rsid w:val="00EF4EE8"/>
    <w:rsid w:val="00EF7CC3"/>
    <w:rsid w:val="00F2105B"/>
    <w:rsid w:val="00F217D6"/>
    <w:rsid w:val="00F35753"/>
    <w:rsid w:val="00F41CA5"/>
    <w:rsid w:val="00F60DCA"/>
    <w:rsid w:val="00FC4CBF"/>
    <w:rsid w:val="00FC6BF5"/>
    <w:rsid w:val="00FD1061"/>
    <w:rsid w:val="00FE4B9D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F59E"/>
  <w15:docId w15:val="{048B4854-E6A6-460F-B48E-B85A98F7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"/>
    <w:link w:val="a5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7">
    <w:name w:val="Знак"/>
    <w:basedOn w:val="a"/>
    <w:link w:val="a8"/>
    <w:pPr>
      <w:spacing w:after="160" w:line="240" w:lineRule="exact"/>
    </w:pPr>
    <w:rPr>
      <w:rFonts w:ascii="Verdana" w:hAnsi="Verdana"/>
      <w:sz w:val="20"/>
    </w:rPr>
  </w:style>
  <w:style w:type="character" w:customStyle="1" w:styleId="a8">
    <w:name w:val="Знак"/>
    <w:basedOn w:val="1"/>
    <w:link w:val="a7"/>
    <w:rPr>
      <w:rFonts w:ascii="Verdana" w:hAnsi="Verdana"/>
      <w:sz w:val="2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aa">
    <w:name w:val="Таблицы (моноширинный)"/>
    <w:basedOn w:val="a"/>
    <w:next w:val="a"/>
    <w:link w:val="ab"/>
    <w:pPr>
      <w:widowControl w:val="0"/>
      <w:jc w:val="both"/>
    </w:pPr>
    <w:rPr>
      <w:rFonts w:ascii="Courier New" w:hAnsi="Courier New"/>
      <w:sz w:val="20"/>
    </w:rPr>
  </w:style>
  <w:style w:type="character" w:customStyle="1" w:styleId="ab">
    <w:name w:val="Таблицы (моноширинный)"/>
    <w:basedOn w:val="1"/>
    <w:link w:val="aa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Body Text Indent"/>
    <w:basedOn w:val="a"/>
    <w:link w:val="af9"/>
    <w:pPr>
      <w:ind w:firstLine="720"/>
      <w:jc w:val="both"/>
    </w:pPr>
    <w:rPr>
      <w:rFonts w:ascii="Arial" w:hAnsi="Arial"/>
    </w:rPr>
  </w:style>
  <w:style w:type="character" w:customStyle="1" w:styleId="af9">
    <w:name w:val="Основной текст с отступом Знак"/>
    <w:basedOn w:val="1"/>
    <w:link w:val="af8"/>
    <w:rPr>
      <w:rFonts w:ascii="Arial" w:hAnsi="Arial"/>
      <w:sz w:val="24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next w:val="afa"/>
    <w:uiPriority w:val="39"/>
    <w:rsid w:val="00682080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CF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 Алексей Викторович</dc:creator>
  <cp:lastModifiedBy>Чепурнова Оксана Валерьевна</cp:lastModifiedBy>
  <cp:revision>2</cp:revision>
  <cp:lastPrinted>2026-03-15T21:34:00Z</cp:lastPrinted>
  <dcterms:created xsi:type="dcterms:W3CDTF">2026-03-15T21:36:00Z</dcterms:created>
  <dcterms:modified xsi:type="dcterms:W3CDTF">2026-03-15T21:36:00Z</dcterms:modified>
</cp:coreProperties>
</file>